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09" w:type="dxa"/>
        <w:shd w:val="clear" w:color="auto" w:fill="92D050"/>
        <w:tblLook w:val="04A0" w:firstRow="1" w:lastRow="0" w:firstColumn="1" w:lastColumn="0" w:noHBand="0" w:noVBand="1"/>
      </w:tblPr>
      <w:tblGrid>
        <w:gridCol w:w="1374"/>
        <w:gridCol w:w="6559"/>
        <w:gridCol w:w="2076"/>
      </w:tblGrid>
      <w:tr w:rsidR="00C95C4E" w:rsidRPr="008171ED" w14:paraId="3CE76B45" w14:textId="77777777" w:rsidTr="003E46C6">
        <w:tc>
          <w:tcPr>
            <w:tcW w:w="7933" w:type="dxa"/>
            <w:gridSpan w:val="2"/>
            <w:shd w:val="clear" w:color="auto" w:fill="92D050"/>
            <w:vAlign w:val="center"/>
          </w:tcPr>
          <w:p w14:paraId="1386D896" w14:textId="77777777" w:rsidR="00C95C4E" w:rsidRPr="00052A53" w:rsidRDefault="00C95C4E" w:rsidP="007D1D1B">
            <w:pPr>
              <w:pStyle w:val="Titre2"/>
              <w:spacing w:before="0" w:after="0"/>
              <w:jc w:val="center"/>
              <w:outlineLvl w:val="1"/>
              <w:rPr>
                <w:rFonts w:ascii="Arial" w:hAnsi="Arial" w:cs="Arial"/>
                <w:sz w:val="28"/>
                <w:szCs w:val="32"/>
              </w:rPr>
            </w:pPr>
            <w:r w:rsidRPr="00B97FB3">
              <w:rPr>
                <w:rFonts w:ascii="Arial" w:hAnsi="Arial" w:cs="Arial"/>
                <w:sz w:val="28"/>
                <w:szCs w:val="32"/>
              </w:rPr>
              <w:t xml:space="preserve">Mission 04 : Gérer une agence de voyages </w:t>
            </w:r>
          </w:p>
        </w:tc>
        <w:tc>
          <w:tcPr>
            <w:tcW w:w="2076" w:type="dxa"/>
            <w:shd w:val="clear" w:color="auto" w:fill="92D050"/>
          </w:tcPr>
          <w:p w14:paraId="372FB960" w14:textId="77777777" w:rsidR="00C95C4E" w:rsidRPr="008171ED" w:rsidRDefault="00C95C4E" w:rsidP="007D1D1B">
            <w:pPr>
              <w:pStyle w:val="Titre2"/>
              <w:spacing w:before="0" w:after="0"/>
              <w:jc w:val="center"/>
              <w:outlineLvl w:val="1"/>
              <w:rPr>
                <w:rFonts w:ascii="Arial" w:hAnsi="Arial" w:cs="Arial"/>
              </w:rPr>
            </w:pPr>
            <w:r w:rsidRPr="008171ED">
              <w:rPr>
                <w:rFonts w:ascii="Arial" w:hAnsi="Arial" w:cs="Arial"/>
                <w:noProof/>
                <w:lang w:eastAsia="fr-FR"/>
              </w:rPr>
              <w:drawing>
                <wp:inline distT="0" distB="0" distL="0" distR="0" wp14:anchorId="1E6F5B0F" wp14:editId="3105128F">
                  <wp:extent cx="1174115" cy="783429"/>
                  <wp:effectExtent l="0" t="0" r="698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889" cy="801961"/>
                          </a:xfrm>
                          <a:prstGeom prst="rect">
                            <a:avLst/>
                          </a:prstGeom>
                          <a:noFill/>
                          <a:ln>
                            <a:noFill/>
                          </a:ln>
                        </pic:spPr>
                      </pic:pic>
                    </a:graphicData>
                  </a:graphic>
                </wp:inline>
              </w:drawing>
            </w:r>
          </w:p>
        </w:tc>
      </w:tr>
      <w:tr w:rsidR="00C95C4E" w:rsidRPr="00B97FB3" w14:paraId="78606C5D" w14:textId="77777777" w:rsidTr="003E46C6">
        <w:tc>
          <w:tcPr>
            <w:tcW w:w="1374" w:type="dxa"/>
            <w:shd w:val="clear" w:color="auto" w:fill="92D050"/>
            <w:vAlign w:val="center"/>
          </w:tcPr>
          <w:p w14:paraId="150B1647" w14:textId="77777777" w:rsidR="00C95C4E" w:rsidRPr="00B97FB3" w:rsidRDefault="00C95C4E" w:rsidP="007D1D1B">
            <w:pPr>
              <w:pStyle w:val="1Procduretitre"/>
              <w:spacing w:after="0" w:line="240" w:lineRule="auto"/>
              <w:jc w:val="center"/>
              <w:rPr>
                <w:b w:val="0"/>
                <w:bCs w:val="0"/>
              </w:rPr>
            </w:pPr>
            <w:r w:rsidRPr="00B97FB3">
              <w:rPr>
                <w:b w:val="0"/>
                <w:bCs w:val="0"/>
              </w:rPr>
              <w:t>Durée : 30’</w:t>
            </w:r>
          </w:p>
        </w:tc>
        <w:tc>
          <w:tcPr>
            <w:tcW w:w="6559" w:type="dxa"/>
            <w:shd w:val="clear" w:color="auto" w:fill="92D050"/>
            <w:vAlign w:val="center"/>
          </w:tcPr>
          <w:p w14:paraId="65625DF5" w14:textId="77777777" w:rsidR="00C95C4E" w:rsidRPr="00B97FB3" w:rsidRDefault="00C95C4E" w:rsidP="007D1D1B">
            <w:pPr>
              <w:pStyle w:val="Titre2"/>
              <w:spacing w:before="0" w:after="0"/>
              <w:jc w:val="center"/>
              <w:outlineLvl w:val="1"/>
              <w:rPr>
                <w:rFonts w:ascii="Arial" w:hAnsi="Arial" w:cs="Arial"/>
                <w:b w:val="0"/>
                <w:bCs w:val="0"/>
              </w:rPr>
            </w:pPr>
            <w:r w:rsidRPr="00B97FB3">
              <w:rPr>
                <w:b w:val="0"/>
                <w:bCs w:val="0"/>
                <w:noProof/>
                <w:sz w:val="20"/>
                <w:szCs w:val="20"/>
              </w:rPr>
              <w:drawing>
                <wp:inline distT="0" distB="0" distL="0" distR="0" wp14:anchorId="2AA5D610" wp14:editId="3711DCAF">
                  <wp:extent cx="280422" cy="288000"/>
                  <wp:effectExtent l="0" t="0" r="571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2076" w:type="dxa"/>
            <w:shd w:val="clear" w:color="auto" w:fill="92D050"/>
          </w:tcPr>
          <w:p w14:paraId="09BB7ABD" w14:textId="77777777" w:rsidR="00C95C4E" w:rsidRPr="00B97FB3" w:rsidRDefault="00C95C4E" w:rsidP="007D1D1B">
            <w:pPr>
              <w:pStyle w:val="Titre2"/>
              <w:spacing w:before="120" w:after="120"/>
              <w:jc w:val="center"/>
              <w:outlineLvl w:val="1"/>
              <w:rPr>
                <w:rFonts w:ascii="Arial" w:hAnsi="Arial" w:cs="Arial"/>
                <w:b w:val="0"/>
                <w:bCs w:val="0"/>
                <w:noProof/>
                <w:lang w:eastAsia="fr-FR"/>
              </w:rPr>
            </w:pPr>
            <w:r w:rsidRPr="00B97FB3">
              <w:rPr>
                <w:rFonts w:ascii="Arial" w:hAnsi="Arial" w:cs="Arial"/>
                <w:b w:val="0"/>
                <w:bCs w:val="0"/>
                <w:noProof/>
                <w:sz w:val="20"/>
                <w:szCs w:val="22"/>
                <w:lang w:eastAsia="fr-FR"/>
              </w:rPr>
              <w:t>Source</w:t>
            </w:r>
          </w:p>
        </w:tc>
      </w:tr>
    </w:tbl>
    <w:p w14:paraId="262A2578" w14:textId="77777777" w:rsidR="00C95C4E" w:rsidRPr="00B97FB3" w:rsidRDefault="00C95C4E" w:rsidP="00C95C4E">
      <w:pPr>
        <w:spacing w:before="240"/>
        <w:rPr>
          <w:b/>
          <w:bCs/>
          <w:sz w:val="24"/>
          <w:szCs w:val="28"/>
        </w:rPr>
      </w:pPr>
      <w:r w:rsidRPr="00B97FB3">
        <w:rPr>
          <w:b/>
          <w:bCs/>
          <w:sz w:val="24"/>
          <w:szCs w:val="28"/>
        </w:rPr>
        <w:t>Contexte professionnel</w:t>
      </w:r>
    </w:p>
    <w:p w14:paraId="39EC45D6" w14:textId="77777777" w:rsidR="00C95C4E" w:rsidRDefault="00C95C4E" w:rsidP="00C95C4E">
      <w:r>
        <w:t>Régine Daniel est gérante de la société Terra-Vista. Elle a informatisé une partie de son activité sur Access. La base de données utilisée actuellement se présente de la façon suivante :</w:t>
      </w:r>
    </w:p>
    <w:p w14:paraId="383FE308" w14:textId="77777777" w:rsidR="00C95C4E" w:rsidRDefault="00C95C4E" w:rsidP="00C95C4E">
      <w:pPr>
        <w:jc w:val="center"/>
      </w:pPr>
      <w:r>
        <w:rPr>
          <w:noProof/>
          <w:lang w:eastAsia="fr-FR"/>
        </w:rPr>
        <w:drawing>
          <wp:inline distT="0" distB="0" distL="0" distR="0" wp14:anchorId="434BFA3E" wp14:editId="54CC001A">
            <wp:extent cx="3981450" cy="2219325"/>
            <wp:effectExtent l="19050" t="19050" r="19050" b="2857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219325"/>
                    </a:xfrm>
                    <a:prstGeom prst="rect">
                      <a:avLst/>
                    </a:prstGeom>
                    <a:noFill/>
                    <a:ln>
                      <a:solidFill>
                        <a:schemeClr val="tx1"/>
                      </a:solidFill>
                    </a:ln>
                  </pic:spPr>
                </pic:pic>
              </a:graphicData>
            </a:graphic>
          </wp:inline>
        </w:drawing>
      </w:r>
    </w:p>
    <w:p w14:paraId="05F57DE8" w14:textId="77777777" w:rsidR="00C95C4E" w:rsidRPr="00052A53" w:rsidRDefault="00C95C4E" w:rsidP="00C95C4E">
      <w:pPr>
        <w:rPr>
          <w:b/>
          <w:bCs/>
          <w:sz w:val="24"/>
          <w:szCs w:val="28"/>
        </w:rPr>
      </w:pPr>
      <w:r w:rsidRPr="00052A53">
        <w:rPr>
          <w:b/>
          <w:bCs/>
          <w:sz w:val="24"/>
          <w:szCs w:val="28"/>
        </w:rPr>
        <w:t>Travail à faire</w:t>
      </w:r>
    </w:p>
    <w:p w14:paraId="35EBD226" w14:textId="77777777" w:rsidR="00C95C4E" w:rsidRDefault="00C95C4E" w:rsidP="00C95C4E">
      <w:r>
        <w:t>Présentez votre solution sous la forme d’un MCD et d’un MRD.</w:t>
      </w:r>
    </w:p>
    <w:p w14:paraId="32E9BD5E" w14:textId="77777777" w:rsidR="00C95C4E" w:rsidRDefault="00C95C4E" w:rsidP="00C95C4E"/>
    <w:p w14:paraId="4C129684" w14:textId="77777777" w:rsidR="00C95C4E" w:rsidRDefault="00C95C4E" w:rsidP="00C95C4E">
      <w:r>
        <w:rPr>
          <w:noProof/>
          <w:lang w:eastAsia="fr-FR"/>
        </w:rPr>
        <mc:AlternateContent>
          <mc:Choice Requires="wps">
            <w:drawing>
              <wp:anchor distT="0" distB="0" distL="114300" distR="114300" simplePos="0" relativeHeight="251659264" behindDoc="1" locked="0" layoutInCell="1" allowOverlap="1" wp14:anchorId="312CCEA5" wp14:editId="1F006AAF">
                <wp:simplePos x="0" y="0"/>
                <wp:positionH relativeFrom="column">
                  <wp:posOffset>127403</wp:posOffset>
                </wp:positionH>
                <wp:positionV relativeFrom="paragraph">
                  <wp:posOffset>145074</wp:posOffset>
                </wp:positionV>
                <wp:extent cx="6304156" cy="2914186"/>
                <wp:effectExtent l="0" t="0" r="1905" b="635"/>
                <wp:wrapNone/>
                <wp:docPr id="65" name="Rectangle à coins arrondis 65"/>
                <wp:cNvGraphicFramePr/>
                <a:graphic xmlns:a="http://schemas.openxmlformats.org/drawingml/2006/main">
                  <a:graphicData uri="http://schemas.microsoft.com/office/word/2010/wordprocessingShape">
                    <wps:wsp>
                      <wps:cNvSpPr/>
                      <wps:spPr>
                        <a:xfrm>
                          <a:off x="0" y="0"/>
                          <a:ext cx="6304156" cy="2914186"/>
                        </a:xfrm>
                        <a:prstGeom prst="roundRect">
                          <a:avLst>
                            <a:gd name="adj" fmla="val 899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90C5B" id="Rectangle à coins arrondis 65" o:spid="_x0000_s1026" style="position:absolute;margin-left:10.05pt;margin-top:11.4pt;width:496.4pt;height:2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N9zgIAAAgGAAAOAAAAZHJzL2Uyb0RvYy54bWysVM1uEzEQviPxDpbvdLMhCe2qmypqVYRU&#10;2qot6tn12omR7TG288fT9F14McbezSaFwgGRg2PPzzcz387M6dnGaLISPiiwNS2PBpQIy6FRdl7T&#10;Lw+X744pCZHZhmmwoqZbEejZ9O2b07WrxBAWoBvhCYLYUK1dTRcxuqooAl8Iw8IROGFRKcEbFvHp&#10;50Xj2RrRjS6Gg8GkWINvnAcuQkDpRauk04wvpeDxRsogItE1xdxiPn0+n9JZTE9ZNffMLRTv0mD/&#10;kIVhymLQHuqCRUaWXv0GZRT3EEDGIw6mACkVF7kGrKYc/FLN/YI5kWtBcoLraQr/D5Zfr249UU1N&#10;J2NKLDP4je6QNWbnWpAfz4SDsoEw78E2KhC0QsrWLlToee9uffcKeE31b6Q36R8rI5tM87anWWwi&#10;4SicvB+MyvGEEo664Uk5Ko8nCbXYuzsf4kcBhqRLTT0sbZPSyhyz1VWImeymy5g1XymRRuOnWzFN&#10;jk9Ohh1gZ4vQO8jkGECr5lJpnR+p18S59gR9a8o4FzZOciS9NJ+haeWjAf4SKqtQjF3Viic7MYbI&#10;XZuQci0vgmibHC2koG2pSVIkIlvq8i1utcgB7J2Q+FWQrGFOpEc+zLFsVQvWiFY8/mMuOgEmZInx&#10;e+wO4LX6y46/zj65ijxOvfPgb4m1JfYeOTLY2DsbZcG/BqBjH7m135HUUpNYeoJmiz3roR3m4Pil&#10;wi65YiHeMo8tgHOOGyne4CE1rGsK3Y2SBfjvr8mTPQ4VailZ4zaoafi2ZF5Qoj9ZHDds0lFaH/kx&#10;Gn8Y4sMfap4ONXZpzgFbqcTd53i+Jvuod1fpwTzi4pqlqKhilmPsmvLod4/z2G4pXH1czGbZDFeG&#10;Y/HK3juewBOrqasfNo/Mu25UIk7ZNew2B6vyALSfY2+bPC3MlhGkikm557V74LrB24t9dvjOVvsF&#10;Pv0JAAD//wMAUEsDBBQABgAIAAAAIQBjmboi3gAAAAoBAAAPAAAAZHJzL2Rvd25yZXYueG1sTI/N&#10;asMwEITvhb6D2EIvoZFsQps6lkNTCPTYJn0A2drYptbKWPJP3r6bU3tahhlmv8n3i+vEhENoPWlI&#10;1goEUuVtS7WG7/PxaQsiREPWdJ5QwxUD7Iv7u9xk1s/0hdMp1oJLKGRGQxNjn0kZqgadCWvfI7F3&#10;8YMzkeVQSzuYmctdJ1OlnqUzLfGHxvT43mD1cxqdhvNhng9+9bmUq4+pP17HaWPlpPXjw/K2AxFx&#10;iX9huOEzOhTMVPqRbBCdhlQlnOSb8oKbr5L0FUSpYbNNXkAWufw/ofgFAAD//wMAUEsBAi0AFAAG&#10;AAgAAAAhALaDOJL+AAAA4QEAABMAAAAAAAAAAAAAAAAAAAAAAFtDb250ZW50X1R5cGVzXS54bWxQ&#10;SwECLQAUAAYACAAAACEAOP0h/9YAAACUAQAACwAAAAAAAAAAAAAAAAAvAQAAX3JlbHMvLnJlbHNQ&#10;SwECLQAUAAYACAAAACEAuH6jfc4CAAAIBgAADgAAAAAAAAAAAAAAAAAuAgAAZHJzL2Uyb0RvYy54&#10;bWxQSwECLQAUAAYACAAAACEAY5m6It4AAAAKAQAADwAAAAAAAAAAAAAAAAAoBQAAZHJzL2Rvd25y&#10;ZXYueG1sUEsFBgAAAAAEAAQA8wAAADMGAAAAAA==&#10;" fillcolor="#c5e0b3 [1305]" stroked="f" strokeweight="1pt">
                <v:stroke joinstyle="miter"/>
              </v:roundrect>
            </w:pict>
          </mc:Fallback>
        </mc:AlternateContent>
      </w:r>
    </w:p>
    <w:p w14:paraId="002517DB" w14:textId="77777777" w:rsidR="00C95C4E" w:rsidRPr="00052A53" w:rsidRDefault="00C95C4E" w:rsidP="00C95C4E">
      <w:pPr>
        <w:spacing w:after="120"/>
        <w:ind w:left="426" w:right="1133"/>
        <w:rPr>
          <w:rFonts w:ascii="Comic Sans MS" w:hAnsi="Comic Sans MS"/>
          <w:b/>
          <w:szCs w:val="18"/>
        </w:rPr>
      </w:pPr>
      <w:r w:rsidRPr="00052A53">
        <w:rPr>
          <w:rFonts w:ascii="Comic Sans MS" w:hAnsi="Comic Sans MS"/>
          <w:b/>
          <w:szCs w:val="18"/>
        </w:rPr>
        <w:t xml:space="preserve">Consignes de Régine Daniel </w:t>
      </w:r>
    </w:p>
    <w:p w14:paraId="2A10CE21" w14:textId="77777777" w:rsidR="00C95C4E" w:rsidRPr="00052A53" w:rsidRDefault="00C95C4E" w:rsidP="00C95C4E">
      <w:pPr>
        <w:ind w:left="426" w:right="284"/>
        <w:rPr>
          <w:rFonts w:ascii="Comic Sans MS" w:hAnsi="Comic Sans MS"/>
          <w:szCs w:val="18"/>
        </w:rPr>
      </w:pPr>
      <w:r w:rsidRPr="00052A53">
        <w:rPr>
          <w:rFonts w:ascii="Comic Sans MS" w:hAnsi="Comic Sans MS"/>
          <w:szCs w:val="18"/>
        </w:rPr>
        <w:t>La base doit faire l’objet des améliorations suivantes :</w:t>
      </w:r>
    </w:p>
    <w:p w14:paraId="61C089DA" w14:textId="77777777" w:rsidR="00C95C4E" w:rsidRPr="00052A53" w:rsidRDefault="00C95C4E" w:rsidP="00C95C4E">
      <w:pPr>
        <w:pStyle w:val="Paragraphedeliste"/>
        <w:numPr>
          <w:ilvl w:val="0"/>
          <w:numId w:val="1"/>
        </w:numPr>
        <w:spacing w:before="0" w:line="220" w:lineRule="atLeast"/>
        <w:ind w:left="709" w:right="425" w:hanging="283"/>
        <w:rPr>
          <w:rFonts w:ascii="Comic Sans MS" w:hAnsi="Comic Sans MS"/>
          <w:szCs w:val="18"/>
        </w:rPr>
      </w:pPr>
      <w:r w:rsidRPr="00052A53">
        <w:rPr>
          <w:rFonts w:ascii="Comic Sans MS" w:hAnsi="Comic Sans MS"/>
          <w:szCs w:val="18"/>
        </w:rPr>
        <w:t>L’agence travaille avec des individuels, des familles et de plus en plus avec des comités d’entreprise. La base doit permettre d’identifier le type de client qui s’inscrit.</w:t>
      </w:r>
    </w:p>
    <w:p w14:paraId="32754B76" w14:textId="77777777" w:rsidR="00C95C4E" w:rsidRPr="00052A53" w:rsidRDefault="00C95C4E" w:rsidP="00C95C4E">
      <w:pPr>
        <w:pStyle w:val="Paragraphedeliste"/>
        <w:numPr>
          <w:ilvl w:val="0"/>
          <w:numId w:val="1"/>
        </w:numPr>
        <w:spacing w:before="0" w:line="220" w:lineRule="atLeast"/>
        <w:ind w:left="709" w:right="425" w:hanging="283"/>
        <w:rPr>
          <w:rFonts w:ascii="Comic Sans MS" w:hAnsi="Comic Sans MS"/>
          <w:szCs w:val="18"/>
        </w:rPr>
      </w:pPr>
      <w:r w:rsidRPr="00052A53">
        <w:rPr>
          <w:rFonts w:ascii="Comic Sans MS" w:hAnsi="Comic Sans MS"/>
          <w:szCs w:val="18"/>
        </w:rPr>
        <w:t xml:space="preserve">À la suite de la modification précédente, l’agence doit pouvoir identifier la raison sociale du comité d’entreprise ou de la société dont fait partie le comité d’entreprise </w:t>
      </w:r>
    </w:p>
    <w:p w14:paraId="58DCAA7C" w14:textId="77777777" w:rsidR="00C95C4E" w:rsidRPr="00052A53" w:rsidRDefault="00C95C4E" w:rsidP="00C95C4E">
      <w:pPr>
        <w:pStyle w:val="Paragraphedeliste"/>
        <w:numPr>
          <w:ilvl w:val="0"/>
          <w:numId w:val="1"/>
        </w:numPr>
        <w:spacing w:before="0" w:line="220" w:lineRule="atLeast"/>
        <w:ind w:left="709" w:right="425" w:hanging="283"/>
        <w:rPr>
          <w:rFonts w:ascii="Comic Sans MS" w:hAnsi="Comic Sans MS"/>
          <w:szCs w:val="18"/>
        </w:rPr>
      </w:pPr>
      <w:r w:rsidRPr="00052A53">
        <w:rPr>
          <w:rFonts w:ascii="Comic Sans MS" w:hAnsi="Comic Sans MS"/>
          <w:szCs w:val="18"/>
        </w:rPr>
        <w:t>Par ailleurs, chaque voyage est encadré par un guide professionnel. La société travaille avec une dizaine de guides, chacun étant susceptible d’encadrer plusieurs voyages à la suite. L’agence  souhaite enregistrer toutes les coordonnées des guides ainsi que leur numéro de diplôme, sachant qu’à chaque voyage est associé un guide.</w:t>
      </w:r>
    </w:p>
    <w:p w14:paraId="24852EDD" w14:textId="77777777" w:rsidR="00C95C4E" w:rsidRPr="00052A53" w:rsidRDefault="00C95C4E" w:rsidP="00C95C4E">
      <w:pPr>
        <w:pStyle w:val="Paragraphedeliste"/>
        <w:numPr>
          <w:ilvl w:val="0"/>
          <w:numId w:val="1"/>
        </w:numPr>
        <w:spacing w:before="0" w:line="220" w:lineRule="atLeast"/>
        <w:ind w:left="709" w:right="425" w:hanging="283"/>
        <w:rPr>
          <w:rFonts w:ascii="Comic Sans MS" w:hAnsi="Comic Sans MS"/>
          <w:szCs w:val="18"/>
        </w:rPr>
      </w:pPr>
      <w:r w:rsidRPr="00052A53">
        <w:rPr>
          <w:rFonts w:ascii="Comic Sans MS" w:hAnsi="Comic Sans MS"/>
          <w:szCs w:val="18"/>
        </w:rPr>
        <w:t>Enfin, 60 % des voyages sont conçus directement par l’agence et les guides qu’elle emploie, Les 40 % restants sont élaborés par des opérateurs locaux. C’est le cas notamment des nouveaux voyages vers des destinations plus délicates du point de vue de la sécurité ou de la diplomatie. Régine Daniel vous demande de modifier la base de données afin d’enregistrer les coordonnées de ces opérateurs externes.</w:t>
      </w:r>
    </w:p>
    <w:p w14:paraId="2463A9A1" w14:textId="77777777" w:rsidR="00C95C4E" w:rsidRDefault="00C95C4E" w:rsidP="00C95C4E">
      <w:pPr>
        <w:pStyle w:val="Paragraphedeliste"/>
        <w:rPr>
          <w:rFonts w:ascii="Calibri" w:hAnsi="Calibri"/>
        </w:rPr>
      </w:pPr>
    </w:p>
    <w:p w14:paraId="658EF82D" w14:textId="078C44E8" w:rsidR="00C95C4E" w:rsidRDefault="00C95C4E"/>
    <w:p w14:paraId="2B3C337A" w14:textId="3F8F95D4" w:rsidR="00753E41" w:rsidRDefault="00753E41"/>
    <w:p w14:paraId="0273BCF0" w14:textId="2D23EB47" w:rsidR="00753E41" w:rsidRDefault="00753E41"/>
    <w:p w14:paraId="5CB0B6D1" w14:textId="77777777" w:rsidR="00753E41" w:rsidRDefault="00753E41" w:rsidP="00753E41"/>
    <w:p w14:paraId="026267AA" w14:textId="77777777" w:rsidR="00753E41" w:rsidRDefault="00753E41" w:rsidP="00753E41"/>
    <w:p w14:paraId="142FA247" w14:textId="77777777" w:rsidR="00753E41" w:rsidRDefault="00753E41" w:rsidP="00753E41"/>
    <w:p w14:paraId="02713625" w14:textId="77777777" w:rsidR="00753E41" w:rsidRDefault="00753E41" w:rsidP="00753E41"/>
    <w:p w14:paraId="3F3BACF7" w14:textId="77777777" w:rsidR="00753E41" w:rsidRDefault="00753E41"/>
    <w:sectPr w:rsidR="00753E41" w:rsidSect="00C95C4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6ADD"/>
    <w:multiLevelType w:val="hybridMultilevel"/>
    <w:tmpl w:val="DD6ADF3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4E"/>
    <w:rsid w:val="003E46C6"/>
    <w:rsid w:val="00753E41"/>
    <w:rsid w:val="00C95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4C50"/>
  <w15:chartTrackingRefBased/>
  <w15:docId w15:val="{AD727121-964D-481B-8AF7-FE323868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4E"/>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95C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C95C4E"/>
    <w:pPr>
      <w:spacing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95C4E"/>
    <w:rPr>
      <w:rFonts w:ascii="Arial Black" w:eastAsiaTheme="majorEastAsia" w:hAnsi="Arial Black" w:cstheme="majorBidi"/>
      <w:b/>
      <w:bCs/>
      <w:sz w:val="24"/>
      <w:szCs w:val="28"/>
    </w:rPr>
  </w:style>
  <w:style w:type="paragraph" w:styleId="Paragraphedeliste">
    <w:name w:val="List Paragraph"/>
    <w:basedOn w:val="Normal"/>
    <w:uiPriority w:val="34"/>
    <w:qFormat/>
    <w:rsid w:val="00C95C4E"/>
    <w:pPr>
      <w:ind w:left="720"/>
      <w:contextualSpacing/>
    </w:pPr>
  </w:style>
  <w:style w:type="table" w:styleId="Grilledutableau">
    <w:name w:val="Table Grid"/>
    <w:basedOn w:val="TableauNormal"/>
    <w:uiPriority w:val="39"/>
    <w:rsid w:val="00C95C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C95C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0" w:after="57" w:line="288" w:lineRule="auto"/>
      <w:textAlignment w:val="center"/>
    </w:pPr>
    <w:rPr>
      <w:rFonts w:cs="Arial"/>
      <w:b/>
      <w:bCs/>
      <w:color w:val="000000"/>
      <w:szCs w:val="20"/>
    </w:rPr>
  </w:style>
  <w:style w:type="character" w:customStyle="1" w:styleId="Titre1Car">
    <w:name w:val="Titre 1 Car"/>
    <w:basedOn w:val="Policepardfaut"/>
    <w:link w:val="Titre1"/>
    <w:uiPriority w:val="9"/>
    <w:rsid w:val="00C95C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1300</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2021-04-24T20:03:00Z</dcterms:created>
  <dcterms:modified xsi:type="dcterms:W3CDTF">2021-04-24T22:37:00Z</dcterms:modified>
</cp:coreProperties>
</file>