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23"/>
        <w:gridCol w:w="7621"/>
        <w:gridCol w:w="1021"/>
      </w:tblGrid>
      <w:tr w:rsidR="00304033" w:rsidRPr="00267F49" w14:paraId="2A85C55D" w14:textId="77777777" w:rsidTr="002F10E3">
        <w:trPr>
          <w:trHeight w:val="386"/>
        </w:trPr>
        <w:tc>
          <w:tcPr>
            <w:tcW w:w="10065" w:type="dxa"/>
            <w:gridSpan w:val="3"/>
            <w:shd w:val="clear" w:color="auto" w:fill="FFFF00"/>
          </w:tcPr>
          <w:p w14:paraId="54E9DB10" w14:textId="77777777" w:rsidR="00304033" w:rsidRPr="00137896" w:rsidRDefault="00304033" w:rsidP="002F10E3">
            <w:pPr>
              <w:pStyle w:val="Titre4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137896">
              <w:rPr>
                <w:sz w:val="28"/>
                <w:szCs w:val="28"/>
              </w:rPr>
              <w:t xml:space="preserve">Réflexion 02 – Calculer </w:t>
            </w:r>
            <w:r>
              <w:rPr>
                <w:sz w:val="28"/>
                <w:szCs w:val="28"/>
              </w:rPr>
              <w:t>les flux de trésorerie et le plan de financement</w:t>
            </w:r>
          </w:p>
        </w:tc>
      </w:tr>
      <w:tr w:rsidR="00304033" w:rsidRPr="00A1499C" w14:paraId="482EE448" w14:textId="77777777" w:rsidTr="002F10E3">
        <w:trPr>
          <w:trHeight w:val="504"/>
        </w:trPr>
        <w:tc>
          <w:tcPr>
            <w:tcW w:w="1423" w:type="dxa"/>
            <w:shd w:val="clear" w:color="auto" w:fill="FFFF00"/>
            <w:vAlign w:val="center"/>
          </w:tcPr>
          <w:p w14:paraId="68F13E60" w14:textId="77777777" w:rsidR="00304033" w:rsidRPr="00267EE2" w:rsidRDefault="00304033" w:rsidP="002F10E3">
            <w:pPr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 </w:t>
            </w:r>
            <w:r>
              <w:t>50’</w:t>
            </w:r>
          </w:p>
        </w:tc>
        <w:tc>
          <w:tcPr>
            <w:tcW w:w="7621" w:type="dxa"/>
            <w:shd w:val="clear" w:color="auto" w:fill="FFFF00"/>
            <w:vAlign w:val="center"/>
          </w:tcPr>
          <w:p w14:paraId="09F2CE8E" w14:textId="4111F6D7" w:rsidR="00304033" w:rsidRPr="00267EE2" w:rsidRDefault="00080300" w:rsidP="002F10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376AA0" wp14:editId="0E0268C6">
                  <wp:extent cx="324000" cy="324000"/>
                  <wp:effectExtent l="0" t="0" r="0" b="0"/>
                  <wp:docPr id="1867979387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0D7A35F2" wp14:editId="2474395E">
                  <wp:extent cx="357517" cy="324000"/>
                  <wp:effectExtent l="0" t="0" r="0" b="0"/>
                  <wp:docPr id="1014150478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42EAE3B8" w14:textId="77777777" w:rsidR="00304033" w:rsidRPr="00267EE2" w:rsidRDefault="00304033" w:rsidP="002F10E3">
            <w:pPr>
              <w:jc w:val="center"/>
            </w:pPr>
            <w:r>
              <w:t>Source</w:t>
            </w:r>
          </w:p>
        </w:tc>
      </w:tr>
    </w:tbl>
    <w:p w14:paraId="49F88136" w14:textId="027B5C23" w:rsidR="00304033" w:rsidRDefault="00ED6982" w:rsidP="00304033">
      <w:pPr>
        <w:rPr>
          <w:rFonts w:cs="Arial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453C6021" wp14:editId="45787DD2">
            <wp:simplePos x="0" y="0"/>
            <wp:positionH relativeFrom="column">
              <wp:posOffset>5106009</wp:posOffset>
            </wp:positionH>
            <wp:positionV relativeFrom="paragraph">
              <wp:posOffset>101651</wp:posOffset>
            </wp:positionV>
            <wp:extent cx="1293495" cy="1303655"/>
            <wp:effectExtent l="0" t="0" r="1905" b="0"/>
            <wp:wrapSquare wrapText="bothSides"/>
            <wp:docPr id="1071284586" name="Image 1" descr="Une image contenant Véhicule terrestre, véhicule, roue, vo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84586" name="Image 1" descr="Une image contenant Véhicule terrestre, véhicule, roue, voitu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BF88A" w14:textId="77777777" w:rsidR="00ED6982" w:rsidRDefault="00ED6982" w:rsidP="00ED6982">
      <w:pPr>
        <w:spacing w:after="120"/>
        <w:jc w:val="both"/>
        <w:rPr>
          <w:rFonts w:cs="Arial"/>
        </w:rPr>
      </w:pPr>
      <w:r>
        <w:rPr>
          <w:rFonts w:cs="Arial"/>
        </w:rPr>
        <w:t xml:space="preserve">Une entreprise envisage de créer un centre de lavage de voitures en faisant l’acquisition d’une nouvelle </w:t>
      </w:r>
      <w:r w:rsidRPr="001203B9">
        <w:rPr>
          <w:rFonts w:cs="Arial"/>
        </w:rPr>
        <w:t xml:space="preserve">machine </w:t>
      </w:r>
      <w:r>
        <w:rPr>
          <w:rFonts w:cs="Arial"/>
        </w:rPr>
        <w:t>innovante</w:t>
      </w:r>
      <w:r w:rsidRPr="001203B9">
        <w:rPr>
          <w:rFonts w:cs="Arial"/>
        </w:rPr>
        <w:t>.</w:t>
      </w:r>
      <w:r>
        <w:rPr>
          <w:rFonts w:cs="Arial"/>
        </w:rPr>
        <w:t xml:space="preserve"> L’investissement est réalisé fin 2024 et l’activité débutera le 1</w:t>
      </w:r>
      <w:r w:rsidRPr="00BF4995">
        <w:rPr>
          <w:rFonts w:cs="Arial"/>
          <w:vertAlign w:val="superscript"/>
        </w:rPr>
        <w:t>er</w:t>
      </w:r>
      <w:r>
        <w:rPr>
          <w:rFonts w:cs="Arial"/>
        </w:rPr>
        <w:t xml:space="preserve"> janvier 2025. Vous disposez des conditions prévisionnelles d’activité. Votre travail consiste à évaluer la rentabilité prévisionnelle du projet et à présenter le plan de financement qui sera soumis aux financeurs.</w:t>
      </w:r>
    </w:p>
    <w:p w14:paraId="615874DE" w14:textId="77777777" w:rsidR="00080300" w:rsidRDefault="00080300" w:rsidP="00080300">
      <w:pPr>
        <w:spacing w:after="120"/>
        <w:rPr>
          <w:b/>
          <w:noProof/>
          <w:sz w:val="24"/>
        </w:rPr>
      </w:pPr>
      <w:r w:rsidRPr="00267F49">
        <w:rPr>
          <w:b/>
          <w:noProof/>
          <w:sz w:val="24"/>
        </w:rPr>
        <w:t>Travail à faire</w:t>
      </w:r>
    </w:p>
    <w:p w14:paraId="19884CE8" w14:textId="77777777" w:rsidR="00080300" w:rsidRDefault="00080300" w:rsidP="00080300">
      <w:pPr>
        <w:pStyle w:val="Paragraphedeliste"/>
        <w:numPr>
          <w:ilvl w:val="0"/>
          <w:numId w:val="3"/>
        </w:numPr>
        <w:jc w:val="both"/>
        <w:rPr>
          <w:rFonts w:cs="Arial"/>
          <w:bCs/>
        </w:rPr>
      </w:pPr>
      <w:r w:rsidRPr="00FA2076">
        <w:rPr>
          <w:rFonts w:cs="Arial"/>
          <w:bCs/>
        </w:rPr>
        <w:t xml:space="preserve">Calculez la rentabilité prévisionnelle </w:t>
      </w:r>
      <w:r>
        <w:rPr>
          <w:rFonts w:cs="Arial"/>
          <w:bCs/>
        </w:rPr>
        <w:t xml:space="preserve">d’exploitation </w:t>
      </w:r>
      <w:r w:rsidRPr="00FA2076">
        <w:rPr>
          <w:rFonts w:cs="Arial"/>
          <w:bCs/>
        </w:rPr>
        <w:t xml:space="preserve">du projet en complétant le tableau des flux nets de trésorerie </w:t>
      </w:r>
      <w:r>
        <w:rPr>
          <w:rFonts w:cs="Arial"/>
          <w:bCs/>
        </w:rPr>
        <w:t xml:space="preserve">à partir des données qui vous sont remises dans le </w:t>
      </w:r>
      <w:r w:rsidRPr="009339EF">
        <w:rPr>
          <w:rFonts w:cs="Arial"/>
          <w:b/>
        </w:rPr>
        <w:t>document 1</w:t>
      </w:r>
      <w:r w:rsidRPr="00FA2076">
        <w:rPr>
          <w:rFonts w:cs="Arial"/>
          <w:bCs/>
        </w:rPr>
        <w:t xml:space="preserve">. </w:t>
      </w:r>
    </w:p>
    <w:p w14:paraId="1CFB151C" w14:textId="77777777" w:rsidR="00080300" w:rsidRDefault="00080300" w:rsidP="00080300">
      <w:pPr>
        <w:pStyle w:val="Paragraphedeliste"/>
        <w:numPr>
          <w:ilvl w:val="0"/>
          <w:numId w:val="3"/>
        </w:numPr>
        <w:jc w:val="both"/>
        <w:rPr>
          <w:rFonts w:cs="Arial"/>
          <w:bCs/>
        </w:rPr>
      </w:pPr>
      <w:r>
        <w:rPr>
          <w:rFonts w:cs="Arial"/>
          <w:bCs/>
        </w:rPr>
        <w:t xml:space="preserve">Présentez le plan de financement du projet à l’aide des informations du </w:t>
      </w:r>
      <w:r w:rsidRPr="009339EF">
        <w:rPr>
          <w:rFonts w:cs="Arial"/>
          <w:b/>
        </w:rPr>
        <w:t>document 2</w:t>
      </w:r>
      <w:r>
        <w:rPr>
          <w:rFonts w:cs="Arial"/>
          <w:bCs/>
        </w:rPr>
        <w:t xml:space="preserve"> et du tableau des flux de trésorerie</w:t>
      </w:r>
    </w:p>
    <w:p w14:paraId="676588D2" w14:textId="77777777" w:rsidR="00080300" w:rsidRDefault="00080300" w:rsidP="00080300">
      <w:pPr>
        <w:pStyle w:val="Paragraphedeliste"/>
        <w:numPr>
          <w:ilvl w:val="0"/>
          <w:numId w:val="3"/>
        </w:numPr>
        <w:jc w:val="both"/>
        <w:rPr>
          <w:rFonts w:cs="Arial"/>
          <w:bCs/>
        </w:rPr>
      </w:pPr>
      <w:r w:rsidRPr="00FA2076">
        <w:rPr>
          <w:rFonts w:cs="Arial"/>
          <w:bCs/>
        </w:rPr>
        <w:t>Indiquez si le projet est rentable.</w:t>
      </w:r>
    </w:p>
    <w:p w14:paraId="75094325" w14:textId="77777777" w:rsidR="00304033" w:rsidRPr="001203B9" w:rsidRDefault="00304033" w:rsidP="00304033">
      <w:pPr>
        <w:rPr>
          <w:rFonts w:cs="Arial"/>
        </w:rPr>
      </w:pPr>
    </w:p>
    <w:p w14:paraId="7F61CBDD" w14:textId="77777777" w:rsidR="00304033" w:rsidRPr="00353381" w:rsidRDefault="00304033" w:rsidP="00304033">
      <w:pPr>
        <w:spacing w:after="120"/>
        <w:rPr>
          <w:rFonts w:cs="Arial"/>
          <w:b/>
          <w:sz w:val="24"/>
          <w:szCs w:val="32"/>
        </w:rPr>
      </w:pPr>
      <w:r w:rsidRPr="00353381">
        <w:rPr>
          <w:rFonts w:cs="Arial"/>
          <w:b/>
          <w:color w:val="FFFFFF" w:themeColor="background1"/>
          <w:sz w:val="24"/>
          <w:szCs w:val="32"/>
          <w:highlight w:val="red"/>
        </w:rPr>
        <w:t>Doc</w:t>
      </w:r>
      <w:r>
        <w:rPr>
          <w:rFonts w:cs="Arial"/>
          <w:b/>
          <w:color w:val="FFFFFF" w:themeColor="background1"/>
          <w:sz w:val="24"/>
          <w:szCs w:val="32"/>
          <w:highlight w:val="red"/>
        </w:rPr>
        <w:t xml:space="preserve">. 1 </w:t>
      </w:r>
      <w:r w:rsidRPr="00353381">
        <w:rPr>
          <w:rFonts w:cs="Arial"/>
          <w:b/>
          <w:color w:val="FFFFFF" w:themeColor="background1"/>
          <w:sz w:val="24"/>
          <w:szCs w:val="32"/>
        </w:rPr>
        <w:t xml:space="preserve"> </w:t>
      </w:r>
      <w:r w:rsidRPr="00353381">
        <w:rPr>
          <w:rFonts w:cs="Arial"/>
          <w:b/>
          <w:sz w:val="24"/>
          <w:szCs w:val="32"/>
        </w:rPr>
        <w:t>Données prévisionnelles</w:t>
      </w:r>
      <w:r>
        <w:rPr>
          <w:rFonts w:cs="Arial"/>
          <w:b/>
          <w:sz w:val="24"/>
          <w:szCs w:val="32"/>
        </w:rPr>
        <w:t xml:space="preserve"> d’exploitation</w:t>
      </w:r>
    </w:p>
    <w:p w14:paraId="65D6CD00" w14:textId="196DFA16" w:rsidR="00304033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</w:rPr>
        <w:t>P</w:t>
      </w:r>
      <w:r w:rsidRPr="005C68C4">
        <w:rPr>
          <w:rFonts w:cs="Arial"/>
        </w:rPr>
        <w:t xml:space="preserve">rix </w:t>
      </w:r>
      <w:r>
        <w:rPr>
          <w:rFonts w:cs="Arial"/>
        </w:rPr>
        <w:t>facturé du lavage : 3</w:t>
      </w:r>
      <w:r w:rsidR="00927ECB">
        <w:rPr>
          <w:rFonts w:cs="Arial"/>
        </w:rPr>
        <w:t>2</w:t>
      </w:r>
      <w:r w:rsidRPr="005C68C4">
        <w:rPr>
          <w:rFonts w:cs="Arial"/>
        </w:rPr>
        <w:t xml:space="preserve"> € HT</w:t>
      </w:r>
      <w:r>
        <w:rPr>
          <w:rFonts w:cs="Arial"/>
        </w:rPr>
        <w:t>.</w:t>
      </w:r>
    </w:p>
    <w:p w14:paraId="7C83729B" w14:textId="77777777" w:rsidR="00304033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</w:rPr>
        <w:t>C</w:t>
      </w:r>
      <w:r w:rsidRPr="008276D3">
        <w:rPr>
          <w:rFonts w:cs="Arial"/>
        </w:rPr>
        <w:t>harges fixes</w:t>
      </w:r>
      <w:r>
        <w:rPr>
          <w:rFonts w:cs="Arial"/>
        </w:rPr>
        <w:t> : 7</w:t>
      </w:r>
      <w:r w:rsidRPr="008276D3">
        <w:rPr>
          <w:rFonts w:cs="Arial"/>
        </w:rPr>
        <w:t> 000 € par an</w:t>
      </w:r>
      <w:r>
        <w:rPr>
          <w:rFonts w:cs="Arial"/>
        </w:rPr>
        <w:t>.</w:t>
      </w:r>
    </w:p>
    <w:p w14:paraId="59D09CF1" w14:textId="77777777" w:rsidR="00304033" w:rsidRPr="00E04A0B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</w:rPr>
        <w:t>C</w:t>
      </w:r>
      <w:r w:rsidRPr="00E04A0B">
        <w:rPr>
          <w:rFonts w:cs="Arial"/>
        </w:rPr>
        <w:t>harges variables (produit nettoyage, déplacement)</w:t>
      </w:r>
      <w:r>
        <w:rPr>
          <w:rFonts w:cs="Arial"/>
        </w:rPr>
        <w:t> :</w:t>
      </w:r>
      <w:r w:rsidRPr="00E04A0B">
        <w:rPr>
          <w:rFonts w:cs="Arial"/>
        </w:rPr>
        <w:t xml:space="preserve"> 3 € par lavage.</w:t>
      </w:r>
    </w:p>
    <w:p w14:paraId="3321B479" w14:textId="77777777" w:rsidR="00304033" w:rsidRPr="009339EF" w:rsidRDefault="00304033" w:rsidP="00304033">
      <w:pPr>
        <w:pStyle w:val="Paragraphedeliste"/>
        <w:numPr>
          <w:ilvl w:val="0"/>
          <w:numId w:val="1"/>
        </w:numPr>
        <w:spacing w:after="120"/>
        <w:ind w:left="284" w:hanging="284"/>
        <w:rPr>
          <w:rFonts w:cs="Arial"/>
        </w:rPr>
      </w:pPr>
      <w:r w:rsidRPr="00E04A0B">
        <w:rPr>
          <w:rFonts w:cs="Arial"/>
        </w:rPr>
        <w:t>Le taux d’i</w:t>
      </w:r>
      <w:r>
        <w:rPr>
          <w:rFonts w:cs="Arial"/>
        </w:rPr>
        <w:t>mpôt sur les sociétés est de 25</w:t>
      </w:r>
      <w:r w:rsidRPr="00E04A0B">
        <w:rPr>
          <w:rFonts w:cs="Arial"/>
        </w:rPr>
        <w:t xml:space="preserve"> %</w:t>
      </w:r>
      <w:r>
        <w:rPr>
          <w:rFonts w:cs="Arial"/>
        </w:rPr>
        <w:t>.</w:t>
      </w:r>
      <w:r w:rsidRPr="00E04A0B">
        <w:rPr>
          <w:rFonts w:cs="Arial"/>
        </w:rPr>
        <w:t xml:space="preserve"> </w:t>
      </w:r>
    </w:p>
    <w:tbl>
      <w:tblPr>
        <w:tblW w:w="965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3"/>
        <w:gridCol w:w="1134"/>
        <w:gridCol w:w="993"/>
        <w:gridCol w:w="1134"/>
        <w:gridCol w:w="992"/>
        <w:gridCol w:w="845"/>
      </w:tblGrid>
      <w:tr w:rsidR="00304033" w:rsidRPr="008276D3" w14:paraId="7D147313" w14:textId="77777777" w:rsidTr="00080300">
        <w:trPr>
          <w:trHeight w:hRule="exact" w:val="330"/>
        </w:trPr>
        <w:tc>
          <w:tcPr>
            <w:tcW w:w="4553" w:type="dxa"/>
            <w:shd w:val="clear" w:color="auto" w:fill="E2EFD9" w:themeFill="accent6" w:themeFillTint="33"/>
            <w:noWrap/>
            <w:vAlign w:val="center"/>
            <w:hideMark/>
          </w:tcPr>
          <w:p w14:paraId="2F156784" w14:textId="77777777" w:rsidR="00304033" w:rsidRPr="008276D3" w:rsidRDefault="00304033" w:rsidP="002F10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8276D3">
              <w:rPr>
                <w:rFonts w:cs="Arial"/>
                <w:b/>
                <w:bCs/>
                <w:color w:val="000000"/>
                <w:szCs w:val="20"/>
              </w:rPr>
              <w:t xml:space="preserve">Années 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6330F975" w14:textId="759A5A96" w:rsidR="00304033" w:rsidRPr="008276D3" w:rsidRDefault="00304033" w:rsidP="002F10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276D3">
              <w:rPr>
                <w:rFonts w:cs="Arial"/>
                <w:b/>
                <w:bCs/>
                <w:color w:val="000000"/>
                <w:szCs w:val="20"/>
              </w:rPr>
              <w:t>20</w:t>
            </w: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080300"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center"/>
            <w:hideMark/>
          </w:tcPr>
          <w:p w14:paraId="68DEFAC8" w14:textId="2CFFEC72" w:rsidR="00304033" w:rsidRPr="008276D3" w:rsidRDefault="00304033" w:rsidP="002F10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276D3">
              <w:rPr>
                <w:rFonts w:cs="Arial"/>
                <w:b/>
                <w:bCs/>
                <w:color w:val="000000"/>
                <w:szCs w:val="20"/>
              </w:rPr>
              <w:t>20</w:t>
            </w: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080300"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D47BF78" w14:textId="06B6CA10" w:rsidR="00304033" w:rsidRPr="008276D3" w:rsidRDefault="00304033" w:rsidP="002F10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276D3">
              <w:rPr>
                <w:rFonts w:cs="Arial"/>
                <w:b/>
                <w:bCs/>
                <w:color w:val="000000"/>
                <w:szCs w:val="20"/>
              </w:rPr>
              <w:t>20</w:t>
            </w: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080300">
              <w:rPr>
                <w:rFonts w:cs="Arial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54893F40" w14:textId="230D9626" w:rsidR="00304033" w:rsidRPr="008276D3" w:rsidRDefault="00304033" w:rsidP="002F10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276D3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 w:rsidR="00080300">
              <w:rPr>
                <w:rFonts w:cs="Arial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845" w:type="dxa"/>
            <w:shd w:val="clear" w:color="auto" w:fill="E2EFD9" w:themeFill="accent6" w:themeFillTint="33"/>
            <w:vAlign w:val="center"/>
          </w:tcPr>
          <w:p w14:paraId="304C603B" w14:textId="2751C31C" w:rsidR="00304033" w:rsidRPr="008276D3" w:rsidRDefault="00304033" w:rsidP="002F10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202</w:t>
            </w:r>
            <w:r w:rsidR="00080300">
              <w:rPr>
                <w:rFonts w:cs="Arial"/>
                <w:b/>
                <w:bCs/>
                <w:color w:val="000000"/>
                <w:szCs w:val="20"/>
              </w:rPr>
              <w:t>9</w:t>
            </w:r>
          </w:p>
        </w:tc>
      </w:tr>
      <w:tr w:rsidR="00304033" w:rsidRPr="008276D3" w14:paraId="6D2DBD0B" w14:textId="77777777" w:rsidTr="00080300">
        <w:trPr>
          <w:trHeight w:hRule="exact" w:val="315"/>
        </w:trPr>
        <w:tc>
          <w:tcPr>
            <w:tcW w:w="4553" w:type="dxa"/>
            <w:shd w:val="clear" w:color="auto" w:fill="E2EFD9" w:themeFill="accent6" w:themeFillTint="33"/>
            <w:noWrap/>
            <w:vAlign w:val="center"/>
            <w:hideMark/>
          </w:tcPr>
          <w:p w14:paraId="148F9039" w14:textId="77777777" w:rsidR="00304033" w:rsidRPr="008276D3" w:rsidRDefault="00304033" w:rsidP="002F10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8276D3">
              <w:rPr>
                <w:rFonts w:cs="Arial"/>
                <w:b/>
                <w:bCs/>
                <w:color w:val="000000"/>
                <w:szCs w:val="20"/>
              </w:rPr>
              <w:t>Nombre de lavages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annuels</w:t>
            </w:r>
            <w:r w:rsidRPr="008276D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29C98F8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2 720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CA56020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3 080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F657308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3 440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FAD7B7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3 800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14:paraId="1F327135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3 990</w:t>
            </w:r>
          </w:p>
        </w:tc>
      </w:tr>
      <w:tr w:rsidR="00304033" w:rsidRPr="008276D3" w14:paraId="47ADB91E" w14:textId="77777777" w:rsidTr="00080300">
        <w:trPr>
          <w:trHeight w:hRule="exact" w:val="359"/>
        </w:trPr>
        <w:tc>
          <w:tcPr>
            <w:tcW w:w="4553" w:type="dxa"/>
            <w:shd w:val="clear" w:color="auto" w:fill="E2EFD9" w:themeFill="accent6" w:themeFillTint="33"/>
            <w:noWrap/>
            <w:vAlign w:val="center"/>
            <w:hideMark/>
          </w:tcPr>
          <w:p w14:paraId="0EBA3115" w14:textId="77777777" w:rsidR="00304033" w:rsidRPr="008276D3" w:rsidRDefault="00304033" w:rsidP="002F10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8276D3">
              <w:rPr>
                <w:rFonts w:cs="Arial"/>
                <w:b/>
                <w:bCs/>
                <w:color w:val="000000"/>
                <w:szCs w:val="20"/>
              </w:rPr>
              <w:t>Salaires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annuels (toutes charges comprises)</w:t>
            </w:r>
            <w:r w:rsidRPr="008276D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99D44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33</w:t>
            </w:r>
            <w:r w:rsidRPr="008276D3">
              <w:rPr>
                <w:rFonts w:cs="Arial"/>
                <w:color w:val="000000"/>
                <w:szCs w:val="20"/>
              </w:rPr>
              <w:t xml:space="preserve">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12FABD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 w:rsidRPr="008276D3">
              <w:rPr>
                <w:rFonts w:cs="Arial"/>
                <w:color w:val="000000"/>
                <w:szCs w:val="20"/>
              </w:rPr>
              <w:t>3</w:t>
            </w:r>
            <w:r>
              <w:rPr>
                <w:rFonts w:cs="Arial"/>
                <w:color w:val="000000"/>
                <w:szCs w:val="20"/>
              </w:rPr>
              <w:t>6</w:t>
            </w:r>
            <w:r w:rsidRPr="008276D3">
              <w:rPr>
                <w:rFonts w:cs="Arial"/>
                <w:color w:val="000000"/>
                <w:szCs w:val="20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A17FA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 w:rsidRPr="008276D3">
              <w:rPr>
                <w:rFonts w:cs="Arial"/>
                <w:color w:val="000000"/>
                <w:szCs w:val="20"/>
              </w:rPr>
              <w:t>3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8276D3">
              <w:rPr>
                <w:rFonts w:cs="Arial"/>
                <w:color w:val="000000"/>
                <w:szCs w:val="20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69A33" w14:textId="77777777" w:rsidR="00304033" w:rsidRPr="008276D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42</w:t>
            </w:r>
            <w:r w:rsidRPr="008276D3">
              <w:rPr>
                <w:rFonts w:cs="Arial"/>
                <w:color w:val="000000"/>
                <w:szCs w:val="20"/>
              </w:rPr>
              <w:t xml:space="preserve"> 000</w:t>
            </w:r>
          </w:p>
        </w:tc>
        <w:tc>
          <w:tcPr>
            <w:tcW w:w="845" w:type="dxa"/>
            <w:vAlign w:val="center"/>
          </w:tcPr>
          <w:p w14:paraId="6FB68232" w14:textId="77777777" w:rsidR="00304033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46 000</w:t>
            </w:r>
          </w:p>
        </w:tc>
      </w:tr>
    </w:tbl>
    <w:p w14:paraId="6EA37E99" w14:textId="77777777" w:rsidR="00304033" w:rsidRDefault="00304033" w:rsidP="00304033">
      <w:pPr>
        <w:spacing w:after="120"/>
        <w:rPr>
          <w:rFonts w:cs="Arial"/>
        </w:rPr>
      </w:pPr>
    </w:p>
    <w:p w14:paraId="113CB776" w14:textId="77777777" w:rsidR="00304033" w:rsidRDefault="00304033" w:rsidP="00304033">
      <w:pPr>
        <w:spacing w:after="120"/>
        <w:rPr>
          <w:rFonts w:cs="Arial"/>
        </w:rPr>
      </w:pPr>
    </w:p>
    <w:p w14:paraId="6156D15A" w14:textId="77777777" w:rsidR="00304033" w:rsidRPr="00353381" w:rsidRDefault="00304033" w:rsidP="00304033">
      <w:pPr>
        <w:spacing w:after="120"/>
        <w:rPr>
          <w:rFonts w:cs="Arial"/>
          <w:b/>
          <w:sz w:val="24"/>
          <w:szCs w:val="32"/>
        </w:rPr>
      </w:pPr>
      <w:r w:rsidRPr="00353381">
        <w:rPr>
          <w:rFonts w:cs="Arial"/>
          <w:b/>
          <w:color w:val="FFFFFF" w:themeColor="background1"/>
          <w:sz w:val="24"/>
          <w:szCs w:val="32"/>
          <w:highlight w:val="red"/>
        </w:rPr>
        <w:t>Doc</w:t>
      </w:r>
      <w:r>
        <w:rPr>
          <w:rFonts w:cs="Arial"/>
          <w:b/>
          <w:color w:val="FFFFFF" w:themeColor="background1"/>
          <w:sz w:val="24"/>
          <w:szCs w:val="32"/>
          <w:highlight w:val="red"/>
        </w:rPr>
        <w:t xml:space="preserve">. 2 </w:t>
      </w:r>
      <w:r w:rsidRPr="00353381">
        <w:rPr>
          <w:rFonts w:cs="Arial"/>
          <w:b/>
          <w:color w:val="FFFFFF" w:themeColor="background1"/>
          <w:sz w:val="24"/>
          <w:szCs w:val="32"/>
        </w:rPr>
        <w:t xml:space="preserve"> </w:t>
      </w:r>
      <w:r>
        <w:rPr>
          <w:rFonts w:cs="Arial"/>
          <w:b/>
          <w:sz w:val="24"/>
          <w:szCs w:val="32"/>
        </w:rPr>
        <w:t>Investissements et financements envisagés</w:t>
      </w:r>
    </w:p>
    <w:p w14:paraId="5AAA5F55" w14:textId="148AA2E0" w:rsidR="00304033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 w:rsidRPr="005C68C4">
        <w:rPr>
          <w:rFonts w:cs="Arial"/>
        </w:rPr>
        <w:t xml:space="preserve">Prix d’achat de la machine : </w:t>
      </w:r>
      <w:r>
        <w:rPr>
          <w:rFonts w:cs="Arial"/>
        </w:rPr>
        <w:t>20</w:t>
      </w:r>
      <w:r w:rsidRPr="005C68C4">
        <w:rPr>
          <w:rFonts w:cs="Arial"/>
        </w:rPr>
        <w:t>0 000 € HT (</w:t>
      </w:r>
      <w:r>
        <w:rPr>
          <w:rFonts w:cs="Arial"/>
        </w:rPr>
        <w:t>d</w:t>
      </w:r>
      <w:r w:rsidRPr="005C68C4">
        <w:rPr>
          <w:rFonts w:cs="Arial"/>
        </w:rPr>
        <w:t xml:space="preserve">urée de vie </w:t>
      </w:r>
      <w:r w:rsidR="00927ECB">
        <w:rPr>
          <w:rFonts w:cs="Arial"/>
        </w:rPr>
        <w:t>5</w:t>
      </w:r>
      <w:r w:rsidRPr="005C68C4">
        <w:rPr>
          <w:rFonts w:cs="Arial"/>
        </w:rPr>
        <w:t xml:space="preserve"> ans, amortissement linéaire)</w:t>
      </w:r>
      <w:r>
        <w:rPr>
          <w:rFonts w:cs="Arial"/>
        </w:rPr>
        <w:t>.</w:t>
      </w:r>
    </w:p>
    <w:p w14:paraId="55182076" w14:textId="77777777" w:rsidR="00304033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</w:rPr>
        <w:t xml:space="preserve">La machine sera financée </w:t>
      </w:r>
    </w:p>
    <w:p w14:paraId="19A22DE1" w14:textId="1E6E9DAA" w:rsidR="00304033" w:rsidRDefault="00304033" w:rsidP="00304033">
      <w:pPr>
        <w:pStyle w:val="Paragraphedeliste"/>
        <w:numPr>
          <w:ilvl w:val="1"/>
          <w:numId w:val="4"/>
        </w:numPr>
        <w:ind w:left="567" w:hanging="283"/>
        <w:rPr>
          <w:rFonts w:cs="Arial"/>
        </w:rPr>
      </w:pPr>
      <w:r>
        <w:rPr>
          <w:rFonts w:cs="Arial"/>
        </w:rPr>
        <w:t>par un apport en capital de 1</w:t>
      </w:r>
      <w:r w:rsidR="008E66B6">
        <w:rPr>
          <w:rFonts w:cs="Arial"/>
        </w:rPr>
        <w:t>10</w:t>
      </w:r>
      <w:r>
        <w:rPr>
          <w:rFonts w:cs="Arial"/>
        </w:rPr>
        <w:t> 000 €. En échange les actionnaires percevront un dividende de 7 000 € par an de 202</w:t>
      </w:r>
      <w:r w:rsidR="00927ECB">
        <w:rPr>
          <w:rFonts w:cs="Arial"/>
        </w:rPr>
        <w:t>5</w:t>
      </w:r>
      <w:r>
        <w:rPr>
          <w:rFonts w:cs="Arial"/>
        </w:rPr>
        <w:t xml:space="preserve"> à 202</w:t>
      </w:r>
      <w:r w:rsidR="00927ECB">
        <w:rPr>
          <w:rFonts w:cs="Arial"/>
        </w:rPr>
        <w:t>9</w:t>
      </w:r>
      <w:r>
        <w:rPr>
          <w:rFonts w:cs="Arial"/>
        </w:rPr>
        <w:t>.</w:t>
      </w:r>
    </w:p>
    <w:p w14:paraId="7DC6D080" w14:textId="5BBBABB0" w:rsidR="00304033" w:rsidRPr="0015126A" w:rsidRDefault="00304033" w:rsidP="00304033">
      <w:pPr>
        <w:pStyle w:val="Paragraphedeliste"/>
        <w:numPr>
          <w:ilvl w:val="1"/>
          <w:numId w:val="4"/>
        </w:numPr>
        <w:ind w:left="567" w:hanging="283"/>
        <w:rPr>
          <w:rFonts w:cs="Arial"/>
        </w:rPr>
      </w:pPr>
      <w:r>
        <w:rPr>
          <w:rFonts w:cs="Arial"/>
        </w:rPr>
        <w:t>Par un emprunt de 10</w:t>
      </w:r>
      <w:r w:rsidR="008E66B6">
        <w:rPr>
          <w:rFonts w:cs="Arial"/>
        </w:rPr>
        <w:t>0</w:t>
      </w:r>
      <w:r>
        <w:rPr>
          <w:rFonts w:cs="Arial"/>
        </w:rPr>
        <w:t> 000 €, remboursables en 5 ans au taux de 6</w:t>
      </w:r>
      <w:r w:rsidR="00927ECB">
        <w:rPr>
          <w:rFonts w:cs="Arial"/>
        </w:rPr>
        <w:t xml:space="preserve"> </w:t>
      </w:r>
      <w:r>
        <w:rPr>
          <w:rFonts w:cs="Arial"/>
        </w:rPr>
        <w:t xml:space="preserve">% l’an. Le tableau de remboursement vous est remis dans le </w:t>
      </w:r>
      <w:r w:rsidRPr="00F64FC6">
        <w:rPr>
          <w:rFonts w:cs="Arial"/>
          <w:b/>
          <w:bCs/>
        </w:rPr>
        <w:t>document 3</w:t>
      </w:r>
      <w:r>
        <w:rPr>
          <w:rFonts w:cs="Arial"/>
          <w:b/>
          <w:bCs/>
        </w:rPr>
        <w:t>.</w:t>
      </w:r>
    </w:p>
    <w:p w14:paraId="4F39AE71" w14:textId="77777777" w:rsidR="00304033" w:rsidRPr="0015126A" w:rsidRDefault="00304033" w:rsidP="00304033">
      <w:pPr>
        <w:pStyle w:val="Paragraphedeliste"/>
        <w:numPr>
          <w:ilvl w:val="1"/>
          <w:numId w:val="4"/>
        </w:numPr>
        <w:ind w:left="567" w:hanging="283"/>
        <w:rPr>
          <w:rFonts w:cs="Arial"/>
        </w:rPr>
      </w:pPr>
      <w:r w:rsidRPr="0015126A">
        <w:rPr>
          <w:rFonts w:cs="Arial"/>
        </w:rPr>
        <w:t xml:space="preserve">La machine sera changée au bout de 5 ans. Sa valeur de revente est </w:t>
      </w:r>
      <w:r>
        <w:rPr>
          <w:rFonts w:cs="Arial"/>
        </w:rPr>
        <w:t>négligeable</w:t>
      </w:r>
    </w:p>
    <w:p w14:paraId="72E60D46" w14:textId="5707EF13" w:rsidR="00304033" w:rsidRPr="005C68C4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 w:rsidRPr="005C68C4">
        <w:rPr>
          <w:rFonts w:cs="Arial"/>
        </w:rPr>
        <w:t xml:space="preserve">Besoin en fonds de roulement : </w:t>
      </w:r>
      <w:r>
        <w:rPr>
          <w:rFonts w:cs="Arial"/>
        </w:rPr>
        <w:t>10 0</w:t>
      </w:r>
      <w:r w:rsidRPr="005C68C4">
        <w:rPr>
          <w:rFonts w:cs="Arial"/>
        </w:rPr>
        <w:t>00 € pour démarrer le proj</w:t>
      </w:r>
      <w:r>
        <w:rPr>
          <w:rFonts w:cs="Arial"/>
        </w:rPr>
        <w:t>et.</w:t>
      </w:r>
    </w:p>
    <w:p w14:paraId="7E9829AA" w14:textId="77777777" w:rsidR="00304033" w:rsidRPr="005C68C4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 w:rsidRPr="005C68C4">
        <w:rPr>
          <w:rFonts w:cs="Arial"/>
        </w:rPr>
        <w:t>Valeur résiduelle de la machine au terme du projet (4 ans) : 0 €.</w:t>
      </w:r>
    </w:p>
    <w:p w14:paraId="2E836D0C" w14:textId="45AA671E" w:rsidR="00304033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 w:rsidRPr="005C68C4">
        <w:rPr>
          <w:rFonts w:cs="Arial"/>
        </w:rPr>
        <w:t xml:space="preserve">Date </w:t>
      </w:r>
      <w:r>
        <w:rPr>
          <w:rFonts w:cs="Arial"/>
        </w:rPr>
        <w:t>d’</w:t>
      </w:r>
      <w:r w:rsidRPr="005C68C4">
        <w:rPr>
          <w:rFonts w:cs="Arial"/>
        </w:rPr>
        <w:t xml:space="preserve">achat </w:t>
      </w:r>
      <w:r w:rsidR="00927ECB">
        <w:rPr>
          <w:rFonts w:cs="Arial"/>
        </w:rPr>
        <w:t xml:space="preserve">et d’installation </w:t>
      </w:r>
      <w:r w:rsidRPr="005C68C4">
        <w:rPr>
          <w:rFonts w:cs="Arial"/>
        </w:rPr>
        <w:t xml:space="preserve">de la machine : </w:t>
      </w:r>
      <w:r>
        <w:rPr>
          <w:rFonts w:cs="Arial"/>
        </w:rPr>
        <w:t>d</w:t>
      </w:r>
      <w:r w:rsidRPr="005C68C4">
        <w:rPr>
          <w:rFonts w:cs="Arial"/>
        </w:rPr>
        <w:t>écembre 20</w:t>
      </w:r>
      <w:r>
        <w:rPr>
          <w:rFonts w:cs="Arial"/>
        </w:rPr>
        <w:t>2</w:t>
      </w:r>
      <w:r w:rsidR="00927ECB">
        <w:rPr>
          <w:rFonts w:cs="Arial"/>
        </w:rPr>
        <w:t>4</w:t>
      </w:r>
      <w:r w:rsidRPr="005C68C4">
        <w:rPr>
          <w:rFonts w:cs="Arial"/>
        </w:rPr>
        <w:t xml:space="preserve">, début de </w:t>
      </w:r>
      <w:r>
        <w:rPr>
          <w:rFonts w:cs="Arial"/>
        </w:rPr>
        <w:t>mise en service</w:t>
      </w:r>
      <w:r w:rsidRPr="005C68C4">
        <w:rPr>
          <w:rFonts w:cs="Arial"/>
        </w:rPr>
        <w:t> : 01/01/20</w:t>
      </w:r>
      <w:r>
        <w:rPr>
          <w:rFonts w:cs="Arial"/>
        </w:rPr>
        <w:t>2</w:t>
      </w:r>
      <w:r w:rsidR="00ED6982">
        <w:rPr>
          <w:rFonts w:cs="Arial"/>
        </w:rPr>
        <w:t>5</w:t>
      </w:r>
      <w:r>
        <w:rPr>
          <w:rFonts w:cs="Arial"/>
        </w:rPr>
        <w:t>.</w:t>
      </w:r>
    </w:p>
    <w:p w14:paraId="02FB3CCE" w14:textId="77777777" w:rsidR="00304033" w:rsidRPr="005C68C4" w:rsidRDefault="00304033" w:rsidP="00304033">
      <w:pPr>
        <w:pStyle w:val="Paragraphedeliste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</w:rPr>
        <w:t>Le solde de trésorerie initial est de 8 000 €.</w:t>
      </w:r>
    </w:p>
    <w:p w14:paraId="7B585D56" w14:textId="77777777" w:rsidR="00304033" w:rsidRDefault="00304033" w:rsidP="00304033">
      <w:pPr>
        <w:spacing w:after="120"/>
        <w:rPr>
          <w:rFonts w:cs="Arial"/>
        </w:rPr>
      </w:pPr>
    </w:p>
    <w:p w14:paraId="0801966C" w14:textId="77777777" w:rsidR="00304033" w:rsidRDefault="00304033" w:rsidP="00304033">
      <w:pPr>
        <w:spacing w:after="120"/>
        <w:rPr>
          <w:rFonts w:cs="Arial"/>
        </w:rPr>
      </w:pPr>
    </w:p>
    <w:p w14:paraId="3FF4601C" w14:textId="77777777" w:rsidR="00304033" w:rsidRPr="00353381" w:rsidRDefault="00304033" w:rsidP="00304033">
      <w:pPr>
        <w:spacing w:after="240"/>
        <w:rPr>
          <w:rFonts w:cs="Arial"/>
          <w:b/>
          <w:sz w:val="24"/>
          <w:szCs w:val="32"/>
        </w:rPr>
      </w:pPr>
      <w:r w:rsidRPr="00353381">
        <w:rPr>
          <w:rFonts w:cs="Arial"/>
          <w:b/>
          <w:color w:val="FFFFFF" w:themeColor="background1"/>
          <w:sz w:val="24"/>
          <w:szCs w:val="32"/>
          <w:highlight w:val="red"/>
        </w:rPr>
        <w:t>Doc</w:t>
      </w:r>
      <w:r>
        <w:rPr>
          <w:rFonts w:cs="Arial"/>
          <w:b/>
          <w:color w:val="FFFFFF" w:themeColor="background1"/>
          <w:sz w:val="24"/>
          <w:szCs w:val="32"/>
          <w:highlight w:val="red"/>
        </w:rPr>
        <w:t xml:space="preserve">. 3 </w:t>
      </w:r>
      <w:r w:rsidRPr="00353381">
        <w:rPr>
          <w:rFonts w:cs="Arial"/>
          <w:b/>
          <w:color w:val="FFFFFF" w:themeColor="background1"/>
          <w:sz w:val="24"/>
          <w:szCs w:val="32"/>
        </w:rPr>
        <w:t xml:space="preserve"> </w:t>
      </w:r>
      <w:r>
        <w:rPr>
          <w:rFonts w:cs="Arial"/>
          <w:b/>
          <w:sz w:val="24"/>
          <w:szCs w:val="32"/>
        </w:rPr>
        <w:t>Tableau d’amortissement de l’emprunt</w:t>
      </w: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501"/>
        <w:gridCol w:w="1178"/>
        <w:gridCol w:w="1515"/>
        <w:gridCol w:w="1179"/>
        <w:gridCol w:w="1728"/>
        <w:gridCol w:w="146"/>
      </w:tblGrid>
      <w:tr w:rsidR="00080300" w:rsidRPr="00B402BE" w14:paraId="149F9F48" w14:textId="77777777" w:rsidTr="00B402BE">
        <w:trPr>
          <w:gridAfter w:val="1"/>
          <w:wAfter w:w="146" w:type="dxa"/>
          <w:trHeight w:val="408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F2D00E" w14:textId="77777777" w:rsidR="00080300" w:rsidRPr="00B402BE" w:rsidRDefault="00080300" w:rsidP="009A548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Échéances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247F08" w14:textId="77777777" w:rsidR="00080300" w:rsidRPr="00B402BE" w:rsidRDefault="00080300" w:rsidP="009A548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Capital dû en début période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2A167E" w14:textId="77777777" w:rsidR="00080300" w:rsidRPr="00B402BE" w:rsidRDefault="00080300" w:rsidP="009A548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Intérêts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ADCFA4" w14:textId="77777777" w:rsidR="00080300" w:rsidRPr="00B402BE" w:rsidRDefault="00080300" w:rsidP="009A548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Amortissement constant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03A7B0" w14:textId="77777777" w:rsidR="00080300" w:rsidRPr="00B402BE" w:rsidRDefault="00080300" w:rsidP="009A548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Annuité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44CE00" w14:textId="77777777" w:rsidR="00080300" w:rsidRPr="00B402BE" w:rsidRDefault="00080300" w:rsidP="009A548E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 xml:space="preserve">Capital dû en fin de période </w:t>
            </w:r>
          </w:p>
        </w:tc>
      </w:tr>
      <w:tr w:rsidR="00080300" w:rsidRPr="00B402BE" w14:paraId="45626152" w14:textId="77777777" w:rsidTr="00B402BE">
        <w:trPr>
          <w:trHeight w:val="285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595C" w14:textId="77777777" w:rsidR="00080300" w:rsidRPr="00B402BE" w:rsidRDefault="00080300" w:rsidP="009A548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EDD9" w14:textId="77777777" w:rsidR="00080300" w:rsidRPr="00B402BE" w:rsidRDefault="00080300" w:rsidP="009A548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65FD" w14:textId="77777777" w:rsidR="00080300" w:rsidRPr="00B402BE" w:rsidRDefault="00080300" w:rsidP="009A548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71AE" w14:textId="77777777" w:rsidR="00080300" w:rsidRPr="00B402BE" w:rsidRDefault="00080300" w:rsidP="009A548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E0B9" w14:textId="77777777" w:rsidR="00080300" w:rsidRPr="00B402BE" w:rsidRDefault="00080300" w:rsidP="009A548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021B" w14:textId="77777777" w:rsidR="00080300" w:rsidRPr="00B402BE" w:rsidRDefault="00080300" w:rsidP="009A548E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B09" w14:textId="77777777" w:rsidR="00080300" w:rsidRPr="00B402BE" w:rsidRDefault="00080300" w:rsidP="009A548E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80300" w:rsidRPr="00B402BE" w14:paraId="478E40FE" w14:textId="77777777" w:rsidTr="00B402BE">
        <w:trPr>
          <w:trHeight w:hRule="exact" w:val="2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397" w14:textId="77777777" w:rsidR="00080300" w:rsidRPr="00B402BE" w:rsidRDefault="00080300" w:rsidP="009A548E">
            <w:pPr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szCs w:val="20"/>
              </w:rPr>
              <w:t>N+1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8AA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100 000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F50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6 000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378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6F0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26 000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C55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80 000</w:t>
            </w:r>
          </w:p>
        </w:tc>
        <w:tc>
          <w:tcPr>
            <w:tcW w:w="146" w:type="dxa"/>
            <w:vAlign w:val="center"/>
            <w:hideMark/>
          </w:tcPr>
          <w:p w14:paraId="71C5AD17" w14:textId="77777777" w:rsidR="00080300" w:rsidRPr="00B402BE" w:rsidRDefault="00080300" w:rsidP="009A548E">
            <w:pPr>
              <w:rPr>
                <w:rFonts w:ascii="Times New Roman" w:hAnsi="Times New Roman"/>
                <w:szCs w:val="20"/>
              </w:rPr>
            </w:pPr>
          </w:p>
        </w:tc>
      </w:tr>
      <w:tr w:rsidR="00080300" w:rsidRPr="00B402BE" w14:paraId="3836A062" w14:textId="77777777" w:rsidTr="00B402BE">
        <w:trPr>
          <w:trHeight w:hRule="exact" w:val="2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102" w14:textId="77777777" w:rsidR="00080300" w:rsidRPr="00B402BE" w:rsidRDefault="00080300" w:rsidP="009A548E">
            <w:pPr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szCs w:val="20"/>
              </w:rPr>
              <w:t>N+2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050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80 000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495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4 800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8D2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FB4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24 800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06A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60 000</w:t>
            </w:r>
          </w:p>
        </w:tc>
        <w:tc>
          <w:tcPr>
            <w:tcW w:w="146" w:type="dxa"/>
            <w:vAlign w:val="center"/>
            <w:hideMark/>
          </w:tcPr>
          <w:p w14:paraId="23C42E72" w14:textId="77777777" w:rsidR="00080300" w:rsidRPr="00B402BE" w:rsidRDefault="00080300" w:rsidP="009A548E">
            <w:pPr>
              <w:rPr>
                <w:rFonts w:ascii="Times New Roman" w:hAnsi="Times New Roman"/>
                <w:szCs w:val="20"/>
              </w:rPr>
            </w:pPr>
          </w:p>
        </w:tc>
      </w:tr>
      <w:tr w:rsidR="00080300" w:rsidRPr="00B402BE" w14:paraId="06DA3186" w14:textId="77777777" w:rsidTr="00B402BE">
        <w:trPr>
          <w:trHeight w:hRule="exact" w:val="2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8B2" w14:textId="77777777" w:rsidR="00080300" w:rsidRPr="00B402BE" w:rsidRDefault="00080300" w:rsidP="009A548E">
            <w:pPr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szCs w:val="20"/>
              </w:rPr>
              <w:t>N+3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704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60 000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0B2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3 600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0C8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142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23 600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18D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40 000</w:t>
            </w:r>
          </w:p>
        </w:tc>
        <w:tc>
          <w:tcPr>
            <w:tcW w:w="146" w:type="dxa"/>
            <w:vAlign w:val="center"/>
            <w:hideMark/>
          </w:tcPr>
          <w:p w14:paraId="4DEFE2BC" w14:textId="77777777" w:rsidR="00080300" w:rsidRPr="00B402BE" w:rsidRDefault="00080300" w:rsidP="009A548E">
            <w:pPr>
              <w:rPr>
                <w:rFonts w:ascii="Times New Roman" w:hAnsi="Times New Roman"/>
                <w:szCs w:val="20"/>
              </w:rPr>
            </w:pPr>
          </w:p>
        </w:tc>
      </w:tr>
      <w:tr w:rsidR="00080300" w:rsidRPr="00B402BE" w14:paraId="0E180671" w14:textId="77777777" w:rsidTr="00B402BE">
        <w:trPr>
          <w:trHeight w:hRule="exact" w:val="2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261" w14:textId="77777777" w:rsidR="00080300" w:rsidRPr="00B402BE" w:rsidRDefault="00080300" w:rsidP="009A548E">
            <w:pPr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szCs w:val="20"/>
              </w:rPr>
              <w:t>N+4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5FD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40 000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366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2 400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DC0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598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22 400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FB4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20 000</w:t>
            </w:r>
          </w:p>
        </w:tc>
        <w:tc>
          <w:tcPr>
            <w:tcW w:w="146" w:type="dxa"/>
            <w:vAlign w:val="center"/>
            <w:hideMark/>
          </w:tcPr>
          <w:p w14:paraId="73152ACE" w14:textId="77777777" w:rsidR="00080300" w:rsidRPr="00B402BE" w:rsidRDefault="00080300" w:rsidP="009A548E">
            <w:pPr>
              <w:rPr>
                <w:rFonts w:ascii="Times New Roman" w:hAnsi="Times New Roman"/>
                <w:szCs w:val="20"/>
              </w:rPr>
            </w:pPr>
          </w:p>
        </w:tc>
      </w:tr>
      <w:tr w:rsidR="00080300" w:rsidRPr="00B402BE" w14:paraId="10BF517D" w14:textId="77777777" w:rsidTr="00B402BE">
        <w:trPr>
          <w:trHeight w:hRule="exact" w:val="2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C37" w14:textId="77777777" w:rsidR="00080300" w:rsidRPr="00B402BE" w:rsidRDefault="00080300" w:rsidP="009A548E">
            <w:pPr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szCs w:val="20"/>
              </w:rPr>
              <w:t>N+5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88B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20 000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8D1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1 200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5DE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B7A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21 200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B64" w14:textId="77777777" w:rsidR="00080300" w:rsidRPr="00B402BE" w:rsidRDefault="00080300" w:rsidP="009A548E">
            <w:pPr>
              <w:jc w:val="right"/>
              <w:rPr>
                <w:rFonts w:cs="Arial"/>
                <w:color w:val="000000"/>
                <w:szCs w:val="20"/>
              </w:rPr>
            </w:pPr>
            <w:r w:rsidRPr="00B402BE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C602D85" w14:textId="77777777" w:rsidR="00080300" w:rsidRPr="00B402BE" w:rsidRDefault="00080300" w:rsidP="009A548E">
            <w:pPr>
              <w:rPr>
                <w:rFonts w:ascii="Times New Roman" w:hAnsi="Times New Roman"/>
                <w:szCs w:val="20"/>
              </w:rPr>
            </w:pPr>
          </w:p>
        </w:tc>
      </w:tr>
      <w:tr w:rsidR="00080300" w:rsidRPr="00B402BE" w14:paraId="051C81C1" w14:textId="77777777" w:rsidTr="00B402BE">
        <w:trPr>
          <w:trHeight w:hRule="exact" w:val="2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9CA" w14:textId="77777777" w:rsidR="00080300" w:rsidRPr="00B402BE" w:rsidRDefault="00080300" w:rsidP="009A548E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8C1" w14:textId="77777777" w:rsidR="00080300" w:rsidRPr="00B402BE" w:rsidRDefault="00080300" w:rsidP="009A548E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342A" w14:textId="77777777" w:rsidR="00080300" w:rsidRPr="00B402BE" w:rsidRDefault="00080300" w:rsidP="009A548E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18 000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96E" w14:textId="77777777" w:rsidR="00080300" w:rsidRPr="00B402BE" w:rsidRDefault="00080300" w:rsidP="009A548E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100 000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9A3" w14:textId="77777777" w:rsidR="00080300" w:rsidRPr="00B402BE" w:rsidRDefault="00080300" w:rsidP="009A548E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szCs w:val="20"/>
              </w:rPr>
              <w:t>118 000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8A" w14:textId="77777777" w:rsidR="00080300" w:rsidRPr="00B402BE" w:rsidRDefault="00080300" w:rsidP="009A548E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B402BE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EAA72F" w14:textId="77777777" w:rsidR="00080300" w:rsidRPr="00B402BE" w:rsidRDefault="00080300" w:rsidP="009A548E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31AA8E20" w14:textId="77777777" w:rsidR="00080300" w:rsidRDefault="00080300" w:rsidP="00080300">
      <w:pPr>
        <w:spacing w:after="120"/>
        <w:rPr>
          <w:rFonts w:cs="Arial"/>
        </w:rPr>
      </w:pPr>
    </w:p>
    <w:p w14:paraId="11FF43F8" w14:textId="77777777" w:rsidR="00080300" w:rsidRDefault="00080300" w:rsidP="00304033">
      <w:pPr>
        <w:spacing w:after="120"/>
        <w:rPr>
          <w:rFonts w:cs="Arial"/>
        </w:rPr>
      </w:pPr>
    </w:p>
    <w:p w14:paraId="3B18EAEA" w14:textId="77777777" w:rsidR="00304033" w:rsidRDefault="00304033" w:rsidP="00304033">
      <w:pPr>
        <w:spacing w:after="120"/>
        <w:rPr>
          <w:rFonts w:cs="Arial"/>
        </w:rPr>
      </w:pPr>
    </w:p>
    <w:tbl>
      <w:tblPr>
        <w:tblW w:w="10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5"/>
        <w:gridCol w:w="1112"/>
        <w:gridCol w:w="994"/>
        <w:gridCol w:w="1160"/>
        <w:gridCol w:w="967"/>
        <w:gridCol w:w="997"/>
        <w:gridCol w:w="1032"/>
      </w:tblGrid>
      <w:tr w:rsidR="00304033" w:rsidRPr="005A5BB6" w14:paraId="77F6C5C5" w14:textId="77777777" w:rsidTr="00ED6982">
        <w:trPr>
          <w:trHeight w:val="315"/>
        </w:trPr>
        <w:tc>
          <w:tcPr>
            <w:tcW w:w="10537" w:type="dxa"/>
            <w:gridSpan w:val="7"/>
            <w:shd w:val="clear" w:color="auto" w:fill="E2EFD9" w:themeFill="accent6" w:themeFillTint="33"/>
            <w:noWrap/>
            <w:vAlign w:val="center"/>
            <w:hideMark/>
          </w:tcPr>
          <w:p w14:paraId="45F8E1AF" w14:textId="77777777" w:rsidR="00304033" w:rsidRPr="005A5BB6" w:rsidRDefault="00304033" w:rsidP="002F10E3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A5BB6">
              <w:rPr>
                <w:rFonts w:cs="Arial"/>
                <w:b/>
                <w:bCs/>
                <w:color w:val="000000"/>
                <w:sz w:val="24"/>
              </w:rPr>
              <w:t>Flux nets de trésorerie</w:t>
            </w:r>
          </w:p>
        </w:tc>
      </w:tr>
      <w:tr w:rsidR="00003FDD" w:rsidRPr="001F6616" w14:paraId="56147AE9" w14:textId="77777777" w:rsidTr="00ED6982">
        <w:trPr>
          <w:trHeight w:val="300"/>
        </w:trPr>
        <w:tc>
          <w:tcPr>
            <w:tcW w:w="4275" w:type="dxa"/>
            <w:shd w:val="clear" w:color="auto" w:fill="E2EFD9" w:themeFill="accent6" w:themeFillTint="33"/>
            <w:noWrap/>
            <w:vAlign w:val="center"/>
            <w:hideMark/>
          </w:tcPr>
          <w:p w14:paraId="510E168B" w14:textId="77777777" w:rsidR="00003FDD" w:rsidRPr="001F6616" w:rsidRDefault="00003FDD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Années</w:t>
            </w:r>
          </w:p>
        </w:tc>
        <w:tc>
          <w:tcPr>
            <w:tcW w:w="1112" w:type="dxa"/>
            <w:shd w:val="clear" w:color="auto" w:fill="E2EFD9" w:themeFill="accent6" w:themeFillTint="33"/>
            <w:vAlign w:val="center"/>
            <w:hideMark/>
          </w:tcPr>
          <w:p w14:paraId="40650890" w14:textId="4DAAF043" w:rsidR="00003FDD" w:rsidRPr="001F6616" w:rsidRDefault="00003FDD" w:rsidP="00003FD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Début 2025</w:t>
            </w:r>
          </w:p>
        </w:tc>
        <w:tc>
          <w:tcPr>
            <w:tcW w:w="994" w:type="dxa"/>
            <w:shd w:val="clear" w:color="auto" w:fill="E2EFD9" w:themeFill="accent6" w:themeFillTint="33"/>
            <w:vAlign w:val="center"/>
          </w:tcPr>
          <w:p w14:paraId="2483B5A1" w14:textId="613290AA" w:rsidR="00003FDD" w:rsidRPr="001F6616" w:rsidRDefault="00003FDD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  <w:hideMark/>
          </w:tcPr>
          <w:p w14:paraId="6BDBA0E0" w14:textId="27B5A1AC" w:rsidR="00003FDD" w:rsidRPr="001F6616" w:rsidRDefault="00003FDD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967" w:type="dxa"/>
            <w:shd w:val="clear" w:color="auto" w:fill="E2EFD9" w:themeFill="accent6" w:themeFillTint="33"/>
            <w:vAlign w:val="center"/>
            <w:hideMark/>
          </w:tcPr>
          <w:p w14:paraId="63B7A4D6" w14:textId="07F5AC1F" w:rsidR="00003FDD" w:rsidRPr="001F6616" w:rsidRDefault="00003FDD" w:rsidP="00003FDD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997" w:type="dxa"/>
            <w:shd w:val="clear" w:color="auto" w:fill="E2EFD9" w:themeFill="accent6" w:themeFillTint="33"/>
            <w:vAlign w:val="center"/>
            <w:hideMark/>
          </w:tcPr>
          <w:p w14:paraId="173BA280" w14:textId="3CE0A21D" w:rsidR="00003FDD" w:rsidRPr="001F6616" w:rsidRDefault="00003FDD" w:rsidP="00003FD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032" w:type="dxa"/>
            <w:shd w:val="clear" w:color="auto" w:fill="E2EFD9" w:themeFill="accent6" w:themeFillTint="33"/>
            <w:vAlign w:val="center"/>
            <w:hideMark/>
          </w:tcPr>
          <w:p w14:paraId="65D5CC88" w14:textId="5B557CCB" w:rsidR="00003FDD" w:rsidRPr="001F6616" w:rsidRDefault="00003FDD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9</w:t>
            </w:r>
          </w:p>
        </w:tc>
      </w:tr>
      <w:tr w:rsidR="00003FDD" w:rsidRPr="001F6616" w14:paraId="782D4DF8" w14:textId="77777777" w:rsidTr="00ED6982">
        <w:trPr>
          <w:trHeight w:val="300"/>
        </w:trPr>
        <w:tc>
          <w:tcPr>
            <w:tcW w:w="4275" w:type="dxa"/>
            <w:shd w:val="clear" w:color="auto" w:fill="auto"/>
            <w:vAlign w:val="center"/>
            <w:hideMark/>
          </w:tcPr>
          <w:p w14:paraId="6ABC1FFF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  <w:r w:rsidRPr="001F6616">
              <w:rPr>
                <w:rFonts w:cs="Arial"/>
                <w:color w:val="000000"/>
                <w:szCs w:val="20"/>
              </w:rPr>
              <w:t>Chiffre d'affaires annuel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031912D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E24744B" w14:textId="49DEB77A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78E4858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87A55C6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3965CB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D0306EB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7F3F32F5" w14:textId="77777777" w:rsidTr="00ED6982">
        <w:trPr>
          <w:trHeight w:val="300"/>
        </w:trPr>
        <w:tc>
          <w:tcPr>
            <w:tcW w:w="4275" w:type="dxa"/>
            <w:shd w:val="clear" w:color="auto" w:fill="auto"/>
            <w:noWrap/>
            <w:vAlign w:val="center"/>
            <w:hideMark/>
          </w:tcPr>
          <w:p w14:paraId="7D1512CF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  <w:r w:rsidRPr="001F6616">
              <w:rPr>
                <w:rFonts w:cs="Arial"/>
                <w:color w:val="000000"/>
                <w:szCs w:val="20"/>
              </w:rPr>
              <w:t>Salaires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F16D464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C7F88CF" w14:textId="1C7A68E5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B03F8C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B82A93E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A358A9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B8D1A85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33FDF7E2" w14:textId="77777777" w:rsidTr="00ED6982">
        <w:trPr>
          <w:trHeight w:val="300"/>
        </w:trPr>
        <w:tc>
          <w:tcPr>
            <w:tcW w:w="4275" w:type="dxa"/>
            <w:shd w:val="clear" w:color="auto" w:fill="auto"/>
            <w:noWrap/>
            <w:vAlign w:val="center"/>
            <w:hideMark/>
          </w:tcPr>
          <w:p w14:paraId="3692EE9F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  <w:r w:rsidRPr="001F6616">
              <w:rPr>
                <w:rFonts w:cs="Arial"/>
                <w:color w:val="000000"/>
                <w:szCs w:val="20"/>
              </w:rPr>
              <w:t>Charges fixes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280A659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D908ED" w14:textId="53F53F0D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384AA8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6C94F1B6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909B56D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481D60F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7401E234" w14:textId="77777777" w:rsidTr="00ED6982">
        <w:trPr>
          <w:trHeight w:val="300"/>
        </w:trPr>
        <w:tc>
          <w:tcPr>
            <w:tcW w:w="4275" w:type="dxa"/>
            <w:shd w:val="clear" w:color="auto" w:fill="auto"/>
            <w:noWrap/>
            <w:vAlign w:val="bottom"/>
            <w:hideMark/>
          </w:tcPr>
          <w:p w14:paraId="311B6B73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  <w:r w:rsidRPr="001F6616">
              <w:rPr>
                <w:rFonts w:cs="Arial"/>
                <w:color w:val="000000"/>
                <w:szCs w:val="20"/>
              </w:rPr>
              <w:t xml:space="preserve">Charges variables 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FF34D9D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3F5E629" w14:textId="61B9620C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B8B5C09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7C566E07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C7FB8E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50A378D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263A4EBF" w14:textId="77777777" w:rsidTr="00ED6982">
        <w:trPr>
          <w:trHeight w:val="300"/>
        </w:trPr>
        <w:tc>
          <w:tcPr>
            <w:tcW w:w="4275" w:type="dxa"/>
            <w:shd w:val="clear" w:color="auto" w:fill="auto"/>
            <w:noWrap/>
            <w:vAlign w:val="bottom"/>
          </w:tcPr>
          <w:p w14:paraId="074FD7C2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Charges d’intérêt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9782894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D14F27D" w14:textId="4007E20F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7A7640D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7BB61ADD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318FD1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C66FE65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4E3AB507" w14:textId="77777777" w:rsidTr="00ED6982">
        <w:trPr>
          <w:trHeight w:val="300"/>
        </w:trPr>
        <w:tc>
          <w:tcPr>
            <w:tcW w:w="4275" w:type="dxa"/>
            <w:shd w:val="clear" w:color="auto" w:fill="auto"/>
            <w:noWrap/>
            <w:vAlign w:val="center"/>
            <w:hideMark/>
          </w:tcPr>
          <w:p w14:paraId="25EBB800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  <w:r w:rsidRPr="001F6616">
              <w:rPr>
                <w:rFonts w:cs="Arial"/>
                <w:color w:val="000000"/>
                <w:szCs w:val="20"/>
              </w:rPr>
              <w:t>Dot</w:t>
            </w:r>
            <w:r>
              <w:rPr>
                <w:rFonts w:cs="Arial"/>
                <w:color w:val="000000"/>
                <w:szCs w:val="20"/>
              </w:rPr>
              <w:t>ation</w:t>
            </w:r>
            <w:r w:rsidRPr="001F6616">
              <w:rPr>
                <w:rFonts w:cs="Arial"/>
                <w:color w:val="000000"/>
                <w:szCs w:val="20"/>
              </w:rPr>
              <w:t xml:space="preserve"> aux amortissements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FFD35DB" w14:textId="77777777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EFE9DD5" w14:textId="593B38C1" w:rsidR="00003FDD" w:rsidRPr="001F6616" w:rsidRDefault="00003FDD" w:rsidP="00003FDD">
            <w:pPr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8F9D94E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41278E0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B406A9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C7060B5" w14:textId="77777777" w:rsidR="00003FDD" w:rsidRPr="001F6616" w:rsidRDefault="00003FDD" w:rsidP="00003FDD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7C084C79" w14:textId="77777777" w:rsidTr="00ED6982">
        <w:trPr>
          <w:trHeight w:val="300"/>
        </w:trPr>
        <w:tc>
          <w:tcPr>
            <w:tcW w:w="4275" w:type="dxa"/>
            <w:shd w:val="clear" w:color="auto" w:fill="E2EFD9" w:themeFill="accent6" w:themeFillTint="33"/>
            <w:noWrap/>
            <w:vAlign w:val="center"/>
            <w:hideMark/>
          </w:tcPr>
          <w:p w14:paraId="3D3FAD01" w14:textId="77777777" w:rsidR="00003FDD" w:rsidRPr="001F6616" w:rsidRDefault="00003FDD" w:rsidP="002F10E3">
            <w:pPr>
              <w:spacing w:before="40" w:after="4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 xml:space="preserve">Résultat avant </w:t>
            </w:r>
            <w:r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l’impôt sur les sociétés (IS)</w:t>
            </w:r>
          </w:p>
        </w:tc>
        <w:tc>
          <w:tcPr>
            <w:tcW w:w="1112" w:type="dxa"/>
            <w:shd w:val="clear" w:color="auto" w:fill="E2EFD9" w:themeFill="accent6" w:themeFillTint="33"/>
            <w:noWrap/>
            <w:vAlign w:val="center"/>
          </w:tcPr>
          <w:p w14:paraId="1E19A77D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E2EFD9" w:themeFill="accent6" w:themeFillTint="33"/>
            <w:vAlign w:val="center"/>
          </w:tcPr>
          <w:p w14:paraId="4EDCC293" w14:textId="77B2B6BF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E2EFD9" w:themeFill="accent6" w:themeFillTint="33"/>
            <w:noWrap/>
            <w:vAlign w:val="center"/>
          </w:tcPr>
          <w:p w14:paraId="0621589F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E2EFD9" w:themeFill="accent6" w:themeFillTint="33"/>
            <w:noWrap/>
            <w:vAlign w:val="center"/>
          </w:tcPr>
          <w:p w14:paraId="48518FB9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E2EFD9" w:themeFill="accent6" w:themeFillTint="33"/>
            <w:noWrap/>
            <w:vAlign w:val="center"/>
          </w:tcPr>
          <w:p w14:paraId="7C037C61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E2EFD9" w:themeFill="accent6" w:themeFillTint="33"/>
            <w:noWrap/>
            <w:vAlign w:val="center"/>
          </w:tcPr>
          <w:p w14:paraId="2CC77CB7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03FDD" w:rsidRPr="001F6616" w14:paraId="7285F605" w14:textId="77777777" w:rsidTr="00ED6982">
        <w:trPr>
          <w:trHeight w:val="300"/>
        </w:trPr>
        <w:tc>
          <w:tcPr>
            <w:tcW w:w="4275" w:type="dxa"/>
            <w:shd w:val="clear" w:color="auto" w:fill="auto"/>
            <w:noWrap/>
            <w:vAlign w:val="center"/>
            <w:hideMark/>
          </w:tcPr>
          <w:p w14:paraId="656AAF8C" w14:textId="77777777" w:rsidR="00003FDD" w:rsidRPr="001F6616" w:rsidRDefault="00003FDD" w:rsidP="002F10E3">
            <w:pPr>
              <w:spacing w:before="40" w:after="40"/>
              <w:rPr>
                <w:rFonts w:cs="Arial"/>
                <w:color w:val="000000"/>
                <w:szCs w:val="20"/>
              </w:rPr>
            </w:pPr>
            <w:r w:rsidRPr="001F6616">
              <w:rPr>
                <w:rFonts w:cs="Arial"/>
                <w:color w:val="000000"/>
                <w:szCs w:val="20"/>
              </w:rPr>
              <w:t>Impôt/ sociétés IS (</w:t>
            </w:r>
            <w:r>
              <w:rPr>
                <w:rFonts w:cs="Arial"/>
                <w:color w:val="000000"/>
                <w:szCs w:val="20"/>
              </w:rPr>
              <w:t>25 %</w:t>
            </w:r>
            <w:r w:rsidRPr="001F6616"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1C1825C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8DD75C9" w14:textId="5AEAEE36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2FC7762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A7CE2DC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418004C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7D00614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20BFE4BB" w14:textId="77777777" w:rsidTr="00ED6982">
        <w:trPr>
          <w:trHeight w:val="300"/>
        </w:trPr>
        <w:tc>
          <w:tcPr>
            <w:tcW w:w="4275" w:type="dxa"/>
            <w:shd w:val="clear" w:color="auto" w:fill="E2EFD9" w:themeFill="accent6" w:themeFillTint="33"/>
            <w:noWrap/>
            <w:vAlign w:val="center"/>
            <w:hideMark/>
          </w:tcPr>
          <w:p w14:paraId="183C05F8" w14:textId="77777777" w:rsidR="00003FDD" w:rsidRPr="001F6616" w:rsidRDefault="00003FDD" w:rsidP="002F10E3">
            <w:pPr>
              <w:spacing w:before="40" w:after="4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 xml:space="preserve">Résultat après </w:t>
            </w:r>
            <w:r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l’impôt sur les sociétés (IS)</w:t>
            </w:r>
          </w:p>
        </w:tc>
        <w:tc>
          <w:tcPr>
            <w:tcW w:w="1112" w:type="dxa"/>
            <w:shd w:val="clear" w:color="auto" w:fill="E2EFD9" w:themeFill="accent6" w:themeFillTint="33"/>
            <w:noWrap/>
            <w:vAlign w:val="center"/>
          </w:tcPr>
          <w:p w14:paraId="544AF6CD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E2EFD9" w:themeFill="accent6" w:themeFillTint="33"/>
            <w:vAlign w:val="center"/>
          </w:tcPr>
          <w:p w14:paraId="51BDC127" w14:textId="3DED510B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E2EFD9" w:themeFill="accent6" w:themeFillTint="33"/>
            <w:noWrap/>
            <w:vAlign w:val="center"/>
          </w:tcPr>
          <w:p w14:paraId="77A7C8A3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E2EFD9" w:themeFill="accent6" w:themeFillTint="33"/>
            <w:noWrap/>
            <w:vAlign w:val="center"/>
          </w:tcPr>
          <w:p w14:paraId="7AC8FC63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E2EFD9" w:themeFill="accent6" w:themeFillTint="33"/>
            <w:noWrap/>
            <w:vAlign w:val="center"/>
          </w:tcPr>
          <w:p w14:paraId="0B8766D1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E2EFD9" w:themeFill="accent6" w:themeFillTint="33"/>
            <w:noWrap/>
            <w:vAlign w:val="center"/>
          </w:tcPr>
          <w:p w14:paraId="64801559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i/>
                <w:iCs/>
                <w:color w:val="000000"/>
                <w:szCs w:val="20"/>
              </w:rPr>
            </w:pPr>
          </w:p>
        </w:tc>
      </w:tr>
      <w:tr w:rsidR="00003FDD" w:rsidRPr="001F6616" w14:paraId="7175E5AE" w14:textId="77777777" w:rsidTr="00ED6982">
        <w:trPr>
          <w:trHeight w:val="300"/>
        </w:trPr>
        <w:tc>
          <w:tcPr>
            <w:tcW w:w="4275" w:type="dxa"/>
            <w:shd w:val="clear" w:color="auto" w:fill="auto"/>
            <w:noWrap/>
            <w:vAlign w:val="center"/>
            <w:hideMark/>
          </w:tcPr>
          <w:p w14:paraId="7CB694E6" w14:textId="77777777" w:rsidR="00003FDD" w:rsidRPr="001F6616" w:rsidRDefault="00003FDD" w:rsidP="002F10E3">
            <w:pPr>
              <w:spacing w:before="40" w:after="40"/>
              <w:rPr>
                <w:rFonts w:cs="Arial"/>
                <w:color w:val="000000"/>
                <w:szCs w:val="20"/>
              </w:rPr>
            </w:pPr>
            <w:r w:rsidRPr="001F6616">
              <w:rPr>
                <w:rFonts w:cs="Arial"/>
                <w:color w:val="000000"/>
                <w:szCs w:val="20"/>
              </w:rPr>
              <w:t xml:space="preserve">Amortissement </w:t>
            </w:r>
            <w:r>
              <w:rPr>
                <w:rFonts w:cs="Arial"/>
                <w:color w:val="000000"/>
                <w:szCs w:val="20"/>
              </w:rPr>
              <w:t>de la machine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613BAAE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37B39E3" w14:textId="51E9815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9687688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27981AAC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43F51B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71EBE42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003FDD" w:rsidRPr="001F6616" w14:paraId="2E66DD12" w14:textId="77777777" w:rsidTr="00ED6982">
        <w:trPr>
          <w:trHeight w:val="300"/>
        </w:trPr>
        <w:tc>
          <w:tcPr>
            <w:tcW w:w="4275" w:type="dxa"/>
            <w:shd w:val="clear" w:color="auto" w:fill="E2EFD9" w:themeFill="accent6" w:themeFillTint="33"/>
            <w:vAlign w:val="center"/>
            <w:hideMark/>
          </w:tcPr>
          <w:p w14:paraId="52F94037" w14:textId="77777777" w:rsidR="00003FDD" w:rsidRPr="001F6616" w:rsidRDefault="00003FDD" w:rsidP="002F10E3">
            <w:pPr>
              <w:spacing w:before="40" w:after="4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Capacité autofinancement projet</w:t>
            </w:r>
          </w:p>
        </w:tc>
        <w:tc>
          <w:tcPr>
            <w:tcW w:w="1112" w:type="dxa"/>
            <w:shd w:val="clear" w:color="auto" w:fill="E2EFD9" w:themeFill="accent6" w:themeFillTint="33"/>
            <w:vAlign w:val="center"/>
          </w:tcPr>
          <w:p w14:paraId="1A83EB60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E2EFD9" w:themeFill="accent6" w:themeFillTint="33"/>
            <w:vAlign w:val="center"/>
          </w:tcPr>
          <w:p w14:paraId="3F216F7F" w14:textId="745C786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00BF3C19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E2EFD9" w:themeFill="accent6" w:themeFillTint="33"/>
            <w:vAlign w:val="center"/>
          </w:tcPr>
          <w:p w14:paraId="43714035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E2EFD9" w:themeFill="accent6" w:themeFillTint="33"/>
            <w:vAlign w:val="center"/>
          </w:tcPr>
          <w:p w14:paraId="6AB902C6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E2EFD9" w:themeFill="accent6" w:themeFillTint="33"/>
            <w:vAlign w:val="center"/>
          </w:tcPr>
          <w:p w14:paraId="56AC6335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03FDD" w:rsidRPr="001F6616" w14:paraId="504EADB1" w14:textId="77777777" w:rsidTr="00ED6982">
        <w:trPr>
          <w:trHeight w:val="300"/>
        </w:trPr>
        <w:tc>
          <w:tcPr>
            <w:tcW w:w="4275" w:type="dxa"/>
            <w:shd w:val="clear" w:color="auto" w:fill="auto"/>
            <w:vAlign w:val="center"/>
          </w:tcPr>
          <w:p w14:paraId="3B3BB5D5" w14:textId="77777777" w:rsidR="00003FDD" w:rsidRPr="001F6616" w:rsidRDefault="00003FDD" w:rsidP="002F10E3">
            <w:pPr>
              <w:spacing w:before="40" w:after="4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Coût d’achat de la machine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59EB397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CBB925A" w14:textId="728724E1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2EA8F11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B7F4921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D255B8B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D35B432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03FDD" w:rsidRPr="001F6616" w14:paraId="4F0666B2" w14:textId="77777777" w:rsidTr="00ED6982">
        <w:trPr>
          <w:trHeight w:val="300"/>
        </w:trPr>
        <w:tc>
          <w:tcPr>
            <w:tcW w:w="4275" w:type="dxa"/>
            <w:shd w:val="clear" w:color="auto" w:fill="auto"/>
            <w:vAlign w:val="center"/>
          </w:tcPr>
          <w:p w14:paraId="756A3CBC" w14:textId="77777777" w:rsidR="00003FDD" w:rsidRPr="001F6616" w:rsidRDefault="00003FDD" w:rsidP="002F10E3">
            <w:pPr>
              <w:spacing w:before="40" w:after="4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Besoins en fonds de roulement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51A06E4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7A8E58C" w14:textId="5557D1D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57AD90A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4E542C8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A3FA6BB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6EC36FE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03FDD" w:rsidRPr="001F6616" w14:paraId="47AB0715" w14:textId="77777777" w:rsidTr="00ED6982">
        <w:trPr>
          <w:trHeight w:val="300"/>
        </w:trPr>
        <w:tc>
          <w:tcPr>
            <w:tcW w:w="4275" w:type="dxa"/>
            <w:shd w:val="clear" w:color="auto" w:fill="auto"/>
            <w:vAlign w:val="bottom"/>
          </w:tcPr>
          <w:p w14:paraId="439E8BE3" w14:textId="77777777" w:rsidR="00003FDD" w:rsidRPr="001F6616" w:rsidRDefault="00003FDD" w:rsidP="002F10E3">
            <w:pPr>
              <w:spacing w:before="40" w:after="4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Récupération besoin en fonds de roulement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10B0B5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4695969" w14:textId="2834864B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897D1BC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355E2CE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0EAB395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6F81E31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03FDD" w:rsidRPr="001F6616" w14:paraId="50BC71DA" w14:textId="77777777" w:rsidTr="00ED6982">
        <w:trPr>
          <w:trHeight w:val="300"/>
        </w:trPr>
        <w:tc>
          <w:tcPr>
            <w:tcW w:w="4275" w:type="dxa"/>
            <w:shd w:val="clear" w:color="auto" w:fill="E2EFD9" w:themeFill="accent6" w:themeFillTint="33"/>
            <w:vAlign w:val="center"/>
          </w:tcPr>
          <w:p w14:paraId="073B7CD6" w14:textId="77777777" w:rsidR="00003FDD" w:rsidRPr="001F6616" w:rsidRDefault="00003FDD" w:rsidP="002F10E3">
            <w:pPr>
              <w:spacing w:before="40" w:after="4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Flux nets trésorerie</w:t>
            </w:r>
          </w:p>
        </w:tc>
        <w:tc>
          <w:tcPr>
            <w:tcW w:w="1112" w:type="dxa"/>
            <w:shd w:val="clear" w:color="auto" w:fill="E2EFD9" w:themeFill="accent6" w:themeFillTint="33"/>
            <w:vAlign w:val="center"/>
          </w:tcPr>
          <w:p w14:paraId="7DEDD5EB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E2EFD9" w:themeFill="accent6" w:themeFillTint="33"/>
            <w:vAlign w:val="center"/>
          </w:tcPr>
          <w:p w14:paraId="1030C6CE" w14:textId="2D465313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3A4794FE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E2EFD9" w:themeFill="accent6" w:themeFillTint="33"/>
            <w:vAlign w:val="center"/>
          </w:tcPr>
          <w:p w14:paraId="672BAB0A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E2EFD9" w:themeFill="accent6" w:themeFillTint="33"/>
            <w:vAlign w:val="center"/>
          </w:tcPr>
          <w:p w14:paraId="114D8583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E2EFD9" w:themeFill="accent6" w:themeFillTint="33"/>
            <w:vAlign w:val="center"/>
          </w:tcPr>
          <w:p w14:paraId="6607B520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03FDD" w:rsidRPr="001F6616" w14:paraId="78D7BA38" w14:textId="77777777" w:rsidTr="00ED6982">
        <w:trPr>
          <w:trHeight w:val="300"/>
        </w:trPr>
        <w:tc>
          <w:tcPr>
            <w:tcW w:w="4275" w:type="dxa"/>
            <w:shd w:val="clear" w:color="auto" w:fill="E2EFD9" w:themeFill="accent6" w:themeFillTint="33"/>
            <w:vAlign w:val="center"/>
          </w:tcPr>
          <w:p w14:paraId="6868A13E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Cumul des flux nets de trésorerie</w:t>
            </w:r>
          </w:p>
        </w:tc>
        <w:tc>
          <w:tcPr>
            <w:tcW w:w="1112" w:type="dxa"/>
            <w:shd w:val="clear" w:color="auto" w:fill="E2EFD9" w:themeFill="accent6" w:themeFillTint="33"/>
            <w:vAlign w:val="center"/>
          </w:tcPr>
          <w:p w14:paraId="07E66892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4" w:type="dxa"/>
            <w:shd w:val="clear" w:color="auto" w:fill="E2EFD9" w:themeFill="accent6" w:themeFillTint="33"/>
            <w:vAlign w:val="center"/>
          </w:tcPr>
          <w:p w14:paraId="10FEBAB1" w14:textId="661D2A23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14:paraId="174CD2BF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67" w:type="dxa"/>
            <w:shd w:val="clear" w:color="auto" w:fill="E2EFD9" w:themeFill="accent6" w:themeFillTint="33"/>
            <w:vAlign w:val="center"/>
          </w:tcPr>
          <w:p w14:paraId="793DB6EF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E2EFD9" w:themeFill="accent6" w:themeFillTint="33"/>
            <w:vAlign w:val="center"/>
          </w:tcPr>
          <w:p w14:paraId="4F9FEEF3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032" w:type="dxa"/>
            <w:shd w:val="clear" w:color="auto" w:fill="E2EFD9" w:themeFill="accent6" w:themeFillTint="33"/>
            <w:vAlign w:val="center"/>
          </w:tcPr>
          <w:p w14:paraId="459ED17E" w14:textId="77777777" w:rsidR="00003FDD" w:rsidRPr="001F6616" w:rsidRDefault="00003FDD" w:rsidP="002F10E3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</w:tbl>
    <w:p w14:paraId="070FE252" w14:textId="77777777" w:rsidR="00304033" w:rsidRDefault="00304033" w:rsidP="00304033"/>
    <w:p w14:paraId="076A0D87" w14:textId="77777777" w:rsidR="00304033" w:rsidRDefault="00304033" w:rsidP="00304033"/>
    <w:p w14:paraId="0A95AE31" w14:textId="77777777" w:rsidR="00304033" w:rsidRDefault="00304033" w:rsidP="00304033"/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88"/>
        <w:gridCol w:w="1134"/>
        <w:gridCol w:w="1134"/>
        <w:gridCol w:w="1134"/>
        <w:gridCol w:w="1137"/>
      </w:tblGrid>
      <w:tr w:rsidR="00304033" w:rsidRPr="009339EF" w14:paraId="0DB81592" w14:textId="77777777" w:rsidTr="00080300">
        <w:trPr>
          <w:trHeight w:val="285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483F7B" w14:textId="77777777" w:rsidR="00304033" w:rsidRPr="009339EF" w:rsidRDefault="00304033" w:rsidP="00080300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339EF">
              <w:rPr>
                <w:rFonts w:cs="Arial"/>
                <w:b/>
                <w:bCs/>
                <w:color w:val="000000"/>
                <w:sz w:val="22"/>
                <w:szCs w:val="22"/>
              </w:rPr>
              <w:t>Plan de financement du projet</w:t>
            </w:r>
          </w:p>
        </w:tc>
      </w:tr>
      <w:tr w:rsidR="00080300" w:rsidRPr="009339EF" w14:paraId="22D57F22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204B3E" w14:textId="77777777" w:rsidR="00080300" w:rsidRPr="009339EF" w:rsidRDefault="00080300" w:rsidP="00080300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F3751E" w14:textId="517DF8CE" w:rsidR="00080300" w:rsidRPr="009339EF" w:rsidRDefault="00080300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E0F9CE" w14:textId="12A68E86" w:rsidR="00080300" w:rsidRPr="009339EF" w:rsidRDefault="00080300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DC420F" w14:textId="0C6D669B" w:rsidR="00080300" w:rsidRPr="009339EF" w:rsidRDefault="00080300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DEF459" w14:textId="25DD0480" w:rsidR="00080300" w:rsidRPr="009339EF" w:rsidRDefault="00080300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50A4F8" w14:textId="05DEA6F6" w:rsidR="00080300" w:rsidRPr="009339EF" w:rsidRDefault="00080300" w:rsidP="0008030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6616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9</w:t>
            </w:r>
          </w:p>
        </w:tc>
      </w:tr>
      <w:tr w:rsidR="00304033" w:rsidRPr="009339EF" w14:paraId="5DD57E33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84D" w14:textId="77777777" w:rsidR="00304033" w:rsidRPr="009339EF" w:rsidRDefault="00304033" w:rsidP="002F10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9339EF">
              <w:rPr>
                <w:rFonts w:cs="Arial"/>
                <w:b/>
                <w:bCs/>
                <w:color w:val="000000"/>
                <w:szCs w:val="20"/>
              </w:rPr>
              <w:t>EMPLOIS (Utilisations des financements)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0B7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84E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A6C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304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3BDD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033" w:rsidRPr="009339EF" w14:paraId="66208F58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076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 xml:space="preserve">Acquisition d’immobilisations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8B53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BDAD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7D7A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6CD0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49F1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033" w:rsidRPr="009339EF" w14:paraId="257B2328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949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Augmentation du BFRE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B1BA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0CDB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F0B2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ACEA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5516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033" w:rsidRPr="009339EF" w14:paraId="1AB73247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A3F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 xml:space="preserve">Remboursement des emprunts.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65A8" w14:textId="77777777" w:rsidR="00304033" w:rsidRPr="009339EF" w:rsidRDefault="00304033" w:rsidP="002F10E3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9C4D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F510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E68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DC38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5600572E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0C8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 xml:space="preserve">Dividendes distribués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0AF7" w14:textId="77777777" w:rsidR="00304033" w:rsidRPr="009339EF" w:rsidRDefault="00304033" w:rsidP="002F10E3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9C6B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8F76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6C7F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1AAE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575F0F8C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4F9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Dépôt de garantie crédit-bail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5890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5990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CD91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0EDC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104D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033" w:rsidRPr="009339EF" w14:paraId="3E06D642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2D3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Levée d'option d'achat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981A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1C9A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FCDD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779D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86E4" w14:textId="77777777" w:rsidR="00304033" w:rsidRPr="009339EF" w:rsidRDefault="00304033" w:rsidP="002F10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033" w:rsidRPr="009339EF" w14:paraId="7661D529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567E84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9339EF">
              <w:rPr>
                <w:rFonts w:cs="Arial"/>
                <w:b/>
                <w:bCs/>
                <w:color w:val="000000"/>
                <w:szCs w:val="20"/>
              </w:rPr>
              <w:t>Total des emplois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404DF1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FAF50A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9735FA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FEC49C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C97A33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304033" w:rsidRPr="009339EF" w14:paraId="50FB0802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F8C" w14:textId="77777777" w:rsidR="00304033" w:rsidRPr="009339EF" w:rsidRDefault="00304033" w:rsidP="002F10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9339EF">
              <w:rPr>
                <w:rFonts w:cs="Arial"/>
                <w:b/>
                <w:bCs/>
                <w:color w:val="000000"/>
                <w:szCs w:val="20"/>
              </w:rPr>
              <w:t xml:space="preserve">RESSOURCES (Moyens de </w:t>
            </w:r>
            <w:proofErr w:type="spellStart"/>
            <w:r w:rsidRPr="009339EF">
              <w:rPr>
                <w:rFonts w:cs="Arial"/>
                <w:b/>
                <w:bCs/>
                <w:color w:val="000000"/>
                <w:szCs w:val="20"/>
              </w:rPr>
              <w:t>financemnt</w:t>
            </w:r>
            <w:proofErr w:type="spellEnd"/>
            <w:r w:rsidRPr="009339EF">
              <w:rPr>
                <w:rFonts w:cs="Arial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05D4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8A28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E8D7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3E72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7A0D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1389CD5E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2E9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 xml:space="preserve">CAF du projet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5AD9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0762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F832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57A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15D2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073246C3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BD8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 xml:space="preserve">Apports en capital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55E3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DD0C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11AB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8DC8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287D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33144B36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A5A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 xml:space="preserve">Emprunt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CB6C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C813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293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AACB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FBF8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7FBBB766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2AC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 xml:space="preserve">Valeur résiduelle de l’investissement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E1F9" w14:textId="77777777" w:rsidR="00304033" w:rsidRPr="009339EF" w:rsidRDefault="00304033" w:rsidP="002F10E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DDDA" w14:textId="77777777" w:rsidR="00304033" w:rsidRPr="009339EF" w:rsidRDefault="00304033" w:rsidP="002F10E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F094" w14:textId="77777777" w:rsidR="00304033" w:rsidRPr="009339EF" w:rsidRDefault="00304033" w:rsidP="002F10E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2552" w14:textId="77777777" w:rsidR="00304033" w:rsidRPr="009339EF" w:rsidRDefault="00304033" w:rsidP="002F10E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68A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18B17F05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7E4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Récupération du BFRE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9F24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DE7A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336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71A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AD48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673C3C1E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0D0" w14:textId="77777777" w:rsidR="00304033" w:rsidRPr="009339EF" w:rsidRDefault="00304033" w:rsidP="002F10E3">
            <w:pPr>
              <w:rPr>
                <w:rFonts w:cs="Arial"/>
                <w:color w:val="000000"/>
                <w:szCs w:val="20"/>
              </w:rPr>
            </w:pPr>
            <w:r w:rsidRPr="009339EF">
              <w:rPr>
                <w:rFonts w:cs="Arial"/>
                <w:color w:val="000000"/>
                <w:szCs w:val="20"/>
              </w:rPr>
              <w:t>Récupération du dépôt de garantie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1F24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5A0E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AAD8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FF8D" w14:textId="77777777" w:rsidR="00304033" w:rsidRPr="009339EF" w:rsidRDefault="00304033" w:rsidP="002F1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B164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7C9D4453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DB2F3B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9339EF">
              <w:rPr>
                <w:rFonts w:cs="Arial"/>
                <w:b/>
                <w:bCs/>
                <w:color w:val="000000"/>
                <w:szCs w:val="20"/>
              </w:rPr>
              <w:t>Total des ressources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FA63A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88D6F7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AB77AE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B1FA9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9A5AE1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304033" w:rsidRPr="009339EF" w14:paraId="074E3CC9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531525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9339EF">
              <w:rPr>
                <w:rFonts w:cs="Arial"/>
                <w:b/>
                <w:bCs/>
                <w:color w:val="000000"/>
                <w:szCs w:val="20"/>
              </w:rPr>
              <w:t>Variation de le trésorerie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5F02FB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024F84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B17038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AD217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CA633E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304033" w:rsidRPr="009339EF" w14:paraId="61AE22E4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6DA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9339EF">
              <w:rPr>
                <w:rFonts w:cs="Arial"/>
                <w:b/>
                <w:bCs/>
                <w:color w:val="000000"/>
                <w:szCs w:val="20"/>
              </w:rPr>
              <w:t>Trésorerie initiale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0D01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90BE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9765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FDBE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C1F" w14:textId="77777777" w:rsidR="00304033" w:rsidRPr="009339EF" w:rsidRDefault="00304033" w:rsidP="002F10E3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304033" w:rsidRPr="009339EF" w14:paraId="539763C8" w14:textId="77777777" w:rsidTr="000803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7D78AA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9339EF">
              <w:rPr>
                <w:rFonts w:cs="Arial"/>
                <w:b/>
                <w:bCs/>
                <w:color w:val="000000"/>
                <w:szCs w:val="20"/>
              </w:rPr>
              <w:t>Trésorerie finale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8B0AEB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2EA846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FA432B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EFBC3D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152E1F" w14:textId="77777777" w:rsidR="00304033" w:rsidRPr="009339EF" w:rsidRDefault="00304033" w:rsidP="002F10E3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1DBC7B2" w14:textId="77777777" w:rsidR="00304033" w:rsidRDefault="00304033" w:rsidP="00304033"/>
    <w:p w14:paraId="1788E1EA" w14:textId="77777777" w:rsidR="00304033" w:rsidRDefault="00304033" w:rsidP="00304033"/>
    <w:p w14:paraId="3D624776" w14:textId="77777777" w:rsidR="001B014B" w:rsidRPr="00304033" w:rsidRDefault="001B014B" w:rsidP="00304033"/>
    <w:sectPr w:rsidR="001B014B" w:rsidRPr="00304033" w:rsidSect="00DF494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5EF"/>
    <w:multiLevelType w:val="hybridMultilevel"/>
    <w:tmpl w:val="AA7A9EE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705C8"/>
    <w:multiLevelType w:val="hybridMultilevel"/>
    <w:tmpl w:val="96D01BFC"/>
    <w:lvl w:ilvl="0" w:tplc="F3A00602">
      <w:start w:val="1"/>
      <w:numFmt w:val="bullet"/>
      <w:pStyle w:val="Titr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883"/>
    <w:multiLevelType w:val="hybridMultilevel"/>
    <w:tmpl w:val="75C6A9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006F1"/>
    <w:multiLevelType w:val="hybridMultilevel"/>
    <w:tmpl w:val="15ACBE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23201">
    <w:abstractNumId w:val="3"/>
  </w:num>
  <w:num w:numId="2" w16cid:durableId="1950432549">
    <w:abstractNumId w:val="1"/>
  </w:num>
  <w:num w:numId="3" w16cid:durableId="1734350545">
    <w:abstractNumId w:val="0"/>
  </w:num>
  <w:num w:numId="4" w16cid:durableId="13541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F1"/>
    <w:rsid w:val="00003FDD"/>
    <w:rsid w:val="00080300"/>
    <w:rsid w:val="001B014B"/>
    <w:rsid w:val="00205EF1"/>
    <w:rsid w:val="00304033"/>
    <w:rsid w:val="00744B11"/>
    <w:rsid w:val="008E66B6"/>
    <w:rsid w:val="00927ECB"/>
    <w:rsid w:val="00B402BE"/>
    <w:rsid w:val="00DF494A"/>
    <w:rsid w:val="00E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8652"/>
  <w15:chartTrackingRefBased/>
  <w15:docId w15:val="{9393CAE5-94D2-4535-A9C7-C91250FE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F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205EF1"/>
    <w:pPr>
      <w:keepNext/>
      <w:numPr>
        <w:numId w:val="2"/>
      </w:numPr>
      <w:spacing w:before="120" w:after="120"/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05EF1"/>
    <w:rPr>
      <w:rFonts w:ascii="Arial" w:eastAsia="Times New Roman" w:hAnsi="Arial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05E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205E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2020-09-02T18:30:00Z</dcterms:created>
  <dcterms:modified xsi:type="dcterms:W3CDTF">2024-04-23T18:41:00Z</dcterms:modified>
</cp:coreProperties>
</file>