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5" w:type="dxa"/>
        <w:tblInd w:w="-5" w:type="dxa"/>
        <w:shd w:val="clear" w:color="auto" w:fill="00B050"/>
        <w:tblLayout w:type="fixed"/>
        <w:tblLook w:val="04A0" w:firstRow="1" w:lastRow="0" w:firstColumn="1" w:lastColumn="0" w:noHBand="0" w:noVBand="1"/>
      </w:tblPr>
      <w:tblGrid>
        <w:gridCol w:w="1423"/>
        <w:gridCol w:w="7621"/>
        <w:gridCol w:w="1021"/>
      </w:tblGrid>
      <w:tr w:rsidR="00492ED5" w:rsidRPr="00267F49" w14:paraId="1841172A" w14:textId="77777777" w:rsidTr="002F10E3">
        <w:trPr>
          <w:trHeight w:val="386"/>
        </w:trPr>
        <w:tc>
          <w:tcPr>
            <w:tcW w:w="10065" w:type="dxa"/>
            <w:gridSpan w:val="3"/>
            <w:shd w:val="clear" w:color="auto" w:fill="FFFF00"/>
          </w:tcPr>
          <w:p w14:paraId="21D8E11F" w14:textId="77777777" w:rsidR="00492ED5" w:rsidRPr="00137896" w:rsidRDefault="00492ED5" w:rsidP="002F10E3">
            <w:pPr>
              <w:pStyle w:val="Titre4"/>
              <w:numPr>
                <w:ilvl w:val="0"/>
                <w:numId w:val="0"/>
              </w:numPr>
              <w:jc w:val="center"/>
              <w:rPr>
                <w:sz w:val="28"/>
                <w:szCs w:val="28"/>
              </w:rPr>
            </w:pPr>
            <w:r w:rsidRPr="00137896">
              <w:rPr>
                <w:sz w:val="28"/>
                <w:szCs w:val="28"/>
              </w:rPr>
              <w:t>Réflexion 01 – Comprendre pourquoi investir</w:t>
            </w:r>
          </w:p>
        </w:tc>
      </w:tr>
      <w:tr w:rsidR="00492ED5" w:rsidRPr="00A1499C" w14:paraId="69461502" w14:textId="77777777" w:rsidTr="002F10E3">
        <w:trPr>
          <w:trHeight w:val="504"/>
        </w:trPr>
        <w:tc>
          <w:tcPr>
            <w:tcW w:w="1423" w:type="dxa"/>
            <w:shd w:val="clear" w:color="auto" w:fill="FFFF00"/>
            <w:vAlign w:val="center"/>
          </w:tcPr>
          <w:p w14:paraId="142262E1" w14:textId="77777777" w:rsidR="00492ED5" w:rsidRPr="00267EE2" w:rsidRDefault="00492ED5" w:rsidP="002F10E3">
            <w:pPr>
              <w:jc w:val="center"/>
            </w:pPr>
            <w:r w:rsidRPr="00267EE2">
              <w:rPr>
                <w:b/>
              </w:rPr>
              <w:t>Durée</w:t>
            </w:r>
            <w:r w:rsidRPr="00267EE2">
              <w:t xml:space="preserve"> : </w:t>
            </w:r>
            <w:r>
              <w:t>15’</w:t>
            </w:r>
          </w:p>
        </w:tc>
        <w:tc>
          <w:tcPr>
            <w:tcW w:w="7621" w:type="dxa"/>
            <w:shd w:val="clear" w:color="auto" w:fill="FFFF00"/>
            <w:vAlign w:val="center"/>
          </w:tcPr>
          <w:p w14:paraId="06380332" w14:textId="77777777" w:rsidR="00492ED5" w:rsidRPr="00267EE2" w:rsidRDefault="00492ED5" w:rsidP="002F10E3">
            <w:pPr>
              <w:jc w:val="center"/>
            </w:pPr>
            <w:r>
              <w:rPr>
                <w:b/>
                <w:noProof/>
              </w:rPr>
              <w:drawing>
                <wp:inline distT="0" distB="0" distL="0" distR="0" wp14:anchorId="2C52F165" wp14:editId="05037887">
                  <wp:extent cx="280422" cy="288000"/>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p>
        </w:tc>
        <w:tc>
          <w:tcPr>
            <w:tcW w:w="1021" w:type="dxa"/>
            <w:shd w:val="clear" w:color="auto" w:fill="FFFF00"/>
            <w:vAlign w:val="center"/>
          </w:tcPr>
          <w:p w14:paraId="2DDF4425" w14:textId="77777777" w:rsidR="00492ED5" w:rsidRPr="00267EE2" w:rsidRDefault="00492ED5" w:rsidP="002F10E3">
            <w:pPr>
              <w:jc w:val="center"/>
            </w:pPr>
            <w:r>
              <w:t>Source</w:t>
            </w:r>
          </w:p>
        </w:tc>
      </w:tr>
    </w:tbl>
    <w:p w14:paraId="40A0D833" w14:textId="77777777" w:rsidR="00492ED5" w:rsidRDefault="00492ED5" w:rsidP="00492ED5">
      <w:pPr>
        <w:rPr>
          <w:b/>
          <w:noProof/>
        </w:rPr>
      </w:pPr>
    </w:p>
    <w:p w14:paraId="7592FAA2" w14:textId="77777777" w:rsidR="00492ED5" w:rsidRDefault="00492ED5" w:rsidP="00492ED5">
      <w:pPr>
        <w:rPr>
          <w:b/>
          <w:noProof/>
          <w:sz w:val="24"/>
        </w:rPr>
      </w:pPr>
      <w:r w:rsidRPr="00267F49">
        <w:rPr>
          <w:b/>
          <w:noProof/>
          <w:sz w:val="24"/>
        </w:rPr>
        <w:t>Travail à faire</w:t>
      </w:r>
    </w:p>
    <w:p w14:paraId="22A61E73" w14:textId="77777777" w:rsidR="00492ED5" w:rsidRPr="00D12562" w:rsidRDefault="00492ED5" w:rsidP="00492ED5">
      <w:pPr>
        <w:spacing w:before="120" w:after="120"/>
        <w:rPr>
          <w:rFonts w:cs="Arial"/>
          <w:bCs/>
        </w:rPr>
      </w:pPr>
      <w:r w:rsidRPr="00D12562">
        <w:rPr>
          <w:rFonts w:cs="Arial"/>
          <w:bCs/>
        </w:rPr>
        <w:t>Après avoir lu le</w:t>
      </w:r>
      <w:r>
        <w:rPr>
          <w:rFonts w:cs="Arial"/>
          <w:bCs/>
        </w:rPr>
        <w:t>s deux</w:t>
      </w:r>
      <w:r w:rsidRPr="00D12562">
        <w:rPr>
          <w:rFonts w:cs="Arial"/>
          <w:bCs/>
        </w:rPr>
        <w:t xml:space="preserve"> document</w:t>
      </w:r>
      <w:r>
        <w:rPr>
          <w:rFonts w:cs="Arial"/>
          <w:bCs/>
        </w:rPr>
        <w:t>s</w:t>
      </w:r>
      <w:r w:rsidRPr="00D12562">
        <w:rPr>
          <w:rFonts w:cs="Arial"/>
          <w:bCs/>
        </w:rPr>
        <w:t xml:space="preserve"> répondez aux questions suivantes :</w:t>
      </w:r>
    </w:p>
    <w:p w14:paraId="59EAF685" w14:textId="77777777" w:rsidR="00492ED5" w:rsidRPr="00D12562" w:rsidRDefault="00492ED5" w:rsidP="00492ED5">
      <w:pPr>
        <w:pStyle w:val="Paragraphedeliste"/>
        <w:numPr>
          <w:ilvl w:val="0"/>
          <w:numId w:val="1"/>
        </w:numPr>
        <w:rPr>
          <w:rFonts w:cs="Arial"/>
          <w:bCs/>
        </w:rPr>
      </w:pPr>
      <w:r w:rsidRPr="00D12562">
        <w:rPr>
          <w:rFonts w:cs="Arial"/>
          <w:bCs/>
        </w:rPr>
        <w:t>Qu’appelle t’on la destruction créatrice ?</w:t>
      </w:r>
    </w:p>
    <w:p w14:paraId="260036DE" w14:textId="77777777" w:rsidR="00492ED5" w:rsidRPr="00D12562" w:rsidRDefault="00492ED5" w:rsidP="00492ED5">
      <w:pPr>
        <w:pStyle w:val="Paragraphedeliste"/>
        <w:numPr>
          <w:ilvl w:val="0"/>
          <w:numId w:val="1"/>
        </w:numPr>
        <w:rPr>
          <w:rFonts w:cs="Arial"/>
          <w:bCs/>
        </w:rPr>
      </w:pPr>
      <w:r w:rsidRPr="00D12562">
        <w:rPr>
          <w:rFonts w:cs="Arial"/>
          <w:bCs/>
        </w:rPr>
        <w:t>Quel est l’économiste qui en est à l’origine de ce concept ?</w:t>
      </w:r>
    </w:p>
    <w:p w14:paraId="7145A15C" w14:textId="77777777" w:rsidR="00492ED5" w:rsidRPr="00D12562" w:rsidRDefault="00492ED5" w:rsidP="00492ED5">
      <w:pPr>
        <w:pStyle w:val="Paragraphedeliste"/>
        <w:numPr>
          <w:ilvl w:val="0"/>
          <w:numId w:val="1"/>
        </w:numPr>
        <w:rPr>
          <w:rFonts w:cs="Arial"/>
          <w:bCs/>
        </w:rPr>
      </w:pPr>
      <w:r w:rsidRPr="00D12562">
        <w:rPr>
          <w:rFonts w:cs="Arial"/>
          <w:bCs/>
        </w:rPr>
        <w:t>Quel lien faites-vous entre la croissance et l’investissement d’une entreprise ?</w:t>
      </w:r>
    </w:p>
    <w:p w14:paraId="174C47E7" w14:textId="77777777" w:rsidR="00492ED5" w:rsidRPr="00D12562" w:rsidRDefault="00492ED5" w:rsidP="00492ED5">
      <w:pPr>
        <w:pStyle w:val="Paragraphedeliste"/>
        <w:numPr>
          <w:ilvl w:val="0"/>
          <w:numId w:val="1"/>
        </w:numPr>
        <w:rPr>
          <w:rFonts w:cs="Arial"/>
          <w:bCs/>
        </w:rPr>
      </w:pPr>
      <w:r w:rsidRPr="00D12562">
        <w:rPr>
          <w:rFonts w:cs="Arial"/>
          <w:bCs/>
        </w:rPr>
        <w:t>Quelles relations existe-t-il entre l’innovation, la croissance et l’enrichissement ?</w:t>
      </w:r>
    </w:p>
    <w:p w14:paraId="646F1799" w14:textId="77777777" w:rsidR="00492ED5" w:rsidRPr="00D12562" w:rsidRDefault="00492ED5" w:rsidP="00492ED5">
      <w:pPr>
        <w:pStyle w:val="Paragraphedeliste"/>
        <w:numPr>
          <w:ilvl w:val="0"/>
          <w:numId w:val="1"/>
        </w:numPr>
        <w:rPr>
          <w:rFonts w:cs="Arial"/>
          <w:bCs/>
        </w:rPr>
      </w:pPr>
      <w:r w:rsidRPr="00D12562">
        <w:rPr>
          <w:rFonts w:cs="Arial"/>
          <w:bCs/>
        </w:rPr>
        <w:t>Quel est le moteur de la croissance d’une entreprise ?</w:t>
      </w:r>
    </w:p>
    <w:p w14:paraId="14E928A5" w14:textId="77777777" w:rsidR="00492ED5" w:rsidRPr="00D12562" w:rsidRDefault="00492ED5" w:rsidP="00492ED5">
      <w:pPr>
        <w:pStyle w:val="Paragraphedeliste"/>
        <w:numPr>
          <w:ilvl w:val="0"/>
          <w:numId w:val="1"/>
        </w:numPr>
        <w:rPr>
          <w:rFonts w:cs="Arial"/>
          <w:bCs/>
        </w:rPr>
      </w:pPr>
      <w:r w:rsidRPr="00D12562">
        <w:rPr>
          <w:rFonts w:cs="Arial"/>
          <w:bCs/>
        </w:rPr>
        <w:t>Comment évaluer la rentabilité d’un investissement ?</w:t>
      </w:r>
    </w:p>
    <w:p w14:paraId="4FC8F02C" w14:textId="77777777" w:rsidR="00492ED5" w:rsidRDefault="00492ED5" w:rsidP="00492ED5">
      <w:pPr>
        <w:rPr>
          <w:rFonts w:cs="Arial"/>
          <w:b/>
          <w:color w:val="FF0000"/>
        </w:rPr>
      </w:pPr>
    </w:p>
    <w:p w14:paraId="6AB2A498" w14:textId="77777777" w:rsidR="00492ED5" w:rsidRPr="00972876" w:rsidRDefault="00492ED5" w:rsidP="00492ED5">
      <w:pPr>
        <w:rPr>
          <w:rFonts w:cs="Arial"/>
          <w:b/>
          <w:color w:val="FF0000"/>
        </w:rPr>
      </w:pPr>
    </w:p>
    <w:p w14:paraId="6261488A" w14:textId="77777777" w:rsidR="00492ED5" w:rsidRPr="00311CE2" w:rsidRDefault="00492ED5" w:rsidP="00492ED5">
      <w:pPr>
        <w:spacing w:before="120"/>
        <w:rPr>
          <w:rFonts w:cs="Arial"/>
          <w:b/>
          <w:color w:val="000000" w:themeColor="text1"/>
          <w:sz w:val="24"/>
          <w:szCs w:val="22"/>
        </w:rPr>
      </w:pPr>
      <w:r w:rsidRPr="00D12562">
        <w:rPr>
          <w:rFonts w:cs="Arial"/>
          <w:b/>
          <w:color w:val="FFFFFF" w:themeColor="background1"/>
          <w:sz w:val="24"/>
          <w:szCs w:val="22"/>
          <w:highlight w:val="red"/>
        </w:rPr>
        <w:t>Doc.</w:t>
      </w:r>
      <w:r>
        <w:rPr>
          <w:rFonts w:cs="Arial"/>
          <w:b/>
          <w:color w:val="FFFFFF" w:themeColor="background1"/>
          <w:sz w:val="24"/>
          <w:szCs w:val="22"/>
          <w:highlight w:val="red"/>
        </w:rPr>
        <w:t xml:space="preserve"> 1</w:t>
      </w:r>
      <w:r w:rsidRPr="00D12562">
        <w:rPr>
          <w:rFonts w:cs="Arial"/>
          <w:b/>
          <w:color w:val="FFFFFF" w:themeColor="background1"/>
          <w:sz w:val="24"/>
          <w:szCs w:val="22"/>
          <w:highlight w:val="red"/>
        </w:rPr>
        <w:t> </w:t>
      </w:r>
      <w:r w:rsidRPr="00D12562">
        <w:rPr>
          <w:rFonts w:cs="Arial"/>
          <w:b/>
          <w:color w:val="FFFFFF" w:themeColor="background1"/>
          <w:sz w:val="24"/>
          <w:szCs w:val="22"/>
        </w:rPr>
        <w:t xml:space="preserve"> </w:t>
      </w:r>
      <w:r w:rsidRPr="00311CE2">
        <w:rPr>
          <w:rFonts w:cs="Arial"/>
          <w:b/>
          <w:color w:val="000000" w:themeColor="text1"/>
          <w:sz w:val="24"/>
          <w:szCs w:val="22"/>
        </w:rPr>
        <w:t>La destruction créatrice</w:t>
      </w:r>
    </w:p>
    <w:p w14:paraId="4928B07F" w14:textId="77777777" w:rsidR="00492ED5" w:rsidRPr="00D12562" w:rsidRDefault="00492ED5" w:rsidP="00492ED5">
      <w:pPr>
        <w:spacing w:before="120" w:after="120"/>
        <w:rPr>
          <w:rFonts w:cs="Arial"/>
          <w:bCs/>
          <w:i/>
          <w:color w:val="000000" w:themeColor="text1"/>
          <w:szCs w:val="22"/>
        </w:rPr>
      </w:pPr>
      <w:r w:rsidRPr="00D12562">
        <w:rPr>
          <w:rFonts w:cs="Arial"/>
          <w:bCs/>
          <w:i/>
          <w:color w:val="000000" w:themeColor="text1"/>
          <w:szCs w:val="22"/>
        </w:rPr>
        <w:t xml:space="preserve">Source : </w:t>
      </w:r>
      <w:r w:rsidRPr="00D12562">
        <w:rPr>
          <w:rFonts w:cs="Arial"/>
          <w:bCs/>
          <w:i/>
          <w:color w:val="000000"/>
          <w:szCs w:val="20"/>
        </w:rPr>
        <w:t>http://www.eclaireco.org/DestructionCreatrice</w:t>
      </w:r>
    </w:p>
    <w:p w14:paraId="3907D439" w14:textId="77777777" w:rsidR="00492ED5" w:rsidRPr="00D12562" w:rsidRDefault="00492ED5" w:rsidP="00492ED5">
      <w:pPr>
        <w:spacing w:before="120"/>
        <w:jc w:val="both"/>
        <w:rPr>
          <w:rFonts w:cs="Arial"/>
          <w:b/>
          <w:iCs/>
          <w:color w:val="000000" w:themeColor="text1"/>
          <w:szCs w:val="22"/>
        </w:rPr>
      </w:pPr>
      <w:r w:rsidRPr="00D12562">
        <w:rPr>
          <w:rFonts w:cs="Arial"/>
          <w:b/>
          <w:iCs/>
          <w:color w:val="000000" w:themeColor="text1"/>
          <w:szCs w:val="22"/>
        </w:rPr>
        <w:t xml:space="preserve">Le processus de destruction créatrice est un moteur essentiel de la croissance. En conduisant à l’obsolescence des technologies existantes, l’innovation s’accompagne nécessairement d’un </w:t>
      </w:r>
      <w:proofErr w:type="spellStart"/>
      <w:r w:rsidRPr="00D12562">
        <w:rPr>
          <w:rFonts w:cs="Arial"/>
          <w:b/>
          <w:iCs/>
          <w:color w:val="000000" w:themeColor="text1"/>
          <w:szCs w:val="22"/>
        </w:rPr>
        <w:t>renouvel</w:t>
      </w:r>
      <w:r>
        <w:rPr>
          <w:rFonts w:cs="Arial"/>
          <w:b/>
          <w:iCs/>
          <w:color w:val="000000" w:themeColor="text1"/>
          <w:szCs w:val="22"/>
        </w:rPr>
        <w:t>-</w:t>
      </w:r>
      <w:r w:rsidRPr="00D12562">
        <w:rPr>
          <w:rFonts w:cs="Arial"/>
          <w:b/>
          <w:iCs/>
          <w:color w:val="000000" w:themeColor="text1"/>
          <w:szCs w:val="22"/>
        </w:rPr>
        <w:t>lement</w:t>
      </w:r>
      <w:proofErr w:type="spellEnd"/>
      <w:r w:rsidRPr="00D12562">
        <w:rPr>
          <w:rFonts w:cs="Arial"/>
          <w:b/>
          <w:iCs/>
          <w:color w:val="000000" w:themeColor="text1"/>
          <w:szCs w:val="22"/>
        </w:rPr>
        <w:t xml:space="preserve"> structurel de l’économie. S’opposer à ces évolutions revient à brider la croissance. […].   </w:t>
      </w:r>
    </w:p>
    <w:p w14:paraId="7C65719C" w14:textId="77777777" w:rsidR="00492ED5" w:rsidRPr="00311CE2" w:rsidRDefault="00492ED5" w:rsidP="00492ED5">
      <w:pPr>
        <w:spacing w:before="120"/>
        <w:jc w:val="both"/>
        <w:rPr>
          <w:rFonts w:cs="Arial"/>
          <w:color w:val="000000" w:themeColor="text1"/>
          <w:szCs w:val="22"/>
        </w:rPr>
      </w:pPr>
      <w:r w:rsidRPr="00311CE2">
        <w:rPr>
          <w:rFonts w:cs="Arial"/>
          <w:color w:val="000000" w:themeColor="text1"/>
          <w:szCs w:val="22"/>
        </w:rPr>
        <w:t>Les théories modernes de la croissance s’accordent sur le rôle moteur joué par l’innovation technologique dans l’amélioration de la productivité et donc dans l’accroissement des richesses à long terme. Par conséquent, une bonne compréhension des mécanismes de la croissance doit reposer sur une explication satisfaisante des processus d’innovation technologique. C’est ce que proposent les théories de la croissance endogène.</w:t>
      </w:r>
    </w:p>
    <w:p w14:paraId="5AC464E2" w14:textId="77777777" w:rsidR="00492ED5" w:rsidRPr="003C6563" w:rsidRDefault="00492ED5" w:rsidP="00492ED5">
      <w:pPr>
        <w:spacing w:before="120"/>
        <w:jc w:val="both"/>
        <w:rPr>
          <w:rFonts w:cs="Arial"/>
          <w:b/>
          <w:color w:val="000000" w:themeColor="text1"/>
          <w:szCs w:val="22"/>
        </w:rPr>
      </w:pPr>
      <w:r w:rsidRPr="003C6563">
        <w:rPr>
          <w:rFonts w:cs="Arial"/>
          <w:b/>
          <w:color w:val="000000" w:themeColor="text1"/>
          <w:szCs w:val="22"/>
        </w:rPr>
        <w:t xml:space="preserve">Destruction créatrice, un renouvellement permanent du tissu industriel </w:t>
      </w:r>
    </w:p>
    <w:p w14:paraId="3B5F0BA4" w14:textId="77777777" w:rsidR="00492ED5" w:rsidRPr="00311CE2" w:rsidRDefault="00492ED5" w:rsidP="00492ED5">
      <w:pPr>
        <w:spacing w:before="120"/>
        <w:jc w:val="both"/>
        <w:rPr>
          <w:rFonts w:cs="Arial"/>
          <w:color w:val="000000" w:themeColor="text1"/>
          <w:szCs w:val="22"/>
        </w:rPr>
      </w:pPr>
      <w:r w:rsidRPr="00311CE2">
        <w:rPr>
          <w:rFonts w:cs="Arial"/>
          <w:color w:val="000000" w:themeColor="text1"/>
          <w:szCs w:val="22"/>
        </w:rPr>
        <w:t xml:space="preserve">Parmi les différentes théories existantes, celle reposant sur l’idée de « destruction créatrice » explique une large part de la croissance de la productivité. L’idée, dont l’origine remonte à Joseph Schumpeter mais qui fut réhabilitée par Aghion et Howitt, est que les innovations nouvelles conduisent à l’obsolescence des technologies existantes. Par conséquent, une entreprise innovante, et bénéficiant d’un monopole sur un type </w:t>
      </w:r>
      <w:r>
        <w:rPr>
          <w:rFonts w:cs="Arial"/>
          <w:color w:val="000000" w:themeColor="text1"/>
          <w:szCs w:val="22"/>
        </w:rPr>
        <w:t xml:space="preserve">de </w:t>
      </w:r>
      <w:r w:rsidRPr="00311CE2">
        <w:rPr>
          <w:rFonts w:cs="Arial"/>
          <w:color w:val="000000" w:themeColor="text1"/>
          <w:szCs w:val="22"/>
        </w:rPr>
        <w:t xml:space="preserve">produit, risque à tout moment d’être évincée par une autre entreprise dont les compétences technologiques sont supérieures. Ainsi, la croissance économique est un processus de renouvellement constant du tissu industriel faisant émerger des entreprises toujours plus productives. </w:t>
      </w:r>
    </w:p>
    <w:p w14:paraId="484E6EBD" w14:textId="77777777" w:rsidR="00492ED5" w:rsidRPr="00311CE2" w:rsidRDefault="00492ED5" w:rsidP="00492ED5">
      <w:pPr>
        <w:spacing w:before="120"/>
        <w:jc w:val="both"/>
        <w:rPr>
          <w:rFonts w:cs="Arial"/>
          <w:color w:val="000000" w:themeColor="text1"/>
          <w:szCs w:val="22"/>
        </w:rPr>
      </w:pPr>
      <w:r>
        <w:rPr>
          <w:rFonts w:cs="Arial"/>
          <w:color w:val="000000" w:themeColor="text1"/>
          <w:szCs w:val="22"/>
        </w:rPr>
        <w:t>[…]</w:t>
      </w:r>
      <w:r w:rsidRPr="00311CE2">
        <w:rPr>
          <w:rFonts w:cs="Arial"/>
          <w:color w:val="000000" w:themeColor="text1"/>
          <w:szCs w:val="22"/>
        </w:rPr>
        <w:t xml:space="preserve"> </w:t>
      </w:r>
    </w:p>
    <w:p w14:paraId="03FB328A" w14:textId="77777777" w:rsidR="00492ED5" w:rsidRPr="00311CE2" w:rsidRDefault="00492ED5" w:rsidP="00492ED5">
      <w:pPr>
        <w:spacing w:before="120"/>
        <w:jc w:val="both"/>
        <w:rPr>
          <w:rFonts w:cs="Arial"/>
          <w:color w:val="000000" w:themeColor="text1"/>
          <w:szCs w:val="22"/>
        </w:rPr>
      </w:pPr>
      <w:r w:rsidRPr="00311CE2">
        <w:rPr>
          <w:rFonts w:cs="Arial"/>
          <w:color w:val="000000" w:themeColor="text1"/>
          <w:szCs w:val="22"/>
        </w:rPr>
        <w:t>Il est important de souligner que c’est la perspective du profit liée à la détention d’un pouvoir de monopole, permise par l’exclusivité technologique, qui incite les firmes à innover. La politique de la propriété intellectuelle et des brevets joue donc un rôle crucial pour les perspectives de croissance à long terme.</w:t>
      </w:r>
    </w:p>
    <w:p w14:paraId="56CE7E7F" w14:textId="77777777" w:rsidR="00492ED5" w:rsidRDefault="00492ED5" w:rsidP="00492ED5">
      <w:pPr>
        <w:rPr>
          <w:b/>
          <w:noProof/>
          <w:sz w:val="24"/>
        </w:rPr>
      </w:pPr>
    </w:p>
    <w:p w14:paraId="4AD7A7FA" w14:textId="77777777" w:rsidR="00492ED5" w:rsidRPr="00D12562" w:rsidRDefault="00492ED5" w:rsidP="00492ED5">
      <w:pPr>
        <w:spacing w:before="120"/>
        <w:rPr>
          <w:rFonts w:cs="Arial"/>
          <w:b/>
          <w:color w:val="000000" w:themeColor="text1"/>
          <w:sz w:val="24"/>
        </w:rPr>
      </w:pPr>
      <w:r w:rsidRPr="00D12562">
        <w:rPr>
          <w:rFonts w:cs="Arial"/>
          <w:b/>
          <w:color w:val="FFFFFF" w:themeColor="background1"/>
          <w:sz w:val="24"/>
          <w:highlight w:val="red"/>
        </w:rPr>
        <w:t>Doc. 2</w:t>
      </w:r>
      <w:r w:rsidRPr="00D12562">
        <w:rPr>
          <w:rFonts w:cs="Arial"/>
          <w:b/>
          <w:color w:val="FFFFFF" w:themeColor="background1"/>
          <w:sz w:val="24"/>
        </w:rPr>
        <w:t> </w:t>
      </w:r>
      <w:r w:rsidRPr="00D12562">
        <w:rPr>
          <w:rFonts w:cs="Arial"/>
          <w:b/>
          <w:color w:val="000000" w:themeColor="text1"/>
          <w:sz w:val="24"/>
        </w:rPr>
        <w:t xml:space="preserve"> Retour sur investissement : définition et calcul</w:t>
      </w:r>
    </w:p>
    <w:p w14:paraId="4E53F37E" w14:textId="77777777" w:rsidR="00492ED5" w:rsidRPr="00D12562" w:rsidRDefault="00492ED5" w:rsidP="00492ED5">
      <w:pPr>
        <w:spacing w:before="120"/>
        <w:rPr>
          <w:rFonts w:cs="Arial"/>
          <w:b/>
          <w:bCs/>
          <w:i/>
          <w:color w:val="000000" w:themeColor="text1"/>
          <w:sz w:val="18"/>
          <w:szCs w:val="18"/>
        </w:rPr>
      </w:pPr>
      <w:r w:rsidRPr="00D12562">
        <w:rPr>
          <w:rFonts w:cs="Arial"/>
          <w:b/>
          <w:bCs/>
          <w:i/>
          <w:color w:val="000000" w:themeColor="text1"/>
          <w:sz w:val="18"/>
          <w:szCs w:val="18"/>
        </w:rPr>
        <w:t xml:space="preserve">Source : </w:t>
      </w:r>
      <w:r w:rsidRPr="00D12562">
        <w:rPr>
          <w:rFonts w:cs="Arial"/>
          <w:i/>
          <w:color w:val="000000" w:themeColor="text1"/>
          <w:sz w:val="18"/>
          <w:szCs w:val="18"/>
        </w:rPr>
        <w:t>http://www.journaldunet.com/business/pratique/dictionnaire-economique-et-financier/15136/retour-sur-investissement-definition-et-calcul.html</w:t>
      </w:r>
    </w:p>
    <w:p w14:paraId="05B1022B" w14:textId="77777777" w:rsidR="00492ED5" w:rsidRPr="003662CD" w:rsidRDefault="00492ED5" w:rsidP="00492ED5">
      <w:pPr>
        <w:rPr>
          <w:rFonts w:cs="Arial"/>
          <w:b/>
          <w:bCs/>
          <w:color w:val="000000" w:themeColor="text1"/>
          <w:szCs w:val="20"/>
        </w:rPr>
      </w:pPr>
    </w:p>
    <w:p w14:paraId="72ACD37B" w14:textId="77777777" w:rsidR="00492ED5" w:rsidRPr="00353381" w:rsidRDefault="00492ED5" w:rsidP="00492ED5">
      <w:pPr>
        <w:rPr>
          <w:rStyle w:val="lev"/>
          <w:rFonts w:cs="Arial"/>
          <w:b/>
          <w:color w:val="000000" w:themeColor="text1"/>
          <w:szCs w:val="20"/>
        </w:rPr>
      </w:pPr>
      <w:r w:rsidRPr="00353381">
        <w:rPr>
          <w:rStyle w:val="lev"/>
          <w:rFonts w:cs="Arial"/>
          <w:b/>
          <w:color w:val="000000" w:themeColor="text1"/>
          <w:szCs w:val="20"/>
        </w:rPr>
        <w:t xml:space="preserve">Définition </w:t>
      </w:r>
    </w:p>
    <w:p w14:paraId="6B3A07CC" w14:textId="77777777" w:rsidR="00492ED5" w:rsidRDefault="00492ED5" w:rsidP="00492ED5">
      <w:pPr>
        <w:jc w:val="both"/>
        <w:rPr>
          <w:rFonts w:cs="Arial"/>
          <w:bCs/>
          <w:szCs w:val="20"/>
        </w:rPr>
      </w:pPr>
      <w:r w:rsidRPr="00D12562">
        <w:rPr>
          <w:rFonts w:cs="Arial"/>
          <w:bCs/>
          <w:szCs w:val="20"/>
        </w:rPr>
        <w:t>Exprimé en pourcentage, le retour sur investissement permet de comparer des investissements en prenant en compte l'argent investi et l'argent gagné (ou perdu). Il permet d'orienter ses choix en matière</w:t>
      </w:r>
      <w:r>
        <w:rPr>
          <w:rFonts w:cs="Arial"/>
          <w:bCs/>
          <w:szCs w:val="20"/>
        </w:rPr>
        <w:t xml:space="preserve"> </w:t>
      </w:r>
      <w:r w:rsidRPr="00D12562">
        <w:rPr>
          <w:rFonts w:cs="Arial"/>
          <w:bCs/>
          <w:szCs w:val="20"/>
        </w:rPr>
        <w:t>d'</w:t>
      </w:r>
      <w:hyperlink r:id="rId6" w:tgtFrame="_blank" w:history="1">
        <w:r w:rsidRPr="00D12562">
          <w:rPr>
            <w:rStyle w:val="Lienhypertexte"/>
            <w:rFonts w:cs="Arial"/>
            <w:bCs/>
            <w:color w:val="000000" w:themeColor="text1"/>
            <w:szCs w:val="20"/>
          </w:rPr>
          <w:t>investissements</w:t>
        </w:r>
      </w:hyperlink>
      <w:r>
        <w:rPr>
          <w:rFonts w:cs="Arial"/>
          <w:bCs/>
          <w:szCs w:val="20"/>
        </w:rPr>
        <w:t xml:space="preserve"> </w:t>
      </w:r>
      <w:r w:rsidRPr="00D12562">
        <w:rPr>
          <w:rFonts w:cs="Arial"/>
          <w:bCs/>
          <w:szCs w:val="20"/>
        </w:rPr>
        <w:t>pour choisir le plus rentable. Même si le paramètre temps n'intervient pas directement dans la formule, les sommes gagnées ou perdues sont considérées sur une période annuelle. On parle de rendement annuel.</w:t>
      </w:r>
    </w:p>
    <w:p w14:paraId="2C4A0F87" w14:textId="77777777" w:rsidR="00492ED5" w:rsidRPr="00353381" w:rsidRDefault="00492ED5" w:rsidP="00492ED5">
      <w:pPr>
        <w:rPr>
          <w:rStyle w:val="lev"/>
          <w:rFonts w:cs="Arial"/>
          <w:b/>
          <w:color w:val="000000" w:themeColor="text1"/>
          <w:szCs w:val="20"/>
        </w:rPr>
      </w:pPr>
      <w:r w:rsidRPr="00D12562">
        <w:rPr>
          <w:rFonts w:cs="Arial"/>
          <w:bCs/>
          <w:szCs w:val="20"/>
        </w:rPr>
        <w:br/>
      </w:r>
      <w:r w:rsidRPr="00353381">
        <w:rPr>
          <w:rStyle w:val="lev"/>
          <w:rFonts w:cs="Arial"/>
          <w:b/>
          <w:color w:val="000000" w:themeColor="text1"/>
          <w:szCs w:val="20"/>
        </w:rPr>
        <w:t>Calcul</w:t>
      </w:r>
    </w:p>
    <w:p w14:paraId="30426F9B" w14:textId="77777777" w:rsidR="00492ED5" w:rsidRPr="00D12562" w:rsidRDefault="00492ED5" w:rsidP="00492ED5">
      <w:pPr>
        <w:jc w:val="both"/>
        <w:rPr>
          <w:rFonts w:cs="Arial"/>
          <w:bCs/>
          <w:szCs w:val="20"/>
        </w:rPr>
      </w:pPr>
      <w:r w:rsidRPr="00D12562">
        <w:rPr>
          <w:rFonts w:cs="Arial"/>
          <w:bCs/>
          <w:szCs w:val="20"/>
        </w:rPr>
        <w:t>Retour sur investissement = (gain de l'investissement - montant de l'investissement) / montant de l'investissement.</w:t>
      </w:r>
    </w:p>
    <w:p w14:paraId="7FC064AC" w14:textId="77777777" w:rsidR="00492ED5" w:rsidRDefault="00492ED5" w:rsidP="00492ED5">
      <w:pPr>
        <w:rPr>
          <w:rFonts w:cs="Arial"/>
          <w:szCs w:val="20"/>
        </w:rPr>
      </w:pPr>
    </w:p>
    <w:p w14:paraId="12E312BF" w14:textId="77777777" w:rsidR="00492ED5" w:rsidRDefault="00492ED5" w:rsidP="00492ED5">
      <w:pPr>
        <w:rPr>
          <w:rFonts w:cs="Arial"/>
          <w:szCs w:val="20"/>
        </w:rPr>
      </w:pPr>
    </w:p>
    <w:p w14:paraId="40D75E0D" w14:textId="77777777" w:rsidR="008F39A0" w:rsidRDefault="008F39A0" w:rsidP="00492ED5">
      <w:pPr>
        <w:rPr>
          <w:rFonts w:cs="Arial"/>
          <w:szCs w:val="20"/>
        </w:rPr>
      </w:pPr>
    </w:p>
    <w:p w14:paraId="2B46C723" w14:textId="77777777" w:rsidR="008F39A0" w:rsidRDefault="008F39A0" w:rsidP="00492ED5">
      <w:pPr>
        <w:rPr>
          <w:rFonts w:cs="Arial"/>
          <w:szCs w:val="20"/>
        </w:rPr>
      </w:pPr>
    </w:p>
    <w:p w14:paraId="5041641E" w14:textId="77777777" w:rsidR="008F39A0" w:rsidRDefault="008F39A0" w:rsidP="00492ED5">
      <w:pPr>
        <w:rPr>
          <w:rFonts w:cs="Arial"/>
          <w:szCs w:val="20"/>
        </w:rPr>
      </w:pPr>
    </w:p>
    <w:p w14:paraId="6A107C10" w14:textId="77777777" w:rsidR="008F39A0" w:rsidRDefault="008F39A0" w:rsidP="00492ED5">
      <w:pPr>
        <w:rPr>
          <w:rFonts w:cs="Arial"/>
          <w:szCs w:val="20"/>
        </w:rPr>
      </w:pPr>
    </w:p>
    <w:p w14:paraId="2C1679DB" w14:textId="77777777" w:rsidR="008F39A0" w:rsidRDefault="008F39A0" w:rsidP="00492ED5">
      <w:pPr>
        <w:rPr>
          <w:rFonts w:cs="Arial"/>
          <w:szCs w:val="20"/>
        </w:rPr>
      </w:pPr>
    </w:p>
    <w:p w14:paraId="3B299C18" w14:textId="77777777" w:rsidR="008F39A0" w:rsidRDefault="008F39A0" w:rsidP="00492ED5">
      <w:pPr>
        <w:rPr>
          <w:rFonts w:cs="Arial"/>
          <w:szCs w:val="20"/>
        </w:rPr>
      </w:pPr>
    </w:p>
    <w:p w14:paraId="63E4BEFE" w14:textId="77777777" w:rsidR="001B014B" w:rsidRDefault="001B014B"/>
    <w:p w14:paraId="28AEFD3C" w14:textId="77777777" w:rsidR="008F39A0" w:rsidRDefault="008F39A0"/>
    <w:p w14:paraId="3EC4AF33" w14:textId="1D671730" w:rsidR="008F39A0" w:rsidRDefault="008F39A0" w:rsidP="008F39A0">
      <w:pPr>
        <w:rPr>
          <w:b/>
          <w:noProof/>
          <w:sz w:val="24"/>
        </w:rPr>
      </w:pPr>
      <w:r>
        <w:rPr>
          <w:b/>
          <w:noProof/>
          <w:sz w:val="24"/>
        </w:rPr>
        <w:t>Réponses</w:t>
      </w:r>
    </w:p>
    <w:p w14:paraId="346AA668" w14:textId="77777777" w:rsidR="008F39A0" w:rsidRDefault="008F39A0" w:rsidP="008F39A0">
      <w:pPr>
        <w:rPr>
          <w:b/>
          <w:noProof/>
          <w:sz w:val="24"/>
        </w:rPr>
      </w:pPr>
    </w:p>
    <w:p w14:paraId="0A4B9B8C" w14:textId="77777777" w:rsidR="008F39A0" w:rsidRDefault="008F39A0" w:rsidP="008F39A0">
      <w:pPr>
        <w:pStyle w:val="Paragraphedeliste"/>
        <w:numPr>
          <w:ilvl w:val="0"/>
          <w:numId w:val="3"/>
        </w:numPr>
        <w:ind w:left="360"/>
        <w:rPr>
          <w:rFonts w:cs="Arial"/>
          <w:bCs/>
        </w:rPr>
      </w:pPr>
      <w:r w:rsidRPr="008F39A0">
        <w:rPr>
          <w:rFonts w:cs="Arial"/>
          <w:bCs/>
        </w:rPr>
        <w:t>Qu’appelle t’on la destruction créatrice ?</w:t>
      </w:r>
    </w:p>
    <w:p w14:paraId="23F6ADF5" w14:textId="77777777" w:rsidR="008F39A0" w:rsidRDefault="008F39A0" w:rsidP="008F39A0">
      <w:pPr>
        <w:rPr>
          <w:rFonts w:cs="Arial"/>
          <w:bCs/>
        </w:rPr>
      </w:pPr>
    </w:p>
    <w:p w14:paraId="49B5E428" w14:textId="77777777" w:rsidR="008F39A0" w:rsidRDefault="008F39A0" w:rsidP="008F39A0">
      <w:pPr>
        <w:rPr>
          <w:rFonts w:cs="Arial"/>
          <w:bCs/>
        </w:rPr>
      </w:pPr>
    </w:p>
    <w:p w14:paraId="1CA5B491" w14:textId="77777777" w:rsidR="008F39A0" w:rsidRDefault="008F39A0" w:rsidP="008F39A0">
      <w:pPr>
        <w:rPr>
          <w:rFonts w:cs="Arial"/>
          <w:bCs/>
        </w:rPr>
      </w:pPr>
    </w:p>
    <w:p w14:paraId="01C2EEB7" w14:textId="77777777" w:rsidR="008F39A0" w:rsidRPr="008F39A0" w:rsidRDefault="008F39A0" w:rsidP="008F39A0">
      <w:pPr>
        <w:rPr>
          <w:rFonts w:cs="Arial"/>
          <w:bCs/>
        </w:rPr>
      </w:pPr>
    </w:p>
    <w:p w14:paraId="119B135E" w14:textId="61EB1A6F" w:rsidR="008F39A0" w:rsidRDefault="008F39A0" w:rsidP="008F39A0">
      <w:pPr>
        <w:pStyle w:val="Paragraphedeliste"/>
        <w:numPr>
          <w:ilvl w:val="0"/>
          <w:numId w:val="3"/>
        </w:numPr>
        <w:ind w:left="360"/>
        <w:rPr>
          <w:rFonts w:cs="Arial"/>
          <w:bCs/>
        </w:rPr>
      </w:pPr>
      <w:r w:rsidRPr="008F39A0">
        <w:rPr>
          <w:rFonts w:cs="Arial"/>
          <w:bCs/>
        </w:rPr>
        <w:t>Quel est l’économiste qui est à l’origine de ce concept ?</w:t>
      </w:r>
    </w:p>
    <w:p w14:paraId="1F5D487E" w14:textId="77777777" w:rsidR="008F39A0" w:rsidRDefault="008F39A0" w:rsidP="008F39A0">
      <w:pPr>
        <w:rPr>
          <w:rFonts w:cs="Arial"/>
          <w:bCs/>
        </w:rPr>
      </w:pPr>
    </w:p>
    <w:p w14:paraId="4ECCB9D1" w14:textId="77777777" w:rsidR="008F39A0" w:rsidRDefault="008F39A0" w:rsidP="008F39A0">
      <w:pPr>
        <w:rPr>
          <w:rFonts w:cs="Arial"/>
          <w:bCs/>
        </w:rPr>
      </w:pPr>
    </w:p>
    <w:p w14:paraId="130C8F53" w14:textId="77777777" w:rsidR="008F39A0" w:rsidRDefault="008F39A0" w:rsidP="008F39A0">
      <w:pPr>
        <w:rPr>
          <w:rFonts w:cs="Arial"/>
          <w:bCs/>
        </w:rPr>
      </w:pPr>
    </w:p>
    <w:p w14:paraId="1DED01DD" w14:textId="77777777" w:rsidR="008F39A0" w:rsidRDefault="008F39A0" w:rsidP="008F39A0">
      <w:pPr>
        <w:rPr>
          <w:rFonts w:cs="Arial"/>
          <w:bCs/>
        </w:rPr>
      </w:pPr>
    </w:p>
    <w:p w14:paraId="02B59D57" w14:textId="77777777" w:rsidR="008F39A0" w:rsidRPr="008F39A0" w:rsidRDefault="008F39A0" w:rsidP="008F39A0">
      <w:pPr>
        <w:rPr>
          <w:rFonts w:cs="Arial"/>
          <w:bCs/>
        </w:rPr>
      </w:pPr>
    </w:p>
    <w:p w14:paraId="0542B7E5" w14:textId="77777777" w:rsidR="008F39A0" w:rsidRDefault="008F39A0" w:rsidP="008F39A0">
      <w:pPr>
        <w:pStyle w:val="Paragraphedeliste"/>
        <w:numPr>
          <w:ilvl w:val="0"/>
          <w:numId w:val="3"/>
        </w:numPr>
        <w:ind w:left="360"/>
        <w:rPr>
          <w:rFonts w:cs="Arial"/>
          <w:bCs/>
        </w:rPr>
      </w:pPr>
      <w:r w:rsidRPr="008F39A0">
        <w:rPr>
          <w:rFonts w:cs="Arial"/>
          <w:bCs/>
        </w:rPr>
        <w:t>Quel lien faites-vous entre la croissance et l’investissement d’une entreprise ?</w:t>
      </w:r>
    </w:p>
    <w:p w14:paraId="30316884" w14:textId="77777777" w:rsidR="008F39A0" w:rsidRDefault="008F39A0" w:rsidP="008F39A0">
      <w:pPr>
        <w:rPr>
          <w:rFonts w:cs="Arial"/>
          <w:bCs/>
        </w:rPr>
      </w:pPr>
    </w:p>
    <w:p w14:paraId="438A4DFE" w14:textId="77777777" w:rsidR="008F39A0" w:rsidRDefault="008F39A0" w:rsidP="008F39A0">
      <w:pPr>
        <w:rPr>
          <w:rFonts w:cs="Arial"/>
          <w:bCs/>
        </w:rPr>
      </w:pPr>
    </w:p>
    <w:p w14:paraId="217F186A" w14:textId="77777777" w:rsidR="008F39A0" w:rsidRDefault="008F39A0" w:rsidP="008F39A0">
      <w:pPr>
        <w:rPr>
          <w:rFonts w:cs="Arial"/>
          <w:bCs/>
        </w:rPr>
      </w:pPr>
    </w:p>
    <w:p w14:paraId="4022A0F4" w14:textId="77777777" w:rsidR="008F39A0" w:rsidRPr="008F39A0" w:rsidRDefault="008F39A0" w:rsidP="008F39A0">
      <w:pPr>
        <w:rPr>
          <w:rFonts w:cs="Arial"/>
          <w:bCs/>
        </w:rPr>
      </w:pPr>
    </w:p>
    <w:p w14:paraId="6B958F40" w14:textId="77777777" w:rsidR="008F39A0" w:rsidRDefault="008F39A0" w:rsidP="008F39A0">
      <w:pPr>
        <w:pStyle w:val="Paragraphedeliste"/>
        <w:numPr>
          <w:ilvl w:val="0"/>
          <w:numId w:val="3"/>
        </w:numPr>
        <w:ind w:left="360"/>
        <w:rPr>
          <w:rFonts w:cs="Arial"/>
          <w:bCs/>
        </w:rPr>
      </w:pPr>
      <w:r w:rsidRPr="008F39A0">
        <w:rPr>
          <w:rFonts w:cs="Arial"/>
          <w:bCs/>
        </w:rPr>
        <w:t>Quelles relations existe-t-il entre l’innovation, la croissance et l’enrichissement ?</w:t>
      </w:r>
    </w:p>
    <w:p w14:paraId="4461EF22" w14:textId="77777777" w:rsidR="008F39A0" w:rsidRDefault="008F39A0" w:rsidP="008F39A0">
      <w:pPr>
        <w:rPr>
          <w:rFonts w:cs="Arial"/>
          <w:bCs/>
        </w:rPr>
      </w:pPr>
    </w:p>
    <w:p w14:paraId="69FE4A7B" w14:textId="77777777" w:rsidR="008F39A0" w:rsidRDefault="008F39A0" w:rsidP="008F39A0">
      <w:pPr>
        <w:rPr>
          <w:rFonts w:cs="Arial"/>
          <w:bCs/>
        </w:rPr>
      </w:pPr>
    </w:p>
    <w:p w14:paraId="4A187312" w14:textId="77777777" w:rsidR="008F39A0" w:rsidRDefault="008F39A0" w:rsidP="008F39A0">
      <w:pPr>
        <w:rPr>
          <w:rFonts w:cs="Arial"/>
          <w:bCs/>
        </w:rPr>
      </w:pPr>
    </w:p>
    <w:p w14:paraId="6B5E5CF2" w14:textId="77777777" w:rsidR="008F39A0" w:rsidRDefault="008F39A0" w:rsidP="008F39A0">
      <w:pPr>
        <w:rPr>
          <w:rFonts w:cs="Arial"/>
          <w:bCs/>
        </w:rPr>
      </w:pPr>
    </w:p>
    <w:p w14:paraId="4415D3C2" w14:textId="77777777" w:rsidR="008F39A0" w:rsidRPr="008F39A0" w:rsidRDefault="008F39A0" w:rsidP="008F39A0">
      <w:pPr>
        <w:rPr>
          <w:rFonts w:cs="Arial"/>
          <w:bCs/>
        </w:rPr>
      </w:pPr>
    </w:p>
    <w:p w14:paraId="63A579E4" w14:textId="77777777" w:rsidR="008F39A0" w:rsidRDefault="008F39A0" w:rsidP="008F39A0">
      <w:pPr>
        <w:pStyle w:val="Paragraphedeliste"/>
        <w:numPr>
          <w:ilvl w:val="0"/>
          <w:numId w:val="3"/>
        </w:numPr>
        <w:ind w:left="360"/>
        <w:rPr>
          <w:rFonts w:cs="Arial"/>
          <w:bCs/>
        </w:rPr>
      </w:pPr>
      <w:r w:rsidRPr="008F39A0">
        <w:rPr>
          <w:rFonts w:cs="Arial"/>
          <w:bCs/>
        </w:rPr>
        <w:t>Quel est le moteur de la croissance d’une entreprise ?</w:t>
      </w:r>
    </w:p>
    <w:p w14:paraId="49AEDA5C" w14:textId="77777777" w:rsidR="008F39A0" w:rsidRDefault="008F39A0" w:rsidP="008F39A0">
      <w:pPr>
        <w:rPr>
          <w:rFonts w:cs="Arial"/>
          <w:bCs/>
        </w:rPr>
      </w:pPr>
    </w:p>
    <w:p w14:paraId="1F65697E" w14:textId="77777777" w:rsidR="008F39A0" w:rsidRDefault="008F39A0" w:rsidP="008F39A0">
      <w:pPr>
        <w:rPr>
          <w:rFonts w:cs="Arial"/>
          <w:bCs/>
        </w:rPr>
      </w:pPr>
    </w:p>
    <w:p w14:paraId="06F90397" w14:textId="77777777" w:rsidR="008F39A0" w:rsidRDefault="008F39A0" w:rsidP="008F39A0">
      <w:pPr>
        <w:rPr>
          <w:rFonts w:cs="Arial"/>
          <w:bCs/>
        </w:rPr>
      </w:pPr>
    </w:p>
    <w:p w14:paraId="62C7320C" w14:textId="77777777" w:rsidR="008F39A0" w:rsidRDefault="008F39A0" w:rsidP="008F39A0">
      <w:pPr>
        <w:rPr>
          <w:rFonts w:cs="Arial"/>
          <w:bCs/>
        </w:rPr>
      </w:pPr>
    </w:p>
    <w:p w14:paraId="0988D8A0" w14:textId="77777777" w:rsidR="008F39A0" w:rsidRPr="008F39A0" w:rsidRDefault="008F39A0" w:rsidP="008F39A0">
      <w:pPr>
        <w:rPr>
          <w:rFonts w:cs="Arial"/>
          <w:bCs/>
        </w:rPr>
      </w:pPr>
    </w:p>
    <w:p w14:paraId="5E42128B" w14:textId="77777777" w:rsidR="008F39A0" w:rsidRPr="008F39A0" w:rsidRDefault="008F39A0" w:rsidP="008F39A0">
      <w:pPr>
        <w:pStyle w:val="Paragraphedeliste"/>
        <w:numPr>
          <w:ilvl w:val="0"/>
          <w:numId w:val="3"/>
        </w:numPr>
        <w:ind w:left="360"/>
        <w:rPr>
          <w:rFonts w:cs="Arial"/>
          <w:bCs/>
        </w:rPr>
      </w:pPr>
      <w:r w:rsidRPr="008F39A0">
        <w:rPr>
          <w:rFonts w:cs="Arial"/>
          <w:bCs/>
        </w:rPr>
        <w:t>Comment évaluer la rentabilité d’un investissement ?</w:t>
      </w:r>
    </w:p>
    <w:p w14:paraId="10524243" w14:textId="77777777" w:rsidR="008F39A0" w:rsidRDefault="008F39A0" w:rsidP="008F39A0"/>
    <w:sectPr w:rsidR="008F39A0" w:rsidSect="0092464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05C8"/>
    <w:multiLevelType w:val="hybridMultilevel"/>
    <w:tmpl w:val="96D01BFC"/>
    <w:lvl w:ilvl="0" w:tplc="F3A00602">
      <w:start w:val="1"/>
      <w:numFmt w:val="bullet"/>
      <w:pStyle w:val="Titr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0116C9"/>
    <w:multiLevelType w:val="hybridMultilevel"/>
    <w:tmpl w:val="8610A3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A051E4E"/>
    <w:multiLevelType w:val="hybridMultilevel"/>
    <w:tmpl w:val="A0ECE5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1160757">
    <w:abstractNumId w:val="1"/>
  </w:num>
  <w:num w:numId="2" w16cid:durableId="1122966849">
    <w:abstractNumId w:val="0"/>
  </w:num>
  <w:num w:numId="3" w16cid:durableId="1793212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D5"/>
    <w:rsid w:val="001B014B"/>
    <w:rsid w:val="00492ED5"/>
    <w:rsid w:val="00744B11"/>
    <w:rsid w:val="008F39A0"/>
    <w:rsid w:val="0092464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16D9"/>
  <w15:chartTrackingRefBased/>
  <w15:docId w15:val="{3564457F-0E67-47BF-B47C-49875F1B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D5"/>
    <w:pPr>
      <w:spacing w:after="0" w:line="240" w:lineRule="auto"/>
    </w:pPr>
    <w:rPr>
      <w:rFonts w:ascii="Arial" w:eastAsia="Times New Roman" w:hAnsi="Arial" w:cs="Times New Roman"/>
      <w:sz w:val="20"/>
      <w:szCs w:val="24"/>
      <w:lang w:eastAsia="fr-FR"/>
    </w:rPr>
  </w:style>
  <w:style w:type="paragraph" w:styleId="Titre4">
    <w:name w:val="heading 4"/>
    <w:basedOn w:val="Normal"/>
    <w:next w:val="Normal"/>
    <w:link w:val="Titre4Car"/>
    <w:qFormat/>
    <w:rsid w:val="00492ED5"/>
    <w:pPr>
      <w:keepNext/>
      <w:numPr>
        <w:numId w:val="2"/>
      </w:numPr>
      <w:spacing w:before="120" w:after="120"/>
      <w:outlineLvl w:val="3"/>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492ED5"/>
    <w:rPr>
      <w:rFonts w:ascii="Arial" w:eastAsia="Times New Roman" w:hAnsi="Arial" w:cs="Times New Roman"/>
      <w:b/>
      <w:bCs/>
      <w:sz w:val="24"/>
      <w:szCs w:val="24"/>
      <w:lang w:eastAsia="fr-FR"/>
    </w:rPr>
  </w:style>
  <w:style w:type="table" w:styleId="Grilledutableau">
    <w:name w:val="Table Grid"/>
    <w:basedOn w:val="TableauNormal"/>
    <w:uiPriority w:val="59"/>
    <w:rsid w:val="00492E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2ED5"/>
    <w:pPr>
      <w:ind w:left="708"/>
    </w:pPr>
  </w:style>
  <w:style w:type="character" w:styleId="Lienhypertexte">
    <w:name w:val="Hyperlink"/>
    <w:unhideWhenUsed/>
    <w:rsid w:val="00492ED5"/>
    <w:rPr>
      <w:color w:val="0000FF"/>
      <w:u w:val="single"/>
    </w:rPr>
  </w:style>
  <w:style w:type="character" w:styleId="lev">
    <w:name w:val="Strong"/>
    <w:aliases w:val="a texte"/>
    <w:basedOn w:val="Policepardfaut"/>
    <w:rsid w:val="00492ED5"/>
    <w:rPr>
      <w:rFonts w:ascii="Arial Narrow" w:hAnsi="Arial Narrow"/>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aldunet.com/business/pratique/dictionnaire-economique-et-financier/15083/investissement-definition-calcul-traduction.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3225</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2020-09-02T18:31:00Z</dcterms:created>
  <dcterms:modified xsi:type="dcterms:W3CDTF">2024-04-23T15:23:00Z</dcterms:modified>
</cp:coreProperties>
</file>