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3"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ayout w:type="fixed"/>
        <w:tblLook w:val="04A0" w:firstRow="1" w:lastRow="0" w:firstColumn="1" w:lastColumn="0" w:noHBand="0" w:noVBand="1"/>
      </w:tblPr>
      <w:tblGrid>
        <w:gridCol w:w="1589"/>
        <w:gridCol w:w="4529"/>
        <w:gridCol w:w="2134"/>
        <w:gridCol w:w="1685"/>
      </w:tblGrid>
      <w:tr w:rsidR="00456783" w:rsidRPr="00976AC2" w14:paraId="7050C302" w14:textId="77777777" w:rsidTr="00482F78">
        <w:trPr>
          <w:trHeight w:val="386"/>
        </w:trPr>
        <w:tc>
          <w:tcPr>
            <w:tcW w:w="4151" w:type="pct"/>
            <w:gridSpan w:val="3"/>
            <w:shd w:val="clear" w:color="auto" w:fill="DEEAF6" w:themeFill="accent5" w:themeFillTint="33"/>
            <w:vAlign w:val="center"/>
          </w:tcPr>
          <w:p w14:paraId="64B679FE" w14:textId="77777777" w:rsidR="00456783" w:rsidRDefault="00456783" w:rsidP="00482F78">
            <w:pPr>
              <w:pStyle w:val="Titre2"/>
              <w:spacing w:before="120"/>
              <w:jc w:val="center"/>
              <w:rPr>
                <w:color w:val="000000" w:themeColor="text1"/>
              </w:rPr>
            </w:pPr>
            <w:r w:rsidRPr="00976AC2">
              <w:rPr>
                <w:color w:val="000000" w:themeColor="text1"/>
              </w:rPr>
              <w:t>Mis</w:t>
            </w:r>
            <w:r>
              <w:rPr>
                <w:color w:val="000000" w:themeColor="text1"/>
              </w:rPr>
              <w:t>sion 3 : Chiffrer un projet</w:t>
            </w:r>
          </w:p>
          <w:p w14:paraId="4772EE9F" w14:textId="77777777" w:rsidR="00456783" w:rsidRPr="00435C23" w:rsidRDefault="00456783" w:rsidP="00482F78">
            <w:pPr>
              <w:jc w:val="center"/>
            </w:pPr>
            <w:r w:rsidRPr="00633AE8">
              <w:rPr>
                <w:sz w:val="24"/>
                <w:szCs w:val="32"/>
              </w:rPr>
              <w:t>Entrainement épreuve e6</w:t>
            </w:r>
          </w:p>
        </w:tc>
        <w:tc>
          <w:tcPr>
            <w:tcW w:w="849" w:type="pct"/>
            <w:shd w:val="clear" w:color="auto" w:fill="DEEAF6" w:themeFill="accent5" w:themeFillTint="33"/>
          </w:tcPr>
          <w:p w14:paraId="1F393270" w14:textId="77777777" w:rsidR="00456783" w:rsidRPr="00976AC2" w:rsidRDefault="00456783" w:rsidP="00482F78">
            <w:pPr>
              <w:pStyle w:val="Titre2"/>
              <w:jc w:val="center"/>
              <w:rPr>
                <w:color w:val="000000" w:themeColor="text1"/>
              </w:rPr>
            </w:pPr>
            <w:r>
              <w:rPr>
                <w:b w:val="0"/>
                <w:bCs w:val="0"/>
                <w:noProof/>
                <w:sz w:val="24"/>
              </w:rPr>
              <w:drawing>
                <wp:inline distT="0" distB="0" distL="0" distR="0" wp14:anchorId="1215FFF9" wp14:editId="547E38C2">
                  <wp:extent cx="925979" cy="720000"/>
                  <wp:effectExtent l="0" t="0" r="7620" b="4445"/>
                  <wp:docPr id="873178123" name="Image 1" descr="Une image contenant fournitures de bureau, stylos et plumes, outil, Article de bur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78123" name="Image 1" descr="Une image contenant fournitures de bureau, stylos et plumes, outil, Article de bureau&#10;&#10;Description générée automatiquement"/>
                          <pic:cNvPicPr/>
                        </pic:nvPicPr>
                        <pic:blipFill rotWithShape="1">
                          <a:blip r:embed="rId5" cstate="print">
                            <a:extLst>
                              <a:ext uri="{28A0092B-C50C-407E-A947-70E740481C1C}">
                                <a14:useLocalDpi xmlns:a14="http://schemas.microsoft.com/office/drawing/2010/main" val="0"/>
                              </a:ext>
                            </a:extLst>
                          </a:blip>
                          <a:srcRect t="4424"/>
                          <a:stretch/>
                        </pic:blipFill>
                        <pic:spPr bwMode="auto">
                          <a:xfrm>
                            <a:off x="0" y="0"/>
                            <a:ext cx="925979" cy="720000"/>
                          </a:xfrm>
                          <a:prstGeom prst="rect">
                            <a:avLst/>
                          </a:prstGeom>
                          <a:ln>
                            <a:noFill/>
                          </a:ln>
                          <a:extLst>
                            <a:ext uri="{53640926-AAD7-44D8-BBD7-CCE9431645EC}">
                              <a14:shadowObscured xmlns:a14="http://schemas.microsoft.com/office/drawing/2010/main"/>
                            </a:ext>
                          </a:extLst>
                        </pic:spPr>
                      </pic:pic>
                    </a:graphicData>
                  </a:graphic>
                </wp:inline>
              </w:drawing>
            </w:r>
          </w:p>
        </w:tc>
      </w:tr>
      <w:tr w:rsidR="00456783" w:rsidRPr="00976AC2" w14:paraId="11AF9126" w14:textId="77777777" w:rsidTr="00482F78">
        <w:trPr>
          <w:trHeight w:val="386"/>
        </w:trPr>
        <w:tc>
          <w:tcPr>
            <w:tcW w:w="799" w:type="pct"/>
            <w:shd w:val="clear" w:color="auto" w:fill="DEEAF6" w:themeFill="accent5" w:themeFillTint="33"/>
            <w:vAlign w:val="center"/>
          </w:tcPr>
          <w:p w14:paraId="65561923" w14:textId="77777777" w:rsidR="00456783" w:rsidRPr="00976AC2" w:rsidRDefault="00456783" w:rsidP="00482F78">
            <w:pPr>
              <w:jc w:val="center"/>
              <w:rPr>
                <w:color w:val="000000" w:themeColor="text1"/>
              </w:rPr>
            </w:pPr>
            <w:r w:rsidRPr="00976AC2">
              <w:rPr>
                <w:color w:val="000000" w:themeColor="text1"/>
              </w:rPr>
              <w:t>Durée : 1h</w:t>
            </w:r>
            <w:r>
              <w:rPr>
                <w:color w:val="000000" w:themeColor="text1"/>
              </w:rPr>
              <w:t xml:space="preserve"> 10</w:t>
            </w:r>
          </w:p>
        </w:tc>
        <w:tc>
          <w:tcPr>
            <w:tcW w:w="2279" w:type="pct"/>
            <w:shd w:val="clear" w:color="auto" w:fill="DEEAF6" w:themeFill="accent5" w:themeFillTint="33"/>
            <w:vAlign w:val="center"/>
          </w:tcPr>
          <w:p w14:paraId="330F45D5" w14:textId="77777777" w:rsidR="00456783" w:rsidRPr="00976AC2" w:rsidRDefault="00456783" w:rsidP="00482F78">
            <w:pPr>
              <w:jc w:val="center"/>
              <w:rPr>
                <w:color w:val="000000" w:themeColor="text1"/>
              </w:rPr>
            </w:pPr>
            <w:r>
              <w:rPr>
                <w:noProof/>
              </w:rPr>
              <w:drawing>
                <wp:inline distT="0" distB="0" distL="0" distR="0" wp14:anchorId="194A9C87" wp14:editId="5E6399C5">
                  <wp:extent cx="324000" cy="324000"/>
                  <wp:effectExtent l="0" t="0" r="0" b="0"/>
                  <wp:docPr id="1159897645"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21409" name="Graphique 1458121409"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074" w:type="pct"/>
            <w:shd w:val="clear" w:color="auto" w:fill="DEEAF6" w:themeFill="accent5" w:themeFillTint="33"/>
            <w:vAlign w:val="center"/>
          </w:tcPr>
          <w:p w14:paraId="6BF6C85B" w14:textId="77777777" w:rsidR="00456783" w:rsidRPr="00633AE8" w:rsidRDefault="00456783" w:rsidP="00482F78">
            <w:pPr>
              <w:jc w:val="center"/>
              <w:rPr>
                <w:b/>
                <w:bCs/>
                <w:color w:val="000000" w:themeColor="text1"/>
              </w:rPr>
            </w:pPr>
            <w:r w:rsidRPr="00633AE8">
              <w:rPr>
                <w:b/>
                <w:bCs/>
                <w:color w:val="000000" w:themeColor="text1"/>
              </w:rPr>
              <w:t>Outils numériques interdits</w:t>
            </w:r>
          </w:p>
        </w:tc>
        <w:tc>
          <w:tcPr>
            <w:tcW w:w="849" w:type="pct"/>
            <w:shd w:val="clear" w:color="auto" w:fill="DEEAF6" w:themeFill="accent5" w:themeFillTint="33"/>
            <w:vAlign w:val="center"/>
          </w:tcPr>
          <w:p w14:paraId="75712BF0" w14:textId="77777777" w:rsidR="00456783" w:rsidRPr="00976AC2" w:rsidRDefault="00456783" w:rsidP="00482F78">
            <w:pPr>
              <w:jc w:val="center"/>
              <w:rPr>
                <w:color w:val="000000" w:themeColor="text1"/>
              </w:rPr>
            </w:pPr>
            <w:r>
              <w:rPr>
                <w:color w:val="000000" w:themeColor="text1"/>
              </w:rPr>
              <w:t>Source</w:t>
            </w:r>
          </w:p>
        </w:tc>
      </w:tr>
    </w:tbl>
    <w:p w14:paraId="17601521" w14:textId="77777777" w:rsidR="00456783" w:rsidRDefault="00456783" w:rsidP="00456783">
      <w:pPr>
        <w:pStyle w:val="Titre2"/>
        <w:spacing w:before="240"/>
        <w:rPr>
          <w:noProof/>
        </w:rPr>
      </w:pPr>
      <w:r>
        <w:rPr>
          <w:noProof/>
        </w:rPr>
        <w:t>Contexte professionnel</w:t>
      </w:r>
    </w:p>
    <w:p w14:paraId="5C1760EA" w14:textId="77777777" w:rsidR="00456783" w:rsidRDefault="00456783" w:rsidP="00456783">
      <w:pPr>
        <w:spacing w:before="60"/>
        <w:jc w:val="both"/>
        <w:rPr>
          <w:szCs w:val="20"/>
        </w:rPr>
      </w:pPr>
      <w:r w:rsidRPr="00B876DC">
        <w:rPr>
          <w:szCs w:val="20"/>
        </w:rPr>
        <w:t xml:space="preserve">La société </w:t>
      </w:r>
      <w:r w:rsidRPr="00B876DC">
        <w:rPr>
          <w:b/>
          <w:bCs/>
          <w:szCs w:val="20"/>
        </w:rPr>
        <w:t>DelTags</w:t>
      </w:r>
      <w:r w:rsidRPr="00B876DC">
        <w:rPr>
          <w:szCs w:val="20"/>
        </w:rPr>
        <w:t xml:space="preserve"> est une division du groupe Euronet qui est spécialisée dans le nettoyage et le décapage industriel. Le groupe est dirigée par Perrine Baillet. La division </w:t>
      </w:r>
      <w:r w:rsidRPr="00B876DC">
        <w:rPr>
          <w:b/>
          <w:bCs/>
          <w:szCs w:val="20"/>
        </w:rPr>
        <w:t>DelTags</w:t>
      </w:r>
      <w:r w:rsidRPr="00B876DC">
        <w:rPr>
          <w:szCs w:val="20"/>
        </w:rPr>
        <w:t xml:space="preserve"> est spécialisée dans l'effacement des tags et graffitis sur les murs. Elle travaille principalement avec les mairies et accessoirement avec des particuliers.</w:t>
      </w:r>
    </w:p>
    <w:p w14:paraId="07EDC741" w14:textId="77777777" w:rsidR="00456783" w:rsidRPr="00B876DC" w:rsidRDefault="00456783" w:rsidP="00456783">
      <w:pPr>
        <w:spacing w:before="60"/>
        <w:jc w:val="both"/>
        <w:rPr>
          <w:szCs w:val="20"/>
        </w:rPr>
      </w:pPr>
      <w:r>
        <w:rPr>
          <w:szCs w:val="20"/>
        </w:rPr>
        <w:t>D</w:t>
      </w:r>
      <w:r>
        <w:rPr>
          <w:rFonts w:hint="cs"/>
          <w:shd w:val="clear" w:color="auto" w:fill="FFFFFF"/>
        </w:rPr>
        <w:t xml:space="preserve">ifférentes techniques de nettoyage </w:t>
      </w:r>
      <w:r>
        <w:rPr>
          <w:shd w:val="clear" w:color="auto" w:fill="FFFFFF"/>
        </w:rPr>
        <w:t xml:space="preserve">sont utilisées en fonction de la nature du tag </w:t>
      </w:r>
      <w:r>
        <w:rPr>
          <w:rFonts w:hint="cs"/>
          <w:shd w:val="clear" w:color="auto" w:fill="FFFFFF"/>
        </w:rPr>
        <w:t>: aérogommage, nettoyage chimique, nettoyage à la vapeur,</w:t>
      </w:r>
      <w:r>
        <w:rPr>
          <w:shd w:val="clear" w:color="auto" w:fill="FFFFFF"/>
        </w:rPr>
        <w:t xml:space="preserve"> sablage…</w:t>
      </w:r>
      <w:r>
        <w:rPr>
          <w:szCs w:val="20"/>
        </w:rPr>
        <w:t xml:space="preserve">Ces </w:t>
      </w:r>
      <w:r w:rsidRPr="00B876DC">
        <w:rPr>
          <w:szCs w:val="20"/>
        </w:rPr>
        <w:t>technique</w:t>
      </w:r>
      <w:r>
        <w:rPr>
          <w:szCs w:val="20"/>
        </w:rPr>
        <w:t>s sont</w:t>
      </w:r>
      <w:r w:rsidRPr="00B876DC">
        <w:rPr>
          <w:szCs w:val="20"/>
        </w:rPr>
        <w:t xml:space="preserve"> efficace mais</w:t>
      </w:r>
      <w:r>
        <w:rPr>
          <w:szCs w:val="20"/>
        </w:rPr>
        <w:t xml:space="preserve"> elle</w:t>
      </w:r>
      <w:r w:rsidRPr="00B876DC">
        <w:rPr>
          <w:szCs w:val="20"/>
        </w:rPr>
        <w:t xml:space="preserve"> laisse</w:t>
      </w:r>
      <w:r>
        <w:rPr>
          <w:szCs w:val="20"/>
        </w:rPr>
        <w:t>nt</w:t>
      </w:r>
      <w:r w:rsidRPr="00B876DC">
        <w:rPr>
          <w:szCs w:val="20"/>
        </w:rPr>
        <w:t xml:space="preserve"> </w:t>
      </w:r>
      <w:r>
        <w:rPr>
          <w:szCs w:val="20"/>
        </w:rPr>
        <w:t xml:space="preserve">souvent </w:t>
      </w:r>
      <w:r w:rsidRPr="00B876DC">
        <w:rPr>
          <w:szCs w:val="20"/>
        </w:rPr>
        <w:t xml:space="preserve">des traces sur le mur ou le support car </w:t>
      </w:r>
      <w:r>
        <w:rPr>
          <w:szCs w:val="20"/>
        </w:rPr>
        <w:t xml:space="preserve">elles </w:t>
      </w:r>
      <w:r w:rsidRPr="00B876DC">
        <w:rPr>
          <w:szCs w:val="20"/>
        </w:rPr>
        <w:t>abrase</w:t>
      </w:r>
      <w:r>
        <w:rPr>
          <w:szCs w:val="20"/>
        </w:rPr>
        <w:t>nt</w:t>
      </w:r>
      <w:r w:rsidRPr="00B876DC">
        <w:rPr>
          <w:szCs w:val="20"/>
        </w:rPr>
        <w:t xml:space="preserve"> également la peinture sur laquelle le tag a été tracé.</w:t>
      </w:r>
    </w:p>
    <w:p w14:paraId="4801BEB6" w14:textId="77777777" w:rsidR="00456783" w:rsidRDefault="00456783" w:rsidP="00456783">
      <w:pPr>
        <w:spacing w:before="60" w:after="120"/>
        <w:jc w:val="both"/>
        <w:rPr>
          <w:szCs w:val="20"/>
        </w:rPr>
      </w:pPr>
      <w:r w:rsidRPr="00B876DC">
        <w:rPr>
          <w:noProof/>
          <w:szCs w:val="20"/>
        </w:rPr>
        <w:drawing>
          <wp:anchor distT="0" distB="0" distL="114300" distR="114300" simplePos="0" relativeHeight="251659264" behindDoc="0" locked="0" layoutInCell="1" allowOverlap="1" wp14:anchorId="2E0EF348" wp14:editId="0E97ED65">
            <wp:simplePos x="0" y="0"/>
            <wp:positionH relativeFrom="column">
              <wp:posOffset>4886325</wp:posOffset>
            </wp:positionH>
            <wp:positionV relativeFrom="paragraph">
              <wp:posOffset>993586</wp:posOffset>
            </wp:positionV>
            <wp:extent cx="1408430" cy="1043940"/>
            <wp:effectExtent l="0" t="0" r="1270" b="3810"/>
            <wp:wrapSquare wrapText="bothSides"/>
            <wp:docPr id="2100455542" name="Image 3" descr="Une image contenant véhicule, Véhicule terrestre, roue, tran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5542" name="Image 3" descr="Une image contenant véhicule, Véhicule terrestre, roue, transpo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430" cy="1043940"/>
                    </a:xfrm>
                    <a:prstGeom prst="rect">
                      <a:avLst/>
                    </a:prstGeom>
                  </pic:spPr>
                </pic:pic>
              </a:graphicData>
            </a:graphic>
          </wp:anchor>
        </w:drawing>
      </w:r>
      <w:r w:rsidRPr="00B876DC">
        <w:rPr>
          <w:noProof/>
          <w:szCs w:val="20"/>
        </w:rPr>
        <w:drawing>
          <wp:anchor distT="0" distB="0" distL="114300" distR="114300" simplePos="0" relativeHeight="251660288" behindDoc="0" locked="0" layoutInCell="1" allowOverlap="1" wp14:anchorId="757B062B" wp14:editId="0BA88E98">
            <wp:simplePos x="0" y="0"/>
            <wp:positionH relativeFrom="column">
              <wp:posOffset>4836160</wp:posOffset>
            </wp:positionH>
            <wp:positionV relativeFrom="paragraph">
              <wp:posOffset>23495</wp:posOffset>
            </wp:positionV>
            <wp:extent cx="1458595" cy="903605"/>
            <wp:effectExtent l="0" t="0" r="8255" b="0"/>
            <wp:wrapSquare wrapText="bothSides"/>
            <wp:docPr id="1536822520" name="Image 4" descr="Une image contenant roue, pneu, véhicule,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22520" name="Image 4" descr="Une image contenant roue, pneu, véhicule, plein air&#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8595" cy="903605"/>
                    </a:xfrm>
                    <a:prstGeom prst="rect">
                      <a:avLst/>
                    </a:prstGeom>
                  </pic:spPr>
                </pic:pic>
              </a:graphicData>
            </a:graphic>
          </wp:anchor>
        </w:drawing>
      </w:r>
      <w:r w:rsidRPr="00B876DC">
        <w:rPr>
          <w:szCs w:val="20"/>
        </w:rPr>
        <w:t xml:space="preserve">Le service recherche et développement a conçu une machine innovante qui ne détruit pas le tag mais le recouvre à l'aide d'une peinture identique à la peinture du mur. Après avoir numérisé la couleur de fond du support tagué, le dispositif assemble les couleurs à partir de 4 réservoirs de peintures : cyan, magenta, jaune et noir (CMJN) et l’opérateur projette la peinture à l’aide d’un pistolet. La machine peut être installée sur un utilitaire ou sur un véhicule léger. </w:t>
      </w:r>
    </w:p>
    <w:p w14:paraId="05FE2B81" w14:textId="77777777" w:rsidR="00456783" w:rsidRPr="00B876DC" w:rsidRDefault="00456783" w:rsidP="00456783">
      <w:pPr>
        <w:spacing w:before="60"/>
        <w:jc w:val="both"/>
        <w:rPr>
          <w:szCs w:val="20"/>
        </w:rPr>
      </w:pPr>
      <w:r w:rsidRPr="00B876DC">
        <w:rPr>
          <w:szCs w:val="20"/>
        </w:rPr>
        <w:t>Avec cette technologie le mur retrouve son aspect initiale y compris lorsque la couleur est légèrement moirée. L'utilisation de l'intelligence artificielle permet des effets de légers effets de texture. La prochaine version, en cours de développement, doit permettre de reproduire une texture en utilisant un scanneur plus performant et des fonctions d'intelligence artificielle.</w:t>
      </w:r>
    </w:p>
    <w:p w14:paraId="02D7B01C" w14:textId="77777777" w:rsidR="00456783" w:rsidRPr="00B876DC" w:rsidRDefault="00456783" w:rsidP="00456783">
      <w:pPr>
        <w:spacing w:before="60"/>
        <w:jc w:val="both"/>
        <w:rPr>
          <w:szCs w:val="20"/>
        </w:rPr>
      </w:pPr>
      <w:r w:rsidRPr="00B876DC">
        <w:rPr>
          <w:szCs w:val="20"/>
        </w:rPr>
        <w:t>L'entreprise est prête à déployer la technologie dans ses différents centres qui sont présents dans les grandes villes de France.  La facturation des interventions sera facturée au m² auprès des communes ou des particuliers qui souhaiteront effacer des tags ou graffitis.</w:t>
      </w:r>
    </w:p>
    <w:p w14:paraId="278BD726" w14:textId="77777777" w:rsidR="00456783" w:rsidRPr="00B876DC" w:rsidRDefault="00456783" w:rsidP="00456783">
      <w:pPr>
        <w:spacing w:before="60"/>
        <w:jc w:val="both"/>
        <w:rPr>
          <w:szCs w:val="20"/>
        </w:rPr>
      </w:pPr>
      <w:r w:rsidRPr="00B876DC">
        <w:rPr>
          <w:szCs w:val="20"/>
        </w:rPr>
        <w:t>Ce déploiement représente un coût important pour l'entreprise. Il est évalué à environ 1 million d’euros.</w:t>
      </w:r>
    </w:p>
    <w:p w14:paraId="3AC99065" w14:textId="77777777" w:rsidR="00456783" w:rsidRPr="00B876DC" w:rsidRDefault="00456783" w:rsidP="00456783">
      <w:pPr>
        <w:spacing w:before="60"/>
        <w:jc w:val="both"/>
        <w:rPr>
          <w:szCs w:val="20"/>
        </w:rPr>
      </w:pPr>
      <w:r w:rsidRPr="00B876DC">
        <w:rPr>
          <w:szCs w:val="20"/>
        </w:rPr>
        <w:t>M</w:t>
      </w:r>
      <w:r w:rsidRPr="00F81480">
        <w:rPr>
          <w:szCs w:val="20"/>
          <w:vertAlign w:val="superscript"/>
        </w:rPr>
        <w:t>me</w:t>
      </w:r>
      <w:r w:rsidRPr="00B876DC">
        <w:rPr>
          <w:szCs w:val="20"/>
        </w:rPr>
        <w:t xml:space="preserve"> Ba</w:t>
      </w:r>
      <w:r>
        <w:rPr>
          <w:szCs w:val="20"/>
        </w:rPr>
        <w:t>illet</w:t>
      </w:r>
      <w:r w:rsidRPr="00B876DC">
        <w:rPr>
          <w:szCs w:val="20"/>
        </w:rPr>
        <w:t xml:space="preserve"> a eu un entretien avec le directeur administratif et financier (DAF), </w:t>
      </w:r>
      <w:r>
        <w:rPr>
          <w:szCs w:val="20"/>
        </w:rPr>
        <w:t xml:space="preserve">avec </w:t>
      </w:r>
      <w:r w:rsidRPr="00B876DC">
        <w:rPr>
          <w:szCs w:val="20"/>
        </w:rPr>
        <w:t>les actionnaires et</w:t>
      </w:r>
      <w:r>
        <w:rPr>
          <w:szCs w:val="20"/>
        </w:rPr>
        <w:t xml:space="preserve"> avec la</w:t>
      </w:r>
      <w:r w:rsidRPr="00B876DC">
        <w:rPr>
          <w:szCs w:val="20"/>
        </w:rPr>
        <w:t xml:space="preserve"> banque</w:t>
      </w:r>
      <w:r>
        <w:rPr>
          <w:szCs w:val="20"/>
        </w:rPr>
        <w:t xml:space="preserve"> CIC </w:t>
      </w:r>
      <w:r w:rsidRPr="00B876DC">
        <w:rPr>
          <w:szCs w:val="20"/>
        </w:rPr>
        <w:t xml:space="preserve">de l'entreprise. Le compte rendu de ces réunions vous </w:t>
      </w:r>
      <w:r>
        <w:rPr>
          <w:szCs w:val="20"/>
        </w:rPr>
        <w:t>est</w:t>
      </w:r>
      <w:r w:rsidRPr="00B876DC">
        <w:rPr>
          <w:szCs w:val="20"/>
        </w:rPr>
        <w:t xml:space="preserve"> communiqué dans le </w:t>
      </w:r>
      <w:r w:rsidRPr="00F81480">
        <w:rPr>
          <w:b/>
          <w:bCs/>
          <w:szCs w:val="20"/>
        </w:rPr>
        <w:t>document 1</w:t>
      </w:r>
      <w:r w:rsidRPr="00B876DC">
        <w:rPr>
          <w:szCs w:val="20"/>
        </w:rPr>
        <w:t>.</w:t>
      </w:r>
    </w:p>
    <w:p w14:paraId="61B53706" w14:textId="77777777" w:rsidR="00456783" w:rsidRPr="00117DA6" w:rsidRDefault="00456783" w:rsidP="00456783">
      <w:pPr>
        <w:spacing w:before="120"/>
        <w:jc w:val="both"/>
        <w:rPr>
          <w:b/>
          <w:bCs/>
          <w:sz w:val="24"/>
        </w:rPr>
      </w:pPr>
      <w:r w:rsidRPr="00117DA6">
        <w:rPr>
          <w:b/>
          <w:bCs/>
          <w:sz w:val="24"/>
        </w:rPr>
        <w:t>Travail à faire</w:t>
      </w:r>
    </w:p>
    <w:p w14:paraId="000CD433" w14:textId="77777777" w:rsidR="00456783" w:rsidRPr="00CA32AD" w:rsidRDefault="00456783" w:rsidP="00456783">
      <w:pPr>
        <w:pStyle w:val="Paragraphedeliste"/>
        <w:numPr>
          <w:ilvl w:val="0"/>
          <w:numId w:val="4"/>
        </w:numPr>
        <w:rPr>
          <w:iCs/>
        </w:rPr>
      </w:pPr>
      <w:r w:rsidRPr="00CA32AD">
        <w:rPr>
          <w:iCs/>
        </w:rPr>
        <w:t>Présente</w:t>
      </w:r>
      <w:r>
        <w:rPr>
          <w:iCs/>
        </w:rPr>
        <w:t xml:space="preserve">z </w:t>
      </w:r>
      <w:r w:rsidRPr="00CA32AD">
        <w:rPr>
          <w:iCs/>
        </w:rPr>
        <w:t xml:space="preserve">l’analyse fonctionnelle du bilan </w:t>
      </w:r>
      <w:r>
        <w:rPr>
          <w:iCs/>
        </w:rPr>
        <w:t>qui sera remise à la banque CIC</w:t>
      </w:r>
      <w:r w:rsidRPr="00CA32AD">
        <w:rPr>
          <w:iCs/>
        </w:rPr>
        <w:t>.</w:t>
      </w:r>
    </w:p>
    <w:p w14:paraId="0735550A" w14:textId="37927FF3" w:rsidR="00456783" w:rsidRPr="00CA32AD" w:rsidRDefault="00456783" w:rsidP="00456783">
      <w:pPr>
        <w:pStyle w:val="Paragraphedeliste"/>
        <w:numPr>
          <w:ilvl w:val="0"/>
          <w:numId w:val="4"/>
        </w:numPr>
        <w:rPr>
          <w:iCs/>
        </w:rPr>
      </w:pPr>
      <w:r>
        <w:rPr>
          <w:iCs/>
        </w:rPr>
        <w:t>P</w:t>
      </w:r>
      <w:r w:rsidRPr="00CA32AD">
        <w:rPr>
          <w:iCs/>
        </w:rPr>
        <w:t>résente</w:t>
      </w:r>
      <w:r>
        <w:rPr>
          <w:iCs/>
        </w:rPr>
        <w:t>z</w:t>
      </w:r>
      <w:r w:rsidRPr="00CA32AD">
        <w:rPr>
          <w:iCs/>
        </w:rPr>
        <w:t xml:space="preserve"> le tableau des flux de trésorerie prévisionnel</w:t>
      </w:r>
      <w:r>
        <w:rPr>
          <w:iCs/>
        </w:rPr>
        <w:t xml:space="preserve"> du projet</w:t>
      </w:r>
      <w:r w:rsidR="00273201">
        <w:rPr>
          <w:iCs/>
        </w:rPr>
        <w:t>.</w:t>
      </w:r>
    </w:p>
    <w:p w14:paraId="240C1011" w14:textId="083A170A" w:rsidR="00456783" w:rsidRDefault="00456783" w:rsidP="00456783">
      <w:pPr>
        <w:pStyle w:val="Paragraphedeliste"/>
        <w:numPr>
          <w:ilvl w:val="0"/>
          <w:numId w:val="4"/>
        </w:numPr>
        <w:rPr>
          <w:iCs/>
        </w:rPr>
      </w:pPr>
      <w:r>
        <w:rPr>
          <w:iCs/>
        </w:rPr>
        <w:t>P</w:t>
      </w:r>
      <w:r w:rsidRPr="00CA32AD">
        <w:rPr>
          <w:iCs/>
        </w:rPr>
        <w:t>résente</w:t>
      </w:r>
      <w:r>
        <w:rPr>
          <w:iCs/>
        </w:rPr>
        <w:t>z</w:t>
      </w:r>
      <w:r w:rsidRPr="00CA32AD">
        <w:rPr>
          <w:iCs/>
        </w:rPr>
        <w:t xml:space="preserve"> le tableau de financement prévisionnel</w:t>
      </w:r>
      <w:r w:rsidR="00273201">
        <w:rPr>
          <w:iCs/>
        </w:rPr>
        <w:t>.</w:t>
      </w:r>
    </w:p>
    <w:p w14:paraId="53B89F86" w14:textId="517A007F" w:rsidR="00273201" w:rsidRDefault="00273201" w:rsidP="00456783">
      <w:pPr>
        <w:pStyle w:val="Paragraphedeliste"/>
        <w:numPr>
          <w:ilvl w:val="0"/>
          <w:numId w:val="4"/>
        </w:numPr>
        <w:rPr>
          <w:iCs/>
        </w:rPr>
      </w:pPr>
      <w:r>
        <w:rPr>
          <w:iCs/>
        </w:rPr>
        <w:t>Faites part de vos commentaires.</w:t>
      </w:r>
    </w:p>
    <w:p w14:paraId="7DD11C7B" w14:textId="77777777" w:rsidR="00456783" w:rsidRDefault="00456783" w:rsidP="00456783">
      <w:pPr>
        <w:rPr>
          <w:iCs/>
        </w:rPr>
      </w:pPr>
    </w:p>
    <w:p w14:paraId="5A3E8D2C" w14:textId="77777777" w:rsidR="00456783" w:rsidRPr="00633AE8" w:rsidRDefault="00456783" w:rsidP="00456783">
      <w:pPr>
        <w:tabs>
          <w:tab w:val="left" w:pos="1985"/>
        </w:tabs>
        <w:ind w:left="1985" w:hanging="1985"/>
        <w:rPr>
          <w:rFonts w:cs="Arial"/>
          <w:b/>
          <w:sz w:val="24"/>
        </w:rPr>
      </w:pPr>
      <w:r w:rsidRPr="00633AE8">
        <w:rPr>
          <w:rFonts w:cs="Arial"/>
          <w:b/>
          <w:color w:val="FFFFFF" w:themeColor="background1"/>
          <w:sz w:val="24"/>
          <w:highlight w:val="red"/>
        </w:rPr>
        <w:t xml:space="preserve">Doc. 1 </w:t>
      </w:r>
      <w:r w:rsidRPr="00633AE8">
        <w:rPr>
          <w:rFonts w:cs="Arial"/>
          <w:b/>
          <w:color w:val="FFFFFF" w:themeColor="background1"/>
          <w:sz w:val="24"/>
        </w:rPr>
        <w:t xml:space="preserve"> </w:t>
      </w:r>
      <w:r w:rsidRPr="0033129B">
        <w:rPr>
          <w:rFonts w:cs="Arial"/>
          <w:b/>
          <w:sz w:val="24"/>
        </w:rPr>
        <w:t>Compte rendu des diff</w:t>
      </w:r>
      <w:r>
        <w:rPr>
          <w:rFonts w:cs="Arial"/>
          <w:b/>
          <w:sz w:val="24"/>
        </w:rPr>
        <w:t>érents entretiens</w:t>
      </w:r>
    </w:p>
    <w:p w14:paraId="2CBABFCE" w14:textId="77777777" w:rsidR="00456783" w:rsidRPr="0033129B" w:rsidRDefault="00456783" w:rsidP="00456783">
      <w:pPr>
        <w:pStyle w:val="Paragraphedeliste"/>
        <w:numPr>
          <w:ilvl w:val="0"/>
          <w:numId w:val="5"/>
        </w:numPr>
        <w:spacing w:before="60"/>
        <w:jc w:val="both"/>
        <w:rPr>
          <w:b/>
          <w:bCs/>
          <w:sz w:val="22"/>
          <w:szCs w:val="22"/>
        </w:rPr>
      </w:pPr>
      <w:r w:rsidRPr="0033129B">
        <w:rPr>
          <w:b/>
          <w:bCs/>
          <w:sz w:val="22"/>
          <w:szCs w:val="22"/>
        </w:rPr>
        <w:t>Entretien avec le comptable</w:t>
      </w:r>
    </w:p>
    <w:p w14:paraId="135D0E1E" w14:textId="77777777" w:rsidR="00456783" w:rsidRDefault="00456783" w:rsidP="00456783">
      <w:pPr>
        <w:spacing w:before="60"/>
        <w:jc w:val="both"/>
        <w:rPr>
          <w:szCs w:val="20"/>
        </w:rPr>
      </w:pPr>
      <w:r w:rsidRPr="0033129B">
        <w:rPr>
          <w:szCs w:val="20"/>
        </w:rPr>
        <w:t xml:space="preserve">La fabrication de la machine (véhicule et machine) </w:t>
      </w:r>
      <w:r>
        <w:rPr>
          <w:szCs w:val="20"/>
        </w:rPr>
        <w:t>peut être</w:t>
      </w:r>
      <w:r w:rsidRPr="0033129B">
        <w:rPr>
          <w:szCs w:val="20"/>
        </w:rPr>
        <w:t xml:space="preserve"> sous-traitée auprès </w:t>
      </w:r>
      <w:r>
        <w:rPr>
          <w:szCs w:val="20"/>
        </w:rPr>
        <w:t>d</w:t>
      </w:r>
      <w:r w:rsidRPr="0033129B">
        <w:rPr>
          <w:szCs w:val="20"/>
        </w:rPr>
        <w:t xml:space="preserve">e la société </w:t>
      </w:r>
      <w:r>
        <w:rPr>
          <w:szCs w:val="20"/>
        </w:rPr>
        <w:t>B</w:t>
      </w:r>
      <w:r w:rsidRPr="0033129B">
        <w:rPr>
          <w:szCs w:val="20"/>
        </w:rPr>
        <w:t>arlier qui est spécialisé</w:t>
      </w:r>
      <w:r>
        <w:rPr>
          <w:szCs w:val="20"/>
        </w:rPr>
        <w:t>e</w:t>
      </w:r>
      <w:r w:rsidRPr="0033129B">
        <w:rPr>
          <w:szCs w:val="20"/>
        </w:rPr>
        <w:t xml:space="preserve"> dans l'adaptation </w:t>
      </w:r>
      <w:r>
        <w:rPr>
          <w:szCs w:val="20"/>
        </w:rPr>
        <w:t>de</w:t>
      </w:r>
      <w:r w:rsidRPr="0033129B">
        <w:rPr>
          <w:szCs w:val="20"/>
        </w:rPr>
        <w:t xml:space="preserve"> véhicules complexes</w:t>
      </w:r>
      <w:r>
        <w:rPr>
          <w:szCs w:val="20"/>
        </w:rPr>
        <w:t xml:space="preserve">. </w:t>
      </w:r>
      <w:r w:rsidRPr="0033129B">
        <w:rPr>
          <w:szCs w:val="20"/>
        </w:rPr>
        <w:t>Après avoir vu le dossier technique du véhicule il propose un prix d'achat hors taxes de 70</w:t>
      </w:r>
      <w:r>
        <w:rPr>
          <w:szCs w:val="20"/>
        </w:rPr>
        <w:t> </w:t>
      </w:r>
      <w:r w:rsidRPr="0033129B">
        <w:rPr>
          <w:szCs w:val="20"/>
        </w:rPr>
        <w:t>000</w:t>
      </w:r>
      <w:r>
        <w:rPr>
          <w:szCs w:val="20"/>
        </w:rPr>
        <w:t xml:space="preserve"> </w:t>
      </w:r>
      <w:r w:rsidRPr="0033129B">
        <w:rPr>
          <w:szCs w:val="20"/>
        </w:rPr>
        <w:t>€</w:t>
      </w:r>
      <w:r>
        <w:rPr>
          <w:szCs w:val="20"/>
        </w:rPr>
        <w:t xml:space="preserve"> </w:t>
      </w:r>
      <w:r w:rsidRPr="0033129B">
        <w:rPr>
          <w:szCs w:val="20"/>
        </w:rPr>
        <w:t>par véhicule</w:t>
      </w:r>
      <w:r>
        <w:rPr>
          <w:szCs w:val="20"/>
        </w:rPr>
        <w:t xml:space="preserve">. Les véhicules pourraient être livrés fin décembre dans les centres sélectionné et l’activité pourrait commencer en janvier. </w:t>
      </w:r>
    </w:p>
    <w:p w14:paraId="73F344ED" w14:textId="77777777" w:rsidR="00456783" w:rsidRDefault="00456783" w:rsidP="00456783">
      <w:pPr>
        <w:spacing w:before="60"/>
        <w:jc w:val="both"/>
        <w:rPr>
          <w:szCs w:val="20"/>
        </w:rPr>
      </w:pPr>
      <w:r w:rsidRPr="0033129B">
        <w:rPr>
          <w:szCs w:val="20"/>
        </w:rPr>
        <w:t>Compte tenu des spécificités du véhicule chaque commande doit concerner au minimum 10 véhicules</w:t>
      </w:r>
      <w:r>
        <w:rPr>
          <w:szCs w:val="20"/>
        </w:rPr>
        <w:t xml:space="preserve">. </w:t>
      </w:r>
    </w:p>
    <w:p w14:paraId="56A8227F" w14:textId="77777777" w:rsidR="00456783" w:rsidRPr="0033129B" w:rsidRDefault="00456783" w:rsidP="00456783">
      <w:pPr>
        <w:pStyle w:val="Paragraphedeliste"/>
        <w:numPr>
          <w:ilvl w:val="0"/>
          <w:numId w:val="5"/>
        </w:numPr>
        <w:spacing w:before="60"/>
        <w:jc w:val="both"/>
        <w:rPr>
          <w:b/>
          <w:bCs/>
          <w:sz w:val="22"/>
          <w:szCs w:val="22"/>
        </w:rPr>
      </w:pPr>
      <w:r>
        <w:rPr>
          <w:b/>
          <w:bCs/>
          <w:sz w:val="22"/>
          <w:szCs w:val="22"/>
        </w:rPr>
        <w:t>E</w:t>
      </w:r>
      <w:r w:rsidRPr="0033129B">
        <w:rPr>
          <w:b/>
          <w:bCs/>
          <w:sz w:val="22"/>
          <w:szCs w:val="22"/>
        </w:rPr>
        <w:t>ntretien avec les actionnaires</w:t>
      </w:r>
    </w:p>
    <w:p w14:paraId="0B403948" w14:textId="77777777" w:rsidR="00456783" w:rsidRPr="00B876DC" w:rsidRDefault="00456783" w:rsidP="00456783">
      <w:pPr>
        <w:spacing w:before="60"/>
        <w:jc w:val="both"/>
        <w:rPr>
          <w:szCs w:val="20"/>
        </w:rPr>
      </w:pPr>
      <w:r w:rsidRPr="00B876DC">
        <w:rPr>
          <w:szCs w:val="20"/>
        </w:rPr>
        <w:t>Ils sont très intéressés par le projet et sont prêts à participer à son financement dans la mesure où le taux de rentabilité de cette division pourrait atteindre 20 à 25 % alors que la rentabilité du groupe se situe aux alentours de 15 %.</w:t>
      </w:r>
    </w:p>
    <w:p w14:paraId="39E23C26" w14:textId="6953F22B" w:rsidR="00456783" w:rsidRDefault="00456783" w:rsidP="00456783">
      <w:pPr>
        <w:spacing w:before="60"/>
        <w:jc w:val="both"/>
        <w:rPr>
          <w:szCs w:val="20"/>
        </w:rPr>
      </w:pPr>
      <w:r w:rsidRPr="00B876DC">
        <w:rPr>
          <w:szCs w:val="20"/>
        </w:rPr>
        <w:t>Mais ils mettent une condition à</w:t>
      </w:r>
      <w:r>
        <w:rPr>
          <w:szCs w:val="20"/>
        </w:rPr>
        <w:t xml:space="preserve"> leur</w:t>
      </w:r>
      <w:r w:rsidRPr="00B876DC">
        <w:rPr>
          <w:szCs w:val="20"/>
        </w:rPr>
        <w:t xml:space="preserve"> participation</w:t>
      </w:r>
      <w:r>
        <w:rPr>
          <w:szCs w:val="20"/>
        </w:rPr>
        <w:t>, car il redoute que</w:t>
      </w:r>
      <w:r w:rsidRPr="00B876DC">
        <w:rPr>
          <w:szCs w:val="20"/>
        </w:rPr>
        <w:t xml:space="preserve"> </w:t>
      </w:r>
      <w:r>
        <w:rPr>
          <w:szCs w:val="20"/>
        </w:rPr>
        <w:t>l</w:t>
      </w:r>
      <w:r w:rsidRPr="00B876DC">
        <w:rPr>
          <w:szCs w:val="20"/>
        </w:rPr>
        <w:t xml:space="preserve">e bénéfice </w:t>
      </w:r>
      <w:r>
        <w:rPr>
          <w:szCs w:val="20"/>
        </w:rPr>
        <w:t xml:space="preserve">prévisionnel </w:t>
      </w:r>
      <w:r w:rsidRPr="00B876DC">
        <w:rPr>
          <w:szCs w:val="20"/>
        </w:rPr>
        <w:t>soit dilué dans le groupe Euronet</w:t>
      </w:r>
      <w:r>
        <w:rPr>
          <w:szCs w:val="20"/>
        </w:rPr>
        <w:t>. Ils demandent de transformer la division en</w:t>
      </w:r>
      <w:r w:rsidRPr="00B876DC">
        <w:rPr>
          <w:szCs w:val="20"/>
        </w:rPr>
        <w:t xml:space="preserve"> une filiale indépendante</w:t>
      </w:r>
      <w:r>
        <w:rPr>
          <w:szCs w:val="20"/>
        </w:rPr>
        <w:t xml:space="preserve"> appelé « </w:t>
      </w:r>
      <w:r w:rsidRPr="00180DCE">
        <w:rPr>
          <w:b/>
          <w:bCs/>
          <w:szCs w:val="20"/>
        </w:rPr>
        <w:t>DelTags</w:t>
      </w:r>
      <w:r>
        <w:rPr>
          <w:szCs w:val="20"/>
        </w:rPr>
        <w:t> »</w:t>
      </w:r>
      <w:r w:rsidRPr="00B876DC">
        <w:rPr>
          <w:szCs w:val="20"/>
        </w:rPr>
        <w:t>. Cette solution permettrait aux actionnaires d'améliorer le retour sur investissement.</w:t>
      </w:r>
      <w:r>
        <w:rPr>
          <w:szCs w:val="20"/>
        </w:rPr>
        <w:t xml:space="preserve"> </w:t>
      </w:r>
      <w:r w:rsidRPr="005D3504">
        <w:rPr>
          <w:szCs w:val="20"/>
        </w:rPr>
        <w:t>Dans ce contexte il demande de percevoir un dividende de 30% du bénéfice net annuel après impôt</w:t>
      </w:r>
      <w:r w:rsidR="00273201">
        <w:rPr>
          <w:szCs w:val="20"/>
        </w:rPr>
        <w:t xml:space="preserve">. L’apport </w:t>
      </w:r>
      <w:r w:rsidR="004A025C">
        <w:rPr>
          <w:szCs w:val="20"/>
        </w:rPr>
        <w:t>est à déterminer.</w:t>
      </w:r>
    </w:p>
    <w:p w14:paraId="372A521A" w14:textId="77777777" w:rsidR="00456783" w:rsidRPr="0033129B" w:rsidRDefault="00456783" w:rsidP="00456783">
      <w:pPr>
        <w:pStyle w:val="Paragraphedeliste"/>
        <w:numPr>
          <w:ilvl w:val="0"/>
          <w:numId w:val="5"/>
        </w:numPr>
        <w:spacing w:before="60"/>
        <w:jc w:val="both"/>
        <w:rPr>
          <w:b/>
          <w:bCs/>
          <w:sz w:val="22"/>
          <w:szCs w:val="22"/>
        </w:rPr>
      </w:pPr>
      <w:r>
        <w:rPr>
          <w:b/>
          <w:bCs/>
          <w:sz w:val="22"/>
          <w:szCs w:val="22"/>
        </w:rPr>
        <w:t>E</w:t>
      </w:r>
      <w:r w:rsidRPr="0033129B">
        <w:rPr>
          <w:b/>
          <w:bCs/>
          <w:sz w:val="22"/>
          <w:szCs w:val="22"/>
        </w:rPr>
        <w:t>ntretien avec le banquier</w:t>
      </w:r>
      <w:r>
        <w:rPr>
          <w:b/>
          <w:bCs/>
          <w:sz w:val="22"/>
          <w:szCs w:val="22"/>
        </w:rPr>
        <w:t xml:space="preserve"> (CIC Lyonnaise de banque)</w:t>
      </w:r>
    </w:p>
    <w:p w14:paraId="6D9C702E" w14:textId="363ECF05" w:rsidR="00456783" w:rsidRDefault="00456783" w:rsidP="00456783">
      <w:pPr>
        <w:spacing w:before="60"/>
        <w:jc w:val="both"/>
        <w:rPr>
          <w:szCs w:val="20"/>
        </w:rPr>
      </w:pPr>
      <w:r w:rsidRPr="00180DCE">
        <w:rPr>
          <w:szCs w:val="20"/>
        </w:rPr>
        <w:t xml:space="preserve">La banque et la société pourrait participer au financement du projet à la condition que le </w:t>
      </w:r>
      <w:r>
        <w:rPr>
          <w:szCs w:val="20"/>
        </w:rPr>
        <w:t>financement</w:t>
      </w:r>
      <w:r w:rsidRPr="00180DCE">
        <w:rPr>
          <w:szCs w:val="20"/>
        </w:rPr>
        <w:t xml:space="preserve"> soit partagé entre l'entreprise</w:t>
      </w:r>
      <w:r>
        <w:rPr>
          <w:szCs w:val="20"/>
        </w:rPr>
        <w:t>,</w:t>
      </w:r>
      <w:r w:rsidRPr="00180DCE">
        <w:rPr>
          <w:szCs w:val="20"/>
        </w:rPr>
        <w:t xml:space="preserve"> les actionnaires </w:t>
      </w:r>
      <w:r>
        <w:rPr>
          <w:szCs w:val="20"/>
        </w:rPr>
        <w:t>et la banque.</w:t>
      </w:r>
    </w:p>
    <w:p w14:paraId="25889284" w14:textId="77777777" w:rsidR="00456783" w:rsidRDefault="00456783" w:rsidP="00456783">
      <w:pPr>
        <w:spacing w:before="60"/>
        <w:jc w:val="both"/>
        <w:rPr>
          <w:szCs w:val="20"/>
        </w:rPr>
      </w:pPr>
      <w:r w:rsidRPr="00180DCE">
        <w:rPr>
          <w:szCs w:val="20"/>
        </w:rPr>
        <w:t xml:space="preserve">Sur ce type de projet elle pourrait fournir 25 % du besoin de financement </w:t>
      </w:r>
      <w:r>
        <w:rPr>
          <w:szCs w:val="20"/>
        </w:rPr>
        <w:t>sous la forme d’un prêt sur 5 ans au taux de 6 % remboursable par annuités constantes à terme échu. Sur cette base il nous ont fait parvenir un plan de remboursement possible destiné à nous aider à concevoir notre tableau de financement (</w:t>
      </w:r>
      <w:r w:rsidRPr="00413D7E">
        <w:rPr>
          <w:b/>
          <w:bCs/>
          <w:szCs w:val="20"/>
        </w:rPr>
        <w:t>document 2</w:t>
      </w:r>
      <w:r>
        <w:rPr>
          <w:szCs w:val="20"/>
        </w:rPr>
        <w:t>).</w:t>
      </w:r>
    </w:p>
    <w:p w14:paraId="0369AAE6" w14:textId="77777777" w:rsidR="00456783" w:rsidRDefault="00456783" w:rsidP="00456783">
      <w:pPr>
        <w:spacing w:before="60"/>
        <w:jc w:val="both"/>
        <w:rPr>
          <w:szCs w:val="20"/>
        </w:rPr>
      </w:pPr>
      <w:r>
        <w:rPr>
          <w:szCs w:val="20"/>
        </w:rPr>
        <w:lastRenderedPageBreak/>
        <w:t>Le prêt pourrait être versé fin novembre et le  sont A</w:t>
      </w:r>
      <w:r w:rsidRPr="00180DCE">
        <w:rPr>
          <w:szCs w:val="20"/>
        </w:rPr>
        <w:t>u préalable l'entreprise doit lui fournir une étude détaillée de son bilan et de sa capacité d'autofinancement une analyse des flux de trésorerie prévisionnels et une analyse des investissements prévisionnels</w:t>
      </w:r>
      <w:r>
        <w:rPr>
          <w:szCs w:val="20"/>
        </w:rPr>
        <w:t>.</w:t>
      </w:r>
    </w:p>
    <w:p w14:paraId="07CDDDF9" w14:textId="77777777" w:rsidR="00456783" w:rsidRDefault="00456783" w:rsidP="00456783">
      <w:pPr>
        <w:spacing w:before="120"/>
        <w:jc w:val="both"/>
        <w:rPr>
          <w:szCs w:val="20"/>
        </w:rPr>
      </w:pPr>
    </w:p>
    <w:p w14:paraId="7FC95792" w14:textId="77777777" w:rsidR="00456783" w:rsidRDefault="00456783" w:rsidP="00456783">
      <w:pPr>
        <w:tabs>
          <w:tab w:val="left" w:pos="1985"/>
        </w:tabs>
        <w:rPr>
          <w:rFonts w:cs="Arial"/>
          <w:b/>
          <w:sz w:val="24"/>
        </w:rPr>
      </w:pPr>
      <w:r w:rsidRPr="006D1763">
        <w:rPr>
          <w:rFonts w:cs="Arial"/>
          <w:b/>
          <w:color w:val="FFFFFF" w:themeColor="background1"/>
          <w:sz w:val="24"/>
          <w:highlight w:val="red"/>
        </w:rPr>
        <w:t xml:space="preserve">Doc. </w:t>
      </w:r>
      <w:r>
        <w:rPr>
          <w:rFonts w:cs="Arial"/>
          <w:b/>
          <w:color w:val="FFFFFF" w:themeColor="background1"/>
          <w:sz w:val="24"/>
          <w:highlight w:val="red"/>
        </w:rPr>
        <w:t>2</w:t>
      </w:r>
      <w:r w:rsidRPr="006D1763">
        <w:rPr>
          <w:rFonts w:cs="Arial"/>
          <w:b/>
          <w:color w:val="FFFFFF" w:themeColor="background1"/>
          <w:sz w:val="24"/>
          <w:highlight w:val="red"/>
        </w:rPr>
        <w:t xml:space="preserve"> </w:t>
      </w:r>
      <w:r w:rsidRPr="006D1763">
        <w:rPr>
          <w:rFonts w:cs="Arial"/>
          <w:b/>
          <w:color w:val="FFFFFF" w:themeColor="background1"/>
          <w:sz w:val="24"/>
        </w:rPr>
        <w:t xml:space="preserve"> </w:t>
      </w:r>
      <w:r>
        <w:rPr>
          <w:rFonts w:cs="Arial"/>
          <w:b/>
          <w:sz w:val="24"/>
        </w:rPr>
        <w:t>Bilan au 31/12</w:t>
      </w:r>
    </w:p>
    <w:p w14:paraId="6A316C21" w14:textId="77777777" w:rsidR="00456783" w:rsidRDefault="00456783" w:rsidP="00456783">
      <w:pPr>
        <w:tabs>
          <w:tab w:val="left" w:pos="1985"/>
        </w:tabs>
        <w:spacing w:before="120"/>
        <w:jc w:val="center"/>
        <w:rPr>
          <w:rFonts w:cs="Arial"/>
          <w:b/>
          <w:sz w:val="24"/>
        </w:rPr>
      </w:pPr>
      <w:r w:rsidRPr="00A4413A">
        <w:rPr>
          <w:noProof/>
        </w:rPr>
        <w:drawing>
          <wp:inline distT="0" distB="0" distL="0" distR="0" wp14:anchorId="5C731125" wp14:editId="45658D8F">
            <wp:extent cx="5728887" cy="3823009"/>
            <wp:effectExtent l="0" t="0" r="5715" b="6350"/>
            <wp:docPr id="6836815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381" cy="3826008"/>
                    </a:xfrm>
                    <a:prstGeom prst="rect">
                      <a:avLst/>
                    </a:prstGeom>
                    <a:noFill/>
                    <a:ln>
                      <a:noFill/>
                    </a:ln>
                  </pic:spPr>
                </pic:pic>
              </a:graphicData>
            </a:graphic>
          </wp:inline>
        </w:drawing>
      </w:r>
    </w:p>
    <w:p w14:paraId="050E2401" w14:textId="77777777" w:rsidR="00456783" w:rsidRPr="00A4413A" w:rsidRDefault="00456783" w:rsidP="00456783">
      <w:pPr>
        <w:tabs>
          <w:tab w:val="left" w:pos="1985"/>
        </w:tabs>
        <w:spacing w:before="120"/>
        <w:rPr>
          <w:rFonts w:cs="Arial"/>
          <w:b/>
          <w:sz w:val="22"/>
          <w:szCs w:val="22"/>
        </w:rPr>
      </w:pPr>
      <w:r w:rsidRPr="00A4413A">
        <w:rPr>
          <w:rFonts w:cs="Arial"/>
          <w:b/>
          <w:sz w:val="22"/>
          <w:szCs w:val="22"/>
        </w:rPr>
        <w:t>Remarques complémentaires</w:t>
      </w:r>
    </w:p>
    <w:p w14:paraId="0A87F111" w14:textId="77777777" w:rsidR="00456783" w:rsidRDefault="00456783" w:rsidP="00456783">
      <w:pPr>
        <w:pStyle w:val="Paragraphedeliste"/>
        <w:numPr>
          <w:ilvl w:val="0"/>
          <w:numId w:val="5"/>
        </w:numPr>
        <w:tabs>
          <w:tab w:val="left" w:pos="1985"/>
        </w:tabs>
        <w:rPr>
          <w:rFonts w:cs="Arial"/>
          <w:bCs/>
          <w:szCs w:val="20"/>
        </w:rPr>
      </w:pPr>
      <w:r w:rsidRPr="00A4413A">
        <w:rPr>
          <w:rFonts w:cs="Arial"/>
          <w:bCs/>
          <w:szCs w:val="20"/>
        </w:rPr>
        <w:t>Les</w:t>
      </w:r>
      <w:r>
        <w:rPr>
          <w:rFonts w:cs="Arial"/>
          <w:bCs/>
          <w:szCs w:val="20"/>
        </w:rPr>
        <w:t xml:space="preserve"> </w:t>
      </w:r>
      <w:r w:rsidRPr="00A4413A">
        <w:rPr>
          <w:rFonts w:cs="Arial"/>
          <w:bCs/>
          <w:szCs w:val="20"/>
        </w:rPr>
        <w:t xml:space="preserve">dotations aux amortissements et au provisions </w:t>
      </w:r>
      <w:r>
        <w:rPr>
          <w:rFonts w:cs="Arial"/>
          <w:bCs/>
          <w:szCs w:val="20"/>
        </w:rPr>
        <w:t xml:space="preserve">de l’exercice </w:t>
      </w:r>
      <w:r w:rsidRPr="00A4413A">
        <w:rPr>
          <w:rFonts w:cs="Arial"/>
          <w:bCs/>
          <w:szCs w:val="20"/>
        </w:rPr>
        <w:t>se sont monté</w:t>
      </w:r>
      <w:r>
        <w:rPr>
          <w:rFonts w:cs="Arial"/>
          <w:bCs/>
          <w:szCs w:val="20"/>
        </w:rPr>
        <w:t>es</w:t>
      </w:r>
      <w:r w:rsidRPr="00A4413A">
        <w:rPr>
          <w:rFonts w:cs="Arial"/>
          <w:bCs/>
          <w:szCs w:val="20"/>
        </w:rPr>
        <w:t xml:space="preserve"> à </w:t>
      </w:r>
      <w:r>
        <w:rPr>
          <w:rFonts w:cs="Arial"/>
          <w:bCs/>
          <w:szCs w:val="20"/>
        </w:rPr>
        <w:t>2</w:t>
      </w:r>
      <w:r w:rsidRPr="00A4413A">
        <w:rPr>
          <w:rFonts w:cs="Arial"/>
          <w:bCs/>
          <w:szCs w:val="20"/>
        </w:rPr>
        <w:t>32</w:t>
      </w:r>
      <w:r>
        <w:rPr>
          <w:rFonts w:cs="Arial"/>
          <w:bCs/>
          <w:szCs w:val="20"/>
        </w:rPr>
        <w:t xml:space="preserve"> </w:t>
      </w:r>
      <w:r w:rsidRPr="00A4413A">
        <w:rPr>
          <w:rFonts w:cs="Arial"/>
          <w:bCs/>
          <w:szCs w:val="20"/>
        </w:rPr>
        <w:t>000 €</w:t>
      </w:r>
      <w:r>
        <w:rPr>
          <w:rFonts w:cs="Arial"/>
          <w:bCs/>
          <w:szCs w:val="20"/>
        </w:rPr>
        <w:t>.</w:t>
      </w:r>
    </w:p>
    <w:p w14:paraId="1C37BD38" w14:textId="77777777" w:rsidR="00456783" w:rsidRPr="00A4413A" w:rsidRDefault="00456783" w:rsidP="00456783">
      <w:pPr>
        <w:pStyle w:val="Paragraphedeliste"/>
        <w:numPr>
          <w:ilvl w:val="0"/>
          <w:numId w:val="5"/>
        </w:numPr>
        <w:tabs>
          <w:tab w:val="left" w:pos="1985"/>
        </w:tabs>
        <w:rPr>
          <w:rFonts w:cs="Arial"/>
          <w:bCs/>
          <w:szCs w:val="20"/>
        </w:rPr>
      </w:pPr>
      <w:r>
        <w:rPr>
          <w:rFonts w:cs="Arial"/>
          <w:bCs/>
          <w:szCs w:val="20"/>
        </w:rPr>
        <w:t>Les reprises sur amortissements et provisions se sont montées à 35 000 €</w:t>
      </w:r>
    </w:p>
    <w:p w14:paraId="2162CEFC" w14:textId="77777777" w:rsidR="00456783" w:rsidRDefault="00456783" w:rsidP="00456783">
      <w:pPr>
        <w:pStyle w:val="Paragraphedeliste"/>
        <w:numPr>
          <w:ilvl w:val="0"/>
          <w:numId w:val="5"/>
        </w:numPr>
        <w:tabs>
          <w:tab w:val="left" w:pos="1985"/>
        </w:tabs>
        <w:rPr>
          <w:rFonts w:cs="Arial"/>
          <w:bCs/>
          <w:szCs w:val="20"/>
        </w:rPr>
      </w:pPr>
      <w:r w:rsidRPr="00A4413A">
        <w:rPr>
          <w:rFonts w:cs="Arial"/>
          <w:bCs/>
          <w:szCs w:val="20"/>
        </w:rPr>
        <w:t>Le résultat de l’exercice sera</w:t>
      </w:r>
      <w:r>
        <w:rPr>
          <w:rFonts w:cs="Arial"/>
          <w:bCs/>
          <w:szCs w:val="20"/>
        </w:rPr>
        <w:t xml:space="preserve"> intégralement</w:t>
      </w:r>
      <w:r w:rsidRPr="00A4413A">
        <w:rPr>
          <w:rFonts w:cs="Arial"/>
          <w:bCs/>
          <w:szCs w:val="20"/>
        </w:rPr>
        <w:t xml:space="preserve"> mis en réserve</w:t>
      </w:r>
      <w:r>
        <w:rPr>
          <w:rFonts w:cs="Arial"/>
          <w:bCs/>
          <w:szCs w:val="20"/>
        </w:rPr>
        <w:t>s.</w:t>
      </w:r>
    </w:p>
    <w:p w14:paraId="66AB5184" w14:textId="77777777" w:rsidR="00456783" w:rsidRDefault="00456783" w:rsidP="00456783">
      <w:pPr>
        <w:spacing w:before="120"/>
        <w:jc w:val="both"/>
        <w:rPr>
          <w:szCs w:val="20"/>
        </w:rPr>
      </w:pPr>
    </w:p>
    <w:p w14:paraId="55632917" w14:textId="77777777" w:rsidR="00456783" w:rsidRPr="006D1763" w:rsidRDefault="00456783" w:rsidP="00456783">
      <w:pPr>
        <w:tabs>
          <w:tab w:val="left" w:pos="1985"/>
        </w:tabs>
        <w:ind w:left="1985" w:hanging="1985"/>
        <w:jc w:val="both"/>
        <w:rPr>
          <w:rFonts w:cs="Arial"/>
          <w:b/>
          <w:sz w:val="24"/>
        </w:rPr>
      </w:pPr>
      <w:r w:rsidRPr="006D1763">
        <w:rPr>
          <w:rFonts w:cs="Arial"/>
          <w:b/>
          <w:color w:val="FFFFFF" w:themeColor="background1"/>
          <w:sz w:val="24"/>
          <w:highlight w:val="red"/>
        </w:rPr>
        <w:t xml:space="preserve">Doc. </w:t>
      </w:r>
      <w:r>
        <w:rPr>
          <w:rFonts w:cs="Arial"/>
          <w:b/>
          <w:color w:val="FFFFFF" w:themeColor="background1"/>
          <w:sz w:val="24"/>
          <w:highlight w:val="red"/>
        </w:rPr>
        <w:t>3</w:t>
      </w:r>
      <w:r w:rsidRPr="006D1763">
        <w:rPr>
          <w:rFonts w:cs="Arial"/>
          <w:b/>
          <w:color w:val="FFFFFF" w:themeColor="background1"/>
          <w:sz w:val="24"/>
          <w:highlight w:val="red"/>
        </w:rPr>
        <w:t xml:space="preserve"> </w:t>
      </w:r>
      <w:r w:rsidRPr="006D1763">
        <w:rPr>
          <w:rFonts w:cs="Arial"/>
          <w:b/>
          <w:color w:val="FFFFFF" w:themeColor="background1"/>
          <w:sz w:val="24"/>
        </w:rPr>
        <w:t xml:space="preserve"> </w:t>
      </w:r>
      <w:r>
        <w:rPr>
          <w:rFonts w:cs="Arial"/>
          <w:b/>
          <w:sz w:val="24"/>
        </w:rPr>
        <w:t>Tableau d’emprunt prévisionnel du projet</w:t>
      </w:r>
    </w:p>
    <w:p w14:paraId="582C4606" w14:textId="77777777" w:rsidR="00456783" w:rsidRDefault="00456783" w:rsidP="00456783">
      <w:pPr>
        <w:spacing w:before="120"/>
        <w:jc w:val="center"/>
        <w:rPr>
          <w:szCs w:val="20"/>
        </w:rPr>
      </w:pPr>
      <w:r w:rsidRPr="00936741">
        <w:rPr>
          <w:noProof/>
        </w:rPr>
        <w:drawing>
          <wp:inline distT="0" distB="0" distL="0" distR="0" wp14:anchorId="63F48DF9" wp14:editId="37F7804B">
            <wp:extent cx="4086683" cy="1835715"/>
            <wp:effectExtent l="19050" t="19050" r="9525" b="12700"/>
            <wp:docPr id="1057297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4896" cy="1839404"/>
                    </a:xfrm>
                    <a:prstGeom prst="rect">
                      <a:avLst/>
                    </a:prstGeom>
                    <a:noFill/>
                    <a:ln>
                      <a:solidFill>
                        <a:schemeClr val="accent1"/>
                      </a:solidFill>
                    </a:ln>
                  </pic:spPr>
                </pic:pic>
              </a:graphicData>
            </a:graphic>
          </wp:inline>
        </w:drawing>
      </w:r>
      <w:r>
        <w:rPr>
          <w:szCs w:val="20"/>
        </w:rPr>
        <w:br w:type="textWrapping" w:clear="all"/>
      </w:r>
    </w:p>
    <w:p w14:paraId="358738E2" w14:textId="1C2D92A4" w:rsidR="00456783" w:rsidRPr="006D1763" w:rsidRDefault="00456783" w:rsidP="00456783">
      <w:pPr>
        <w:tabs>
          <w:tab w:val="left" w:pos="1985"/>
        </w:tabs>
        <w:ind w:left="1985" w:hanging="1985"/>
        <w:jc w:val="both"/>
        <w:rPr>
          <w:rFonts w:cs="Arial"/>
          <w:b/>
          <w:sz w:val="24"/>
        </w:rPr>
      </w:pPr>
      <w:r w:rsidRPr="006D1763">
        <w:rPr>
          <w:rFonts w:cs="Arial"/>
          <w:b/>
          <w:color w:val="FFFFFF" w:themeColor="background1"/>
          <w:sz w:val="24"/>
          <w:highlight w:val="red"/>
        </w:rPr>
        <w:t xml:space="preserve">Doc. </w:t>
      </w:r>
      <w:r>
        <w:rPr>
          <w:rFonts w:cs="Arial"/>
          <w:b/>
          <w:color w:val="FFFFFF" w:themeColor="background1"/>
          <w:sz w:val="24"/>
          <w:highlight w:val="red"/>
        </w:rPr>
        <w:t>4</w:t>
      </w:r>
      <w:r w:rsidRPr="006D1763">
        <w:rPr>
          <w:rFonts w:cs="Arial"/>
          <w:b/>
          <w:color w:val="FFFFFF" w:themeColor="background1"/>
          <w:sz w:val="24"/>
          <w:highlight w:val="red"/>
        </w:rPr>
        <w:t xml:space="preserve"> </w:t>
      </w:r>
      <w:r w:rsidRPr="006D1763">
        <w:rPr>
          <w:rFonts w:cs="Arial"/>
          <w:b/>
          <w:color w:val="FFFFFF" w:themeColor="background1"/>
          <w:sz w:val="24"/>
        </w:rPr>
        <w:t xml:space="preserve"> </w:t>
      </w:r>
      <w:r>
        <w:rPr>
          <w:rFonts w:cs="Arial"/>
          <w:b/>
          <w:sz w:val="24"/>
        </w:rPr>
        <w:t>Données prévisionnelles du projet</w:t>
      </w:r>
    </w:p>
    <w:p w14:paraId="1F9E14BD" w14:textId="77777777" w:rsidR="00456783" w:rsidRPr="00615064" w:rsidRDefault="00456783" w:rsidP="00456783">
      <w:pPr>
        <w:spacing w:before="120"/>
        <w:jc w:val="both"/>
        <w:rPr>
          <w:b/>
          <w:bCs/>
          <w:szCs w:val="20"/>
        </w:rPr>
      </w:pPr>
      <w:r w:rsidRPr="00615064">
        <w:rPr>
          <w:b/>
          <w:bCs/>
          <w:szCs w:val="20"/>
        </w:rPr>
        <w:t>Recettes</w:t>
      </w:r>
    </w:p>
    <w:p w14:paraId="0E8E59F3" w14:textId="77777777" w:rsidR="00456783" w:rsidRPr="00FC45C6" w:rsidRDefault="00456783" w:rsidP="00456783">
      <w:pPr>
        <w:pStyle w:val="Paragraphedeliste"/>
        <w:numPr>
          <w:ilvl w:val="0"/>
          <w:numId w:val="6"/>
        </w:numPr>
        <w:spacing w:after="120"/>
        <w:jc w:val="both"/>
        <w:rPr>
          <w:szCs w:val="20"/>
        </w:rPr>
      </w:pPr>
      <w:r>
        <w:rPr>
          <w:szCs w:val="20"/>
        </w:rPr>
        <w:t>Le recouvrement sera facturé au prix unique de 30 € HT le m² quel que soit la nature de la surface à traiter.</w:t>
      </w:r>
    </w:p>
    <w:tbl>
      <w:tblPr>
        <w:tblW w:w="8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975"/>
        <w:gridCol w:w="975"/>
        <w:gridCol w:w="975"/>
        <w:gridCol w:w="975"/>
        <w:gridCol w:w="975"/>
      </w:tblGrid>
      <w:tr w:rsidR="00456783" w:rsidRPr="003307BF" w14:paraId="7EE8960C" w14:textId="77777777" w:rsidTr="00482F78">
        <w:trPr>
          <w:trHeight w:val="293"/>
        </w:trPr>
        <w:tc>
          <w:tcPr>
            <w:tcW w:w="3397" w:type="dxa"/>
            <w:shd w:val="clear" w:color="000000" w:fill="DAF2D0"/>
            <w:noWrap/>
            <w:vAlign w:val="center"/>
            <w:hideMark/>
          </w:tcPr>
          <w:p w14:paraId="061D771A" w14:textId="77777777" w:rsidR="00456783" w:rsidRPr="003307BF" w:rsidRDefault="00456783" w:rsidP="00482F78">
            <w:pPr>
              <w:jc w:val="center"/>
              <w:rPr>
                <w:rFonts w:cs="Arial"/>
                <w:b/>
                <w:bCs/>
                <w:color w:val="000000"/>
                <w:szCs w:val="20"/>
              </w:rPr>
            </w:pPr>
            <w:r w:rsidRPr="003307BF">
              <w:rPr>
                <w:rFonts w:cs="Arial"/>
                <w:b/>
                <w:bCs/>
                <w:szCs w:val="18"/>
              </w:rPr>
              <w:t>Activité prévisionnelle par centre</w:t>
            </w:r>
          </w:p>
        </w:tc>
        <w:tc>
          <w:tcPr>
            <w:tcW w:w="975" w:type="dxa"/>
            <w:shd w:val="clear" w:color="000000" w:fill="DAF2D0"/>
            <w:noWrap/>
            <w:vAlign w:val="center"/>
            <w:hideMark/>
          </w:tcPr>
          <w:p w14:paraId="336EE049" w14:textId="77777777" w:rsidR="00456783" w:rsidRPr="003307BF" w:rsidRDefault="00456783" w:rsidP="00482F78">
            <w:pPr>
              <w:jc w:val="center"/>
              <w:rPr>
                <w:rFonts w:cs="Arial"/>
                <w:b/>
                <w:bCs/>
                <w:color w:val="000000"/>
                <w:szCs w:val="20"/>
              </w:rPr>
            </w:pPr>
            <w:r w:rsidRPr="003307BF">
              <w:rPr>
                <w:rFonts w:cs="Arial"/>
                <w:b/>
                <w:bCs/>
                <w:szCs w:val="18"/>
              </w:rPr>
              <w:t>2025</w:t>
            </w:r>
          </w:p>
        </w:tc>
        <w:tc>
          <w:tcPr>
            <w:tcW w:w="975" w:type="dxa"/>
            <w:shd w:val="clear" w:color="000000" w:fill="DAF2D0"/>
            <w:noWrap/>
            <w:vAlign w:val="center"/>
            <w:hideMark/>
          </w:tcPr>
          <w:p w14:paraId="3F9F2111" w14:textId="77777777" w:rsidR="00456783" w:rsidRPr="003307BF" w:rsidRDefault="00456783" w:rsidP="00482F78">
            <w:pPr>
              <w:jc w:val="center"/>
              <w:rPr>
                <w:rFonts w:cs="Arial"/>
                <w:b/>
                <w:bCs/>
                <w:color w:val="000000"/>
                <w:szCs w:val="20"/>
              </w:rPr>
            </w:pPr>
            <w:r w:rsidRPr="003307BF">
              <w:rPr>
                <w:rFonts w:cs="Arial"/>
                <w:b/>
                <w:bCs/>
                <w:szCs w:val="18"/>
              </w:rPr>
              <w:t>2026</w:t>
            </w:r>
          </w:p>
        </w:tc>
        <w:tc>
          <w:tcPr>
            <w:tcW w:w="975" w:type="dxa"/>
            <w:shd w:val="clear" w:color="000000" w:fill="DAF2D0"/>
            <w:noWrap/>
            <w:vAlign w:val="center"/>
            <w:hideMark/>
          </w:tcPr>
          <w:p w14:paraId="56C46D21" w14:textId="77777777" w:rsidR="00456783" w:rsidRPr="003307BF" w:rsidRDefault="00456783" w:rsidP="00482F78">
            <w:pPr>
              <w:jc w:val="center"/>
              <w:rPr>
                <w:rFonts w:cs="Arial"/>
                <w:b/>
                <w:bCs/>
                <w:color w:val="000000"/>
                <w:szCs w:val="20"/>
              </w:rPr>
            </w:pPr>
            <w:r w:rsidRPr="003307BF">
              <w:rPr>
                <w:rFonts w:cs="Arial"/>
                <w:b/>
                <w:bCs/>
                <w:szCs w:val="18"/>
              </w:rPr>
              <w:t>2027</w:t>
            </w:r>
          </w:p>
        </w:tc>
        <w:tc>
          <w:tcPr>
            <w:tcW w:w="975" w:type="dxa"/>
            <w:shd w:val="clear" w:color="000000" w:fill="DAF2D0"/>
            <w:noWrap/>
            <w:vAlign w:val="center"/>
            <w:hideMark/>
          </w:tcPr>
          <w:p w14:paraId="489B70AA" w14:textId="77777777" w:rsidR="00456783" w:rsidRPr="003307BF" w:rsidRDefault="00456783" w:rsidP="00482F78">
            <w:pPr>
              <w:jc w:val="center"/>
              <w:rPr>
                <w:rFonts w:cs="Arial"/>
                <w:b/>
                <w:bCs/>
                <w:color w:val="000000"/>
                <w:szCs w:val="20"/>
              </w:rPr>
            </w:pPr>
            <w:r w:rsidRPr="003307BF">
              <w:rPr>
                <w:rFonts w:cs="Arial"/>
                <w:b/>
                <w:bCs/>
                <w:szCs w:val="18"/>
              </w:rPr>
              <w:t>2028</w:t>
            </w:r>
          </w:p>
        </w:tc>
        <w:tc>
          <w:tcPr>
            <w:tcW w:w="975" w:type="dxa"/>
            <w:shd w:val="clear" w:color="000000" w:fill="DAF2D0"/>
            <w:noWrap/>
            <w:vAlign w:val="center"/>
            <w:hideMark/>
          </w:tcPr>
          <w:p w14:paraId="0E3E1642" w14:textId="77777777" w:rsidR="00456783" w:rsidRPr="003307BF" w:rsidRDefault="00456783" w:rsidP="00482F78">
            <w:pPr>
              <w:jc w:val="center"/>
              <w:rPr>
                <w:rFonts w:cs="Arial"/>
                <w:b/>
                <w:bCs/>
                <w:color w:val="000000"/>
                <w:szCs w:val="20"/>
              </w:rPr>
            </w:pPr>
            <w:r w:rsidRPr="003307BF">
              <w:rPr>
                <w:rFonts w:cs="Arial"/>
                <w:b/>
                <w:bCs/>
                <w:szCs w:val="18"/>
              </w:rPr>
              <w:t>2029</w:t>
            </w:r>
          </w:p>
        </w:tc>
      </w:tr>
      <w:tr w:rsidR="00456783" w:rsidRPr="003307BF" w14:paraId="406D2932" w14:textId="77777777" w:rsidTr="00482F78">
        <w:trPr>
          <w:trHeight w:val="293"/>
        </w:trPr>
        <w:tc>
          <w:tcPr>
            <w:tcW w:w="3397" w:type="dxa"/>
            <w:shd w:val="clear" w:color="auto" w:fill="auto"/>
            <w:noWrap/>
            <w:vAlign w:val="center"/>
            <w:hideMark/>
          </w:tcPr>
          <w:p w14:paraId="3BD153C7" w14:textId="77777777" w:rsidR="00456783" w:rsidRPr="003307BF" w:rsidRDefault="00456783" w:rsidP="00482F78">
            <w:pPr>
              <w:rPr>
                <w:rFonts w:cs="Arial"/>
                <w:color w:val="000000"/>
                <w:szCs w:val="20"/>
              </w:rPr>
            </w:pPr>
            <w:r w:rsidRPr="003307BF">
              <w:rPr>
                <w:rFonts w:cs="Arial"/>
                <w:color w:val="000000"/>
                <w:szCs w:val="18"/>
              </w:rPr>
              <w:t>Nombre de m² traités par centre</w:t>
            </w:r>
          </w:p>
        </w:tc>
        <w:tc>
          <w:tcPr>
            <w:tcW w:w="975" w:type="dxa"/>
            <w:shd w:val="clear" w:color="000000" w:fill="FFFFFF"/>
            <w:noWrap/>
            <w:vAlign w:val="center"/>
            <w:hideMark/>
          </w:tcPr>
          <w:p w14:paraId="6887D83A" w14:textId="77777777" w:rsidR="00456783" w:rsidRPr="003307BF" w:rsidRDefault="00456783" w:rsidP="00482F78">
            <w:pPr>
              <w:jc w:val="right"/>
              <w:rPr>
                <w:rFonts w:cs="Arial"/>
                <w:color w:val="000000"/>
                <w:szCs w:val="20"/>
              </w:rPr>
            </w:pPr>
            <w:r w:rsidRPr="003307BF">
              <w:rPr>
                <w:rFonts w:cs="Arial"/>
                <w:szCs w:val="18"/>
              </w:rPr>
              <w:t>1 500</w:t>
            </w:r>
          </w:p>
        </w:tc>
        <w:tc>
          <w:tcPr>
            <w:tcW w:w="975" w:type="dxa"/>
            <w:shd w:val="clear" w:color="000000" w:fill="FFFFFF"/>
            <w:noWrap/>
            <w:vAlign w:val="center"/>
            <w:hideMark/>
          </w:tcPr>
          <w:p w14:paraId="3E7F083B" w14:textId="77777777" w:rsidR="00456783" w:rsidRPr="003307BF" w:rsidRDefault="00456783" w:rsidP="00482F78">
            <w:pPr>
              <w:jc w:val="right"/>
              <w:rPr>
                <w:rFonts w:cs="Arial"/>
                <w:color w:val="000000"/>
                <w:szCs w:val="20"/>
              </w:rPr>
            </w:pPr>
            <w:r w:rsidRPr="003307BF">
              <w:rPr>
                <w:rFonts w:cs="Arial"/>
                <w:szCs w:val="18"/>
              </w:rPr>
              <w:t>1 800</w:t>
            </w:r>
          </w:p>
        </w:tc>
        <w:tc>
          <w:tcPr>
            <w:tcW w:w="975" w:type="dxa"/>
            <w:shd w:val="clear" w:color="000000" w:fill="FFFFFF"/>
            <w:noWrap/>
            <w:vAlign w:val="center"/>
            <w:hideMark/>
          </w:tcPr>
          <w:p w14:paraId="2A6B8D23" w14:textId="77777777" w:rsidR="00456783" w:rsidRPr="003307BF" w:rsidRDefault="00456783" w:rsidP="00482F78">
            <w:pPr>
              <w:jc w:val="right"/>
              <w:rPr>
                <w:rFonts w:cs="Arial"/>
                <w:color w:val="000000"/>
                <w:szCs w:val="20"/>
              </w:rPr>
            </w:pPr>
            <w:r w:rsidRPr="003307BF">
              <w:rPr>
                <w:rFonts w:cs="Arial"/>
                <w:szCs w:val="18"/>
              </w:rPr>
              <w:t>2 160</w:t>
            </w:r>
          </w:p>
        </w:tc>
        <w:tc>
          <w:tcPr>
            <w:tcW w:w="975" w:type="dxa"/>
            <w:shd w:val="clear" w:color="000000" w:fill="FFFFFF"/>
            <w:noWrap/>
            <w:vAlign w:val="center"/>
            <w:hideMark/>
          </w:tcPr>
          <w:p w14:paraId="7B12390D" w14:textId="77777777" w:rsidR="00456783" w:rsidRPr="003307BF" w:rsidRDefault="00456783" w:rsidP="00482F78">
            <w:pPr>
              <w:jc w:val="right"/>
              <w:rPr>
                <w:rFonts w:cs="Arial"/>
                <w:color w:val="000000"/>
                <w:szCs w:val="20"/>
              </w:rPr>
            </w:pPr>
            <w:r w:rsidRPr="003307BF">
              <w:rPr>
                <w:rFonts w:cs="Arial"/>
                <w:szCs w:val="18"/>
              </w:rPr>
              <w:t>2 592</w:t>
            </w:r>
          </w:p>
        </w:tc>
        <w:tc>
          <w:tcPr>
            <w:tcW w:w="975" w:type="dxa"/>
            <w:shd w:val="clear" w:color="000000" w:fill="FFFFFF"/>
            <w:noWrap/>
            <w:vAlign w:val="center"/>
            <w:hideMark/>
          </w:tcPr>
          <w:p w14:paraId="0523908D" w14:textId="77777777" w:rsidR="00456783" w:rsidRPr="003307BF" w:rsidRDefault="00456783" w:rsidP="00482F78">
            <w:pPr>
              <w:jc w:val="right"/>
              <w:rPr>
                <w:rFonts w:cs="Arial"/>
                <w:color w:val="000000"/>
                <w:szCs w:val="20"/>
              </w:rPr>
            </w:pPr>
            <w:r w:rsidRPr="003307BF">
              <w:rPr>
                <w:rFonts w:cs="Arial"/>
                <w:szCs w:val="18"/>
              </w:rPr>
              <w:t>3 110</w:t>
            </w:r>
          </w:p>
        </w:tc>
      </w:tr>
    </w:tbl>
    <w:p w14:paraId="36D230F1" w14:textId="77777777" w:rsidR="00456783" w:rsidRPr="00615064" w:rsidRDefault="00456783" w:rsidP="00456783">
      <w:pPr>
        <w:spacing w:before="120"/>
        <w:jc w:val="both"/>
        <w:rPr>
          <w:b/>
          <w:bCs/>
          <w:szCs w:val="20"/>
        </w:rPr>
      </w:pPr>
      <w:r w:rsidRPr="00615064">
        <w:rPr>
          <w:b/>
          <w:bCs/>
          <w:szCs w:val="20"/>
        </w:rPr>
        <w:t>Dépenses</w:t>
      </w:r>
    </w:p>
    <w:p w14:paraId="38AC55DB" w14:textId="77777777" w:rsidR="00456783" w:rsidRDefault="00456783" w:rsidP="00456783">
      <w:pPr>
        <w:pStyle w:val="Paragraphedeliste"/>
        <w:numPr>
          <w:ilvl w:val="0"/>
          <w:numId w:val="6"/>
        </w:numPr>
        <w:jc w:val="both"/>
        <w:rPr>
          <w:szCs w:val="20"/>
        </w:rPr>
      </w:pPr>
      <w:r>
        <w:rPr>
          <w:szCs w:val="20"/>
        </w:rPr>
        <w:t>Les charges variables sont estimées à 15 € le m²</w:t>
      </w:r>
    </w:p>
    <w:p w14:paraId="46669743" w14:textId="707EB4D0" w:rsidR="00456783" w:rsidRDefault="00456783" w:rsidP="00456783">
      <w:pPr>
        <w:pStyle w:val="Paragraphedeliste"/>
        <w:numPr>
          <w:ilvl w:val="0"/>
          <w:numId w:val="6"/>
        </w:numPr>
        <w:jc w:val="both"/>
        <w:rPr>
          <w:szCs w:val="20"/>
        </w:rPr>
      </w:pPr>
      <w:r>
        <w:rPr>
          <w:szCs w:val="20"/>
        </w:rPr>
        <w:t>Les charges fixes représente</w:t>
      </w:r>
      <w:r w:rsidR="00273201">
        <w:rPr>
          <w:szCs w:val="20"/>
        </w:rPr>
        <w:t>nt</w:t>
      </w:r>
      <w:r>
        <w:rPr>
          <w:szCs w:val="20"/>
        </w:rPr>
        <w:t xml:space="preserve"> environ 15 000 € par an et par centre.</w:t>
      </w:r>
    </w:p>
    <w:p w14:paraId="68C5C3F9" w14:textId="77777777" w:rsidR="00456783" w:rsidRDefault="00456783" w:rsidP="00456783">
      <w:pPr>
        <w:rPr>
          <w:rFonts w:cs="Arial"/>
          <w:b/>
          <w:iCs/>
        </w:rPr>
      </w:pPr>
    </w:p>
    <w:p w14:paraId="05FC111C" w14:textId="77777777" w:rsidR="00456783" w:rsidRDefault="00456783" w:rsidP="00456783">
      <w:pPr>
        <w:tabs>
          <w:tab w:val="left" w:pos="1985"/>
        </w:tabs>
        <w:rPr>
          <w:rFonts w:cs="Arial"/>
          <w:b/>
          <w:sz w:val="24"/>
        </w:rPr>
      </w:pPr>
      <w:r w:rsidRPr="005F11FF">
        <w:rPr>
          <w:rFonts w:cs="Arial"/>
          <w:b/>
          <w:color w:val="FFFFFF" w:themeColor="background1"/>
          <w:sz w:val="24"/>
          <w:highlight w:val="red"/>
        </w:rPr>
        <w:lastRenderedPageBreak/>
        <w:t>Annexe 1 </w:t>
      </w:r>
      <w:r w:rsidRPr="005F11FF">
        <w:rPr>
          <w:rFonts w:cs="Arial"/>
          <w:b/>
          <w:color w:val="FFFFFF" w:themeColor="background1"/>
          <w:sz w:val="24"/>
        </w:rPr>
        <w:t xml:space="preserve"> </w:t>
      </w:r>
      <w:r>
        <w:rPr>
          <w:rFonts w:cs="Arial"/>
          <w:b/>
          <w:sz w:val="24"/>
        </w:rPr>
        <w:t>Bilan fonctionnel et CAF du bilan actuel</w:t>
      </w:r>
    </w:p>
    <w:p w14:paraId="322916FF" w14:textId="77777777" w:rsidR="00456783" w:rsidRDefault="00456783" w:rsidP="00456783">
      <w:pPr>
        <w:tabs>
          <w:tab w:val="left" w:pos="1985"/>
        </w:tabs>
        <w:rPr>
          <w:rFonts w:cs="Arial"/>
          <w:b/>
          <w:sz w:val="24"/>
        </w:rPr>
      </w:pPr>
    </w:p>
    <w:tbl>
      <w:tblPr>
        <w:tblStyle w:val="TableGrid"/>
        <w:tblW w:w="88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27" w:type="dxa"/>
        </w:tblCellMar>
        <w:tblLook w:val="04A0" w:firstRow="1" w:lastRow="0" w:firstColumn="1" w:lastColumn="0" w:noHBand="0" w:noVBand="1"/>
      </w:tblPr>
      <w:tblGrid>
        <w:gridCol w:w="3114"/>
        <w:gridCol w:w="1396"/>
        <w:gridCol w:w="2856"/>
        <w:gridCol w:w="1467"/>
      </w:tblGrid>
      <w:tr w:rsidR="00456783" w:rsidRPr="001F6CF7" w14:paraId="1F59B327" w14:textId="77777777" w:rsidTr="00482F78">
        <w:trPr>
          <w:trHeight w:val="243"/>
          <w:jc w:val="center"/>
        </w:trPr>
        <w:tc>
          <w:tcPr>
            <w:tcW w:w="3114" w:type="dxa"/>
            <w:shd w:val="clear" w:color="auto" w:fill="E2EFD9" w:themeFill="accent6" w:themeFillTint="33"/>
          </w:tcPr>
          <w:p w14:paraId="6D63F479" w14:textId="77777777" w:rsidR="00456783" w:rsidRPr="001F6CF7" w:rsidRDefault="00456783" w:rsidP="00482F78">
            <w:pPr>
              <w:spacing w:line="276" w:lineRule="auto"/>
              <w:jc w:val="center"/>
              <w:rPr>
                <w:szCs w:val="18"/>
              </w:rPr>
            </w:pPr>
            <w:r w:rsidRPr="001F6CF7">
              <w:rPr>
                <w:b/>
                <w:szCs w:val="18"/>
              </w:rPr>
              <w:t xml:space="preserve">ACTIF </w:t>
            </w:r>
          </w:p>
        </w:tc>
        <w:tc>
          <w:tcPr>
            <w:tcW w:w="1396" w:type="dxa"/>
            <w:shd w:val="clear" w:color="auto" w:fill="E2EFD9" w:themeFill="accent6" w:themeFillTint="33"/>
          </w:tcPr>
          <w:p w14:paraId="2EA6BCDF" w14:textId="77777777" w:rsidR="00456783" w:rsidRPr="001F6CF7" w:rsidRDefault="00456783" w:rsidP="00482F78">
            <w:pPr>
              <w:spacing w:line="276" w:lineRule="auto"/>
              <w:jc w:val="center"/>
              <w:rPr>
                <w:szCs w:val="18"/>
              </w:rPr>
            </w:pPr>
            <w:r w:rsidRPr="001F6CF7">
              <w:rPr>
                <w:b/>
                <w:szCs w:val="18"/>
              </w:rPr>
              <w:t>Montants</w:t>
            </w:r>
          </w:p>
        </w:tc>
        <w:tc>
          <w:tcPr>
            <w:tcW w:w="2856" w:type="dxa"/>
            <w:shd w:val="clear" w:color="auto" w:fill="E2EFD9" w:themeFill="accent6" w:themeFillTint="33"/>
          </w:tcPr>
          <w:p w14:paraId="4DA874AD" w14:textId="77777777" w:rsidR="00456783" w:rsidRPr="001F6CF7" w:rsidRDefault="00456783" w:rsidP="00482F78">
            <w:pPr>
              <w:spacing w:line="276" w:lineRule="auto"/>
              <w:jc w:val="center"/>
              <w:rPr>
                <w:szCs w:val="18"/>
              </w:rPr>
            </w:pPr>
            <w:r w:rsidRPr="001F6CF7">
              <w:rPr>
                <w:b/>
                <w:szCs w:val="18"/>
              </w:rPr>
              <w:t xml:space="preserve">PASSIF </w:t>
            </w:r>
          </w:p>
        </w:tc>
        <w:tc>
          <w:tcPr>
            <w:tcW w:w="1467" w:type="dxa"/>
            <w:shd w:val="clear" w:color="auto" w:fill="E2EFD9" w:themeFill="accent6" w:themeFillTint="33"/>
          </w:tcPr>
          <w:p w14:paraId="5290FD7E" w14:textId="77777777" w:rsidR="00456783" w:rsidRPr="001F6CF7" w:rsidRDefault="00456783" w:rsidP="00482F78">
            <w:pPr>
              <w:spacing w:line="276" w:lineRule="auto"/>
              <w:jc w:val="center"/>
              <w:rPr>
                <w:szCs w:val="18"/>
              </w:rPr>
            </w:pPr>
            <w:r w:rsidRPr="001F6CF7">
              <w:rPr>
                <w:b/>
                <w:szCs w:val="18"/>
              </w:rPr>
              <w:t>Montants</w:t>
            </w:r>
          </w:p>
        </w:tc>
      </w:tr>
      <w:tr w:rsidR="00456783" w:rsidRPr="001C172E" w14:paraId="55715A33" w14:textId="77777777" w:rsidTr="00482F78">
        <w:trPr>
          <w:trHeight w:val="234"/>
          <w:jc w:val="center"/>
        </w:trPr>
        <w:tc>
          <w:tcPr>
            <w:tcW w:w="3114" w:type="dxa"/>
          </w:tcPr>
          <w:p w14:paraId="4F3A939E" w14:textId="77777777" w:rsidR="00456783" w:rsidRPr="001C172E" w:rsidRDefault="00456783" w:rsidP="00482F78">
            <w:pPr>
              <w:spacing w:line="276" w:lineRule="auto"/>
              <w:rPr>
                <w:sz w:val="18"/>
                <w:szCs w:val="18"/>
              </w:rPr>
            </w:pPr>
            <w:r w:rsidRPr="001C172E">
              <w:rPr>
                <w:b/>
                <w:sz w:val="18"/>
                <w:szCs w:val="18"/>
              </w:rPr>
              <w:t xml:space="preserve">Actif immobilisé </w:t>
            </w:r>
          </w:p>
        </w:tc>
        <w:tc>
          <w:tcPr>
            <w:tcW w:w="1396" w:type="dxa"/>
          </w:tcPr>
          <w:p w14:paraId="153DF3EF" w14:textId="77777777" w:rsidR="00456783" w:rsidRPr="001C172E" w:rsidRDefault="00456783" w:rsidP="00482F78">
            <w:pPr>
              <w:spacing w:line="276" w:lineRule="auto"/>
              <w:ind w:left="10"/>
              <w:jc w:val="right"/>
              <w:rPr>
                <w:sz w:val="18"/>
                <w:szCs w:val="18"/>
              </w:rPr>
            </w:pPr>
          </w:p>
        </w:tc>
        <w:tc>
          <w:tcPr>
            <w:tcW w:w="2856" w:type="dxa"/>
          </w:tcPr>
          <w:p w14:paraId="04C3E202" w14:textId="77777777" w:rsidR="00456783" w:rsidRPr="001C172E" w:rsidRDefault="00456783" w:rsidP="00482F78">
            <w:pPr>
              <w:spacing w:line="276" w:lineRule="auto"/>
              <w:ind w:left="5"/>
              <w:rPr>
                <w:sz w:val="18"/>
                <w:szCs w:val="18"/>
              </w:rPr>
            </w:pPr>
            <w:r w:rsidRPr="001C172E">
              <w:rPr>
                <w:b/>
                <w:sz w:val="18"/>
                <w:szCs w:val="18"/>
              </w:rPr>
              <w:t xml:space="preserve">Passif immobilisé </w:t>
            </w:r>
          </w:p>
        </w:tc>
        <w:tc>
          <w:tcPr>
            <w:tcW w:w="1467" w:type="dxa"/>
          </w:tcPr>
          <w:p w14:paraId="69C21375" w14:textId="77777777" w:rsidR="00456783" w:rsidRPr="001C172E" w:rsidRDefault="00456783" w:rsidP="00482F78">
            <w:pPr>
              <w:spacing w:line="276" w:lineRule="auto"/>
              <w:jc w:val="right"/>
              <w:rPr>
                <w:sz w:val="18"/>
                <w:szCs w:val="18"/>
              </w:rPr>
            </w:pPr>
          </w:p>
        </w:tc>
      </w:tr>
      <w:tr w:rsidR="00456783" w:rsidRPr="001C172E" w14:paraId="5959FD26" w14:textId="77777777" w:rsidTr="00482F78">
        <w:trPr>
          <w:trHeight w:val="239"/>
          <w:jc w:val="center"/>
        </w:trPr>
        <w:tc>
          <w:tcPr>
            <w:tcW w:w="3114" w:type="dxa"/>
          </w:tcPr>
          <w:p w14:paraId="789E498A" w14:textId="77777777" w:rsidR="00456783" w:rsidRPr="001C172E" w:rsidRDefault="00456783" w:rsidP="00482F78">
            <w:pPr>
              <w:spacing w:line="276" w:lineRule="auto"/>
              <w:rPr>
                <w:sz w:val="18"/>
                <w:szCs w:val="18"/>
              </w:rPr>
            </w:pPr>
            <w:r w:rsidRPr="001C172E">
              <w:rPr>
                <w:b/>
                <w:sz w:val="18"/>
                <w:szCs w:val="18"/>
              </w:rPr>
              <w:t xml:space="preserve">Actif circulant </w:t>
            </w:r>
          </w:p>
        </w:tc>
        <w:tc>
          <w:tcPr>
            <w:tcW w:w="1396" w:type="dxa"/>
          </w:tcPr>
          <w:p w14:paraId="6B782C5D" w14:textId="77777777" w:rsidR="00456783" w:rsidRPr="001C172E" w:rsidRDefault="00456783" w:rsidP="00482F78">
            <w:pPr>
              <w:spacing w:line="276" w:lineRule="auto"/>
              <w:ind w:left="10"/>
              <w:jc w:val="right"/>
              <w:rPr>
                <w:sz w:val="18"/>
                <w:szCs w:val="18"/>
              </w:rPr>
            </w:pPr>
          </w:p>
        </w:tc>
        <w:tc>
          <w:tcPr>
            <w:tcW w:w="2856" w:type="dxa"/>
          </w:tcPr>
          <w:p w14:paraId="7C4AE816" w14:textId="77777777" w:rsidR="00456783" w:rsidRPr="001C172E" w:rsidRDefault="00456783" w:rsidP="00482F78">
            <w:pPr>
              <w:spacing w:line="276" w:lineRule="auto"/>
              <w:ind w:left="5"/>
              <w:rPr>
                <w:sz w:val="18"/>
                <w:szCs w:val="18"/>
              </w:rPr>
            </w:pPr>
            <w:r w:rsidRPr="001C172E">
              <w:rPr>
                <w:b/>
                <w:sz w:val="18"/>
                <w:szCs w:val="18"/>
              </w:rPr>
              <w:t xml:space="preserve">Passif circulant </w:t>
            </w:r>
          </w:p>
        </w:tc>
        <w:tc>
          <w:tcPr>
            <w:tcW w:w="1467" w:type="dxa"/>
          </w:tcPr>
          <w:p w14:paraId="60B6A161" w14:textId="77777777" w:rsidR="00456783" w:rsidRPr="001C172E" w:rsidRDefault="00456783" w:rsidP="00482F78">
            <w:pPr>
              <w:spacing w:line="276" w:lineRule="auto"/>
              <w:jc w:val="right"/>
              <w:rPr>
                <w:sz w:val="18"/>
                <w:szCs w:val="18"/>
              </w:rPr>
            </w:pPr>
          </w:p>
        </w:tc>
      </w:tr>
      <w:tr w:rsidR="00456783" w:rsidRPr="001C172E" w14:paraId="20FAE91D" w14:textId="77777777" w:rsidTr="00482F78">
        <w:trPr>
          <w:trHeight w:val="238"/>
          <w:jc w:val="center"/>
        </w:trPr>
        <w:tc>
          <w:tcPr>
            <w:tcW w:w="3114" w:type="dxa"/>
          </w:tcPr>
          <w:p w14:paraId="6C517EC2" w14:textId="77777777" w:rsidR="00456783" w:rsidRPr="001C172E" w:rsidRDefault="00456783" w:rsidP="00482F78">
            <w:pPr>
              <w:spacing w:line="276" w:lineRule="auto"/>
              <w:rPr>
                <w:sz w:val="18"/>
                <w:szCs w:val="18"/>
              </w:rPr>
            </w:pPr>
            <w:r w:rsidRPr="001C172E">
              <w:rPr>
                <w:b/>
                <w:sz w:val="18"/>
                <w:szCs w:val="18"/>
              </w:rPr>
              <w:t xml:space="preserve">Trésorerie </w:t>
            </w:r>
          </w:p>
        </w:tc>
        <w:tc>
          <w:tcPr>
            <w:tcW w:w="1396" w:type="dxa"/>
          </w:tcPr>
          <w:p w14:paraId="0D78BE28" w14:textId="77777777" w:rsidR="00456783" w:rsidRPr="001C172E" w:rsidRDefault="00456783" w:rsidP="00482F78">
            <w:pPr>
              <w:spacing w:line="276" w:lineRule="auto"/>
              <w:ind w:left="10"/>
              <w:jc w:val="right"/>
              <w:rPr>
                <w:sz w:val="18"/>
                <w:szCs w:val="18"/>
              </w:rPr>
            </w:pPr>
          </w:p>
        </w:tc>
        <w:tc>
          <w:tcPr>
            <w:tcW w:w="2856" w:type="dxa"/>
          </w:tcPr>
          <w:p w14:paraId="6C23CABD" w14:textId="77777777" w:rsidR="00456783" w:rsidRPr="001C172E" w:rsidRDefault="00456783" w:rsidP="00482F78">
            <w:pPr>
              <w:spacing w:line="276" w:lineRule="auto"/>
              <w:rPr>
                <w:sz w:val="18"/>
                <w:szCs w:val="18"/>
              </w:rPr>
            </w:pPr>
          </w:p>
        </w:tc>
        <w:tc>
          <w:tcPr>
            <w:tcW w:w="1467" w:type="dxa"/>
          </w:tcPr>
          <w:p w14:paraId="34259611" w14:textId="77777777" w:rsidR="00456783" w:rsidRPr="001C172E" w:rsidRDefault="00456783" w:rsidP="00482F78">
            <w:pPr>
              <w:spacing w:line="276" w:lineRule="auto"/>
              <w:jc w:val="right"/>
              <w:rPr>
                <w:sz w:val="18"/>
                <w:szCs w:val="18"/>
              </w:rPr>
            </w:pPr>
          </w:p>
        </w:tc>
      </w:tr>
      <w:tr w:rsidR="00456783" w:rsidRPr="001C172E" w14:paraId="5EF5C26B" w14:textId="77777777" w:rsidTr="00482F78">
        <w:trPr>
          <w:trHeight w:val="239"/>
          <w:jc w:val="center"/>
        </w:trPr>
        <w:tc>
          <w:tcPr>
            <w:tcW w:w="3114" w:type="dxa"/>
          </w:tcPr>
          <w:p w14:paraId="54CDB654" w14:textId="77777777" w:rsidR="00456783" w:rsidRPr="001C172E" w:rsidRDefault="00456783" w:rsidP="00482F78">
            <w:pPr>
              <w:spacing w:line="276" w:lineRule="auto"/>
              <w:ind w:right="6"/>
              <w:jc w:val="right"/>
              <w:rPr>
                <w:sz w:val="18"/>
                <w:szCs w:val="18"/>
              </w:rPr>
            </w:pPr>
            <w:r w:rsidRPr="001C172E">
              <w:rPr>
                <w:b/>
                <w:sz w:val="18"/>
                <w:szCs w:val="18"/>
              </w:rPr>
              <w:t xml:space="preserve">Totaux </w:t>
            </w:r>
          </w:p>
        </w:tc>
        <w:tc>
          <w:tcPr>
            <w:tcW w:w="1396" w:type="dxa"/>
          </w:tcPr>
          <w:p w14:paraId="72D8A894" w14:textId="77777777" w:rsidR="00456783" w:rsidRPr="001C172E" w:rsidRDefault="00456783" w:rsidP="00482F78">
            <w:pPr>
              <w:spacing w:line="276" w:lineRule="auto"/>
              <w:ind w:left="10"/>
              <w:jc w:val="right"/>
              <w:rPr>
                <w:sz w:val="18"/>
                <w:szCs w:val="18"/>
              </w:rPr>
            </w:pPr>
          </w:p>
        </w:tc>
        <w:tc>
          <w:tcPr>
            <w:tcW w:w="2856" w:type="dxa"/>
          </w:tcPr>
          <w:p w14:paraId="7CC81D77" w14:textId="77777777" w:rsidR="00456783" w:rsidRPr="001C172E" w:rsidRDefault="00456783" w:rsidP="00482F78">
            <w:pPr>
              <w:spacing w:line="276" w:lineRule="auto"/>
              <w:ind w:right="16"/>
              <w:jc w:val="right"/>
              <w:rPr>
                <w:sz w:val="18"/>
                <w:szCs w:val="18"/>
              </w:rPr>
            </w:pPr>
            <w:r w:rsidRPr="001C172E">
              <w:rPr>
                <w:b/>
                <w:sz w:val="18"/>
                <w:szCs w:val="18"/>
              </w:rPr>
              <w:t xml:space="preserve">Totaux </w:t>
            </w:r>
          </w:p>
        </w:tc>
        <w:tc>
          <w:tcPr>
            <w:tcW w:w="1467" w:type="dxa"/>
          </w:tcPr>
          <w:p w14:paraId="241F470F" w14:textId="77777777" w:rsidR="00456783" w:rsidRPr="001C172E" w:rsidRDefault="00456783" w:rsidP="00482F78">
            <w:pPr>
              <w:spacing w:line="276" w:lineRule="auto"/>
              <w:jc w:val="right"/>
              <w:rPr>
                <w:sz w:val="18"/>
                <w:szCs w:val="18"/>
              </w:rPr>
            </w:pPr>
          </w:p>
        </w:tc>
      </w:tr>
    </w:tbl>
    <w:p w14:paraId="15307703" w14:textId="77777777" w:rsidR="00456783" w:rsidRPr="001C172E" w:rsidRDefault="00456783" w:rsidP="00456783">
      <w:pPr>
        <w:tabs>
          <w:tab w:val="left" w:pos="3149"/>
          <w:tab w:val="left" w:pos="4545"/>
          <w:tab w:val="left" w:pos="7401"/>
        </w:tabs>
        <w:spacing w:line="276" w:lineRule="auto"/>
        <w:ind w:left="35"/>
        <w:rPr>
          <w:sz w:val="18"/>
          <w:szCs w:val="18"/>
        </w:rPr>
      </w:pPr>
      <w:r w:rsidRPr="001C172E">
        <w:rPr>
          <w:b/>
          <w:sz w:val="18"/>
          <w:szCs w:val="18"/>
        </w:rPr>
        <w:tab/>
      </w:r>
      <w:r w:rsidRPr="001C172E">
        <w:rPr>
          <w:sz w:val="18"/>
          <w:szCs w:val="18"/>
        </w:rPr>
        <w:tab/>
      </w:r>
      <w:r w:rsidRPr="001C172E">
        <w:rPr>
          <w:b/>
          <w:sz w:val="18"/>
          <w:szCs w:val="18"/>
        </w:rPr>
        <w:tab/>
      </w:r>
    </w:p>
    <w:tbl>
      <w:tblPr>
        <w:tblStyle w:val="TableGrid"/>
        <w:tblW w:w="48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27" w:type="dxa"/>
        </w:tblCellMar>
        <w:tblLook w:val="04A0" w:firstRow="1" w:lastRow="0" w:firstColumn="1" w:lastColumn="0" w:noHBand="0" w:noVBand="1"/>
      </w:tblPr>
      <w:tblGrid>
        <w:gridCol w:w="2108"/>
        <w:gridCol w:w="2734"/>
      </w:tblGrid>
      <w:tr w:rsidR="00456783" w:rsidRPr="001C172E" w14:paraId="00313254" w14:textId="77777777" w:rsidTr="00482F78">
        <w:trPr>
          <w:trHeight w:val="249"/>
          <w:jc w:val="center"/>
        </w:trPr>
        <w:tc>
          <w:tcPr>
            <w:tcW w:w="2108" w:type="dxa"/>
          </w:tcPr>
          <w:p w14:paraId="7F527664" w14:textId="77777777" w:rsidR="00456783" w:rsidRPr="001C172E" w:rsidRDefault="00456783" w:rsidP="00482F78">
            <w:pPr>
              <w:spacing w:line="276" w:lineRule="auto"/>
              <w:rPr>
                <w:szCs w:val="20"/>
              </w:rPr>
            </w:pPr>
          </w:p>
        </w:tc>
        <w:tc>
          <w:tcPr>
            <w:tcW w:w="2734" w:type="dxa"/>
            <w:shd w:val="clear" w:color="auto" w:fill="E2EFD9" w:themeFill="accent6" w:themeFillTint="33"/>
          </w:tcPr>
          <w:p w14:paraId="1994E566" w14:textId="77777777" w:rsidR="00456783" w:rsidRPr="001C172E" w:rsidRDefault="00456783" w:rsidP="00482F78">
            <w:pPr>
              <w:spacing w:line="276" w:lineRule="auto"/>
              <w:jc w:val="center"/>
              <w:rPr>
                <w:szCs w:val="20"/>
              </w:rPr>
            </w:pPr>
            <w:r>
              <w:rPr>
                <w:b/>
                <w:szCs w:val="20"/>
              </w:rPr>
              <w:t>Montants</w:t>
            </w:r>
          </w:p>
        </w:tc>
      </w:tr>
      <w:tr w:rsidR="00456783" w:rsidRPr="001C172E" w14:paraId="7CE17AB1" w14:textId="77777777" w:rsidTr="00482F78">
        <w:trPr>
          <w:trHeight w:val="196"/>
          <w:jc w:val="center"/>
        </w:trPr>
        <w:tc>
          <w:tcPr>
            <w:tcW w:w="2108" w:type="dxa"/>
          </w:tcPr>
          <w:p w14:paraId="7A6483CC" w14:textId="77777777" w:rsidR="00456783" w:rsidRPr="001C172E" w:rsidRDefault="00456783" w:rsidP="00482F78">
            <w:pPr>
              <w:spacing w:line="276" w:lineRule="auto"/>
              <w:ind w:right="1"/>
              <w:jc w:val="right"/>
              <w:rPr>
                <w:sz w:val="18"/>
                <w:szCs w:val="18"/>
              </w:rPr>
            </w:pPr>
            <w:r w:rsidRPr="001C172E">
              <w:rPr>
                <w:b/>
                <w:sz w:val="18"/>
                <w:szCs w:val="18"/>
              </w:rPr>
              <w:t xml:space="preserve">FR </w:t>
            </w:r>
          </w:p>
        </w:tc>
        <w:tc>
          <w:tcPr>
            <w:tcW w:w="2734" w:type="dxa"/>
          </w:tcPr>
          <w:p w14:paraId="7D212DA8" w14:textId="77777777" w:rsidR="00456783" w:rsidRPr="001C172E" w:rsidRDefault="00456783" w:rsidP="00482F78">
            <w:pPr>
              <w:spacing w:line="276" w:lineRule="auto"/>
              <w:ind w:left="70"/>
              <w:jc w:val="right"/>
              <w:rPr>
                <w:sz w:val="18"/>
                <w:szCs w:val="18"/>
              </w:rPr>
            </w:pPr>
          </w:p>
        </w:tc>
      </w:tr>
      <w:tr w:rsidR="00456783" w:rsidRPr="001C172E" w14:paraId="5D48C561" w14:textId="77777777" w:rsidTr="00482F78">
        <w:trPr>
          <w:trHeight w:val="238"/>
          <w:jc w:val="center"/>
        </w:trPr>
        <w:tc>
          <w:tcPr>
            <w:tcW w:w="2108" w:type="dxa"/>
          </w:tcPr>
          <w:p w14:paraId="712CD175" w14:textId="77777777" w:rsidR="00456783" w:rsidRPr="001C172E" w:rsidRDefault="00456783" w:rsidP="00482F78">
            <w:pPr>
              <w:spacing w:line="276" w:lineRule="auto"/>
              <w:ind w:right="5"/>
              <w:jc w:val="right"/>
              <w:rPr>
                <w:sz w:val="18"/>
                <w:szCs w:val="18"/>
              </w:rPr>
            </w:pPr>
            <w:r w:rsidRPr="001C172E">
              <w:rPr>
                <w:b/>
                <w:sz w:val="18"/>
                <w:szCs w:val="18"/>
              </w:rPr>
              <w:t xml:space="preserve">BFR </w:t>
            </w:r>
          </w:p>
        </w:tc>
        <w:tc>
          <w:tcPr>
            <w:tcW w:w="2734" w:type="dxa"/>
          </w:tcPr>
          <w:p w14:paraId="5F6C6AC4" w14:textId="77777777" w:rsidR="00456783" w:rsidRPr="001C172E" w:rsidRDefault="00456783" w:rsidP="00482F78">
            <w:pPr>
              <w:spacing w:line="276" w:lineRule="auto"/>
              <w:ind w:left="10"/>
              <w:jc w:val="right"/>
              <w:rPr>
                <w:sz w:val="18"/>
                <w:szCs w:val="18"/>
              </w:rPr>
            </w:pPr>
          </w:p>
        </w:tc>
      </w:tr>
      <w:tr w:rsidR="00456783" w:rsidRPr="001C172E" w14:paraId="6FEDB6CB" w14:textId="77777777" w:rsidTr="00482F78">
        <w:trPr>
          <w:trHeight w:val="244"/>
          <w:jc w:val="center"/>
        </w:trPr>
        <w:tc>
          <w:tcPr>
            <w:tcW w:w="2108" w:type="dxa"/>
          </w:tcPr>
          <w:p w14:paraId="4BC914D2" w14:textId="77777777" w:rsidR="00456783" w:rsidRPr="001C172E" w:rsidRDefault="00456783" w:rsidP="00482F78">
            <w:pPr>
              <w:spacing w:line="276" w:lineRule="auto"/>
              <w:jc w:val="right"/>
              <w:rPr>
                <w:sz w:val="18"/>
                <w:szCs w:val="18"/>
              </w:rPr>
            </w:pPr>
            <w:r w:rsidRPr="001C172E">
              <w:rPr>
                <w:b/>
                <w:sz w:val="18"/>
                <w:szCs w:val="18"/>
              </w:rPr>
              <w:t xml:space="preserve">Trésorerie </w:t>
            </w:r>
          </w:p>
        </w:tc>
        <w:tc>
          <w:tcPr>
            <w:tcW w:w="2734" w:type="dxa"/>
          </w:tcPr>
          <w:p w14:paraId="7C309C6B" w14:textId="77777777" w:rsidR="00456783" w:rsidRPr="001C172E" w:rsidRDefault="00456783" w:rsidP="00482F78">
            <w:pPr>
              <w:spacing w:line="276" w:lineRule="auto"/>
              <w:ind w:left="70"/>
              <w:jc w:val="right"/>
              <w:rPr>
                <w:sz w:val="18"/>
                <w:szCs w:val="18"/>
              </w:rPr>
            </w:pPr>
          </w:p>
        </w:tc>
      </w:tr>
      <w:tr w:rsidR="00456783" w:rsidRPr="001C172E" w14:paraId="065C854A" w14:textId="77777777" w:rsidTr="00482F78">
        <w:trPr>
          <w:trHeight w:val="244"/>
          <w:jc w:val="center"/>
        </w:trPr>
        <w:tc>
          <w:tcPr>
            <w:tcW w:w="2108" w:type="dxa"/>
          </w:tcPr>
          <w:p w14:paraId="0D8A88C1" w14:textId="77777777" w:rsidR="00456783" w:rsidRPr="001C172E" w:rsidRDefault="00456783" w:rsidP="00482F78">
            <w:pPr>
              <w:spacing w:line="276" w:lineRule="auto"/>
              <w:jc w:val="right"/>
              <w:rPr>
                <w:b/>
                <w:sz w:val="18"/>
                <w:szCs w:val="18"/>
              </w:rPr>
            </w:pPr>
            <w:r>
              <w:rPr>
                <w:b/>
                <w:sz w:val="18"/>
                <w:szCs w:val="18"/>
              </w:rPr>
              <w:t>CAF</w:t>
            </w:r>
          </w:p>
        </w:tc>
        <w:tc>
          <w:tcPr>
            <w:tcW w:w="2734" w:type="dxa"/>
          </w:tcPr>
          <w:p w14:paraId="16AD0319" w14:textId="77777777" w:rsidR="00456783" w:rsidRPr="001C172E" w:rsidRDefault="00456783" w:rsidP="00482F78">
            <w:pPr>
              <w:spacing w:line="276" w:lineRule="auto"/>
              <w:ind w:left="70"/>
              <w:jc w:val="right"/>
              <w:rPr>
                <w:sz w:val="18"/>
                <w:szCs w:val="18"/>
              </w:rPr>
            </w:pPr>
          </w:p>
        </w:tc>
      </w:tr>
    </w:tbl>
    <w:p w14:paraId="26722BFF" w14:textId="77777777" w:rsidR="00456783" w:rsidRDefault="00456783" w:rsidP="00456783">
      <w:pPr>
        <w:tabs>
          <w:tab w:val="left" w:pos="1985"/>
        </w:tabs>
        <w:rPr>
          <w:rFonts w:cs="Arial"/>
          <w:b/>
          <w:sz w:val="24"/>
        </w:rPr>
      </w:pPr>
    </w:p>
    <w:p w14:paraId="050E8D63" w14:textId="77777777" w:rsidR="00456783" w:rsidRDefault="00456783" w:rsidP="00456783">
      <w:pPr>
        <w:tabs>
          <w:tab w:val="left" w:pos="1985"/>
        </w:tabs>
        <w:rPr>
          <w:rFonts w:cs="Arial"/>
          <w:b/>
          <w:sz w:val="24"/>
        </w:rPr>
      </w:pPr>
      <w:r w:rsidRPr="005F11FF">
        <w:rPr>
          <w:rFonts w:cs="Arial"/>
          <w:b/>
          <w:color w:val="FFFFFF" w:themeColor="background1"/>
          <w:sz w:val="24"/>
          <w:highlight w:val="red"/>
        </w:rPr>
        <w:t xml:space="preserve">Annexe </w:t>
      </w:r>
      <w:r>
        <w:rPr>
          <w:rFonts w:cs="Arial"/>
          <w:b/>
          <w:color w:val="FFFFFF" w:themeColor="background1"/>
          <w:sz w:val="24"/>
          <w:highlight w:val="red"/>
        </w:rPr>
        <w:t>2</w:t>
      </w:r>
      <w:r w:rsidRPr="005F11FF">
        <w:rPr>
          <w:rFonts w:cs="Arial"/>
          <w:b/>
          <w:color w:val="FFFFFF" w:themeColor="background1"/>
          <w:sz w:val="24"/>
          <w:highlight w:val="red"/>
        </w:rPr>
        <w:t> </w:t>
      </w:r>
      <w:r w:rsidRPr="005F11FF">
        <w:rPr>
          <w:rFonts w:cs="Arial"/>
          <w:b/>
          <w:color w:val="FFFFFF" w:themeColor="background1"/>
          <w:sz w:val="24"/>
        </w:rPr>
        <w:t xml:space="preserve"> </w:t>
      </w:r>
      <w:r>
        <w:rPr>
          <w:rFonts w:cs="Arial"/>
          <w:b/>
          <w:sz w:val="24"/>
        </w:rPr>
        <w:t>Flux nets de trésorerie</w:t>
      </w:r>
    </w:p>
    <w:p w14:paraId="1A52C7D7" w14:textId="77777777" w:rsidR="00456783" w:rsidRDefault="00456783" w:rsidP="00456783">
      <w:pPr>
        <w:rPr>
          <w:rFonts w:cs="Arial"/>
          <w:bCs/>
        </w:rPr>
      </w:pPr>
    </w:p>
    <w:tbl>
      <w:tblPr>
        <w:tblW w:w="9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276"/>
        <w:gridCol w:w="1160"/>
        <w:gridCol w:w="967"/>
        <w:gridCol w:w="997"/>
        <w:gridCol w:w="1028"/>
        <w:gridCol w:w="14"/>
      </w:tblGrid>
      <w:tr w:rsidR="00456783" w:rsidRPr="005A5BB6" w14:paraId="65796CB9" w14:textId="77777777" w:rsidTr="00482F78">
        <w:trPr>
          <w:trHeight w:val="315"/>
        </w:trPr>
        <w:tc>
          <w:tcPr>
            <w:tcW w:w="9978" w:type="dxa"/>
            <w:gridSpan w:val="7"/>
            <w:shd w:val="clear" w:color="auto" w:fill="E2EFD9" w:themeFill="accent6" w:themeFillTint="33"/>
            <w:noWrap/>
            <w:vAlign w:val="center"/>
            <w:hideMark/>
          </w:tcPr>
          <w:p w14:paraId="74C93169" w14:textId="77777777" w:rsidR="00456783" w:rsidRPr="005A5BB6" w:rsidRDefault="00456783" w:rsidP="00482F78">
            <w:pPr>
              <w:spacing w:before="120" w:after="120"/>
              <w:jc w:val="center"/>
              <w:rPr>
                <w:rFonts w:cs="Arial"/>
                <w:b/>
                <w:bCs/>
                <w:color w:val="000000"/>
                <w:sz w:val="24"/>
              </w:rPr>
            </w:pPr>
            <w:r w:rsidRPr="005A5BB6">
              <w:rPr>
                <w:rFonts w:cs="Arial"/>
                <w:b/>
                <w:bCs/>
                <w:color w:val="000000"/>
                <w:sz w:val="24"/>
              </w:rPr>
              <w:t>Flux nets de trésorerie</w:t>
            </w:r>
          </w:p>
        </w:tc>
      </w:tr>
      <w:tr w:rsidR="00456783" w:rsidRPr="001F6616" w14:paraId="157BA03D" w14:textId="77777777" w:rsidTr="00482F78">
        <w:trPr>
          <w:gridAfter w:val="1"/>
          <w:wAfter w:w="14" w:type="dxa"/>
          <w:trHeight w:val="300"/>
        </w:trPr>
        <w:tc>
          <w:tcPr>
            <w:tcW w:w="4536" w:type="dxa"/>
            <w:shd w:val="clear" w:color="auto" w:fill="E2EFD9" w:themeFill="accent6" w:themeFillTint="33"/>
            <w:noWrap/>
            <w:vAlign w:val="center"/>
            <w:hideMark/>
          </w:tcPr>
          <w:p w14:paraId="7E4CDE7A" w14:textId="77777777" w:rsidR="00456783" w:rsidRPr="001F6616" w:rsidRDefault="00456783" w:rsidP="00482F78">
            <w:pPr>
              <w:jc w:val="center"/>
              <w:rPr>
                <w:rFonts w:cs="Arial"/>
                <w:b/>
                <w:bCs/>
                <w:color w:val="000000"/>
                <w:szCs w:val="20"/>
              </w:rPr>
            </w:pPr>
            <w:r w:rsidRPr="001F6616">
              <w:rPr>
                <w:rFonts w:cs="Arial"/>
                <w:b/>
                <w:bCs/>
                <w:color w:val="000000"/>
                <w:szCs w:val="20"/>
              </w:rPr>
              <w:t>Années</w:t>
            </w:r>
          </w:p>
        </w:tc>
        <w:tc>
          <w:tcPr>
            <w:tcW w:w="1276" w:type="dxa"/>
            <w:shd w:val="clear" w:color="auto" w:fill="E2EFD9" w:themeFill="accent6" w:themeFillTint="33"/>
            <w:vAlign w:val="center"/>
            <w:hideMark/>
          </w:tcPr>
          <w:p w14:paraId="65FFF663" w14:textId="77777777" w:rsidR="00456783" w:rsidRPr="001F6616" w:rsidRDefault="00456783" w:rsidP="00482F78">
            <w:pPr>
              <w:jc w:val="center"/>
              <w:rPr>
                <w:rFonts w:cs="Arial"/>
                <w:b/>
                <w:bCs/>
                <w:color w:val="000000"/>
                <w:szCs w:val="20"/>
              </w:rPr>
            </w:pPr>
            <w:r w:rsidRPr="001F6616">
              <w:rPr>
                <w:rFonts w:cs="Arial"/>
                <w:b/>
                <w:bCs/>
                <w:color w:val="000000"/>
                <w:szCs w:val="20"/>
              </w:rPr>
              <w:t>202</w:t>
            </w:r>
            <w:r>
              <w:rPr>
                <w:rFonts w:cs="Arial"/>
                <w:b/>
                <w:bCs/>
                <w:color w:val="000000"/>
                <w:szCs w:val="20"/>
              </w:rPr>
              <w:t>5</w:t>
            </w:r>
          </w:p>
        </w:tc>
        <w:tc>
          <w:tcPr>
            <w:tcW w:w="1160" w:type="dxa"/>
            <w:shd w:val="clear" w:color="auto" w:fill="E2EFD9" w:themeFill="accent6" w:themeFillTint="33"/>
            <w:vAlign w:val="center"/>
            <w:hideMark/>
          </w:tcPr>
          <w:p w14:paraId="279C2EC6" w14:textId="77777777" w:rsidR="00456783" w:rsidRPr="001F6616" w:rsidRDefault="00456783" w:rsidP="00482F78">
            <w:pPr>
              <w:jc w:val="center"/>
              <w:rPr>
                <w:rFonts w:cs="Arial"/>
                <w:b/>
                <w:bCs/>
                <w:color w:val="000000"/>
                <w:szCs w:val="20"/>
              </w:rPr>
            </w:pPr>
            <w:r w:rsidRPr="001F6616">
              <w:rPr>
                <w:rFonts w:cs="Arial"/>
                <w:b/>
                <w:bCs/>
                <w:color w:val="000000"/>
                <w:szCs w:val="20"/>
              </w:rPr>
              <w:t>202</w:t>
            </w:r>
            <w:r>
              <w:rPr>
                <w:rFonts w:cs="Arial"/>
                <w:b/>
                <w:bCs/>
                <w:color w:val="000000"/>
                <w:szCs w:val="20"/>
              </w:rPr>
              <w:t>6</w:t>
            </w:r>
          </w:p>
        </w:tc>
        <w:tc>
          <w:tcPr>
            <w:tcW w:w="967" w:type="dxa"/>
            <w:shd w:val="clear" w:color="auto" w:fill="E2EFD9" w:themeFill="accent6" w:themeFillTint="33"/>
            <w:vAlign w:val="center"/>
            <w:hideMark/>
          </w:tcPr>
          <w:p w14:paraId="2DBB309B" w14:textId="77777777" w:rsidR="00456783" w:rsidRPr="001F6616" w:rsidRDefault="00456783" w:rsidP="00482F78">
            <w:pPr>
              <w:jc w:val="center"/>
              <w:rPr>
                <w:rFonts w:cs="Arial"/>
                <w:b/>
                <w:bCs/>
                <w:color w:val="000000"/>
                <w:szCs w:val="20"/>
              </w:rPr>
            </w:pPr>
            <w:r w:rsidRPr="001F6616">
              <w:rPr>
                <w:rFonts w:cs="Arial"/>
                <w:b/>
                <w:bCs/>
                <w:color w:val="000000"/>
                <w:szCs w:val="20"/>
              </w:rPr>
              <w:t>202</w:t>
            </w:r>
            <w:r>
              <w:rPr>
                <w:rFonts w:cs="Arial"/>
                <w:b/>
                <w:bCs/>
                <w:color w:val="000000"/>
                <w:szCs w:val="20"/>
              </w:rPr>
              <w:t>7</w:t>
            </w:r>
          </w:p>
        </w:tc>
        <w:tc>
          <w:tcPr>
            <w:tcW w:w="997" w:type="dxa"/>
            <w:shd w:val="clear" w:color="auto" w:fill="E2EFD9" w:themeFill="accent6" w:themeFillTint="33"/>
            <w:vAlign w:val="center"/>
            <w:hideMark/>
          </w:tcPr>
          <w:p w14:paraId="01447983" w14:textId="77777777" w:rsidR="00456783" w:rsidRPr="001F6616" w:rsidRDefault="00456783" w:rsidP="00482F78">
            <w:pPr>
              <w:jc w:val="center"/>
              <w:rPr>
                <w:rFonts w:cs="Arial"/>
                <w:b/>
                <w:bCs/>
                <w:color w:val="000000"/>
                <w:szCs w:val="20"/>
              </w:rPr>
            </w:pPr>
            <w:r w:rsidRPr="001F6616">
              <w:rPr>
                <w:rFonts w:cs="Arial"/>
                <w:b/>
                <w:bCs/>
                <w:color w:val="000000"/>
                <w:szCs w:val="20"/>
              </w:rPr>
              <w:t>202</w:t>
            </w:r>
            <w:r>
              <w:rPr>
                <w:rFonts w:cs="Arial"/>
                <w:b/>
                <w:bCs/>
                <w:color w:val="000000"/>
                <w:szCs w:val="20"/>
              </w:rPr>
              <w:t>8</w:t>
            </w:r>
          </w:p>
        </w:tc>
        <w:tc>
          <w:tcPr>
            <w:tcW w:w="1028" w:type="dxa"/>
            <w:shd w:val="clear" w:color="auto" w:fill="E2EFD9" w:themeFill="accent6" w:themeFillTint="33"/>
            <w:vAlign w:val="center"/>
            <w:hideMark/>
          </w:tcPr>
          <w:p w14:paraId="3AF649D7" w14:textId="77777777" w:rsidR="00456783" w:rsidRPr="001F6616" w:rsidRDefault="00456783" w:rsidP="00482F78">
            <w:pPr>
              <w:jc w:val="center"/>
              <w:rPr>
                <w:rFonts w:cs="Arial"/>
                <w:b/>
                <w:bCs/>
                <w:color w:val="000000"/>
                <w:szCs w:val="20"/>
              </w:rPr>
            </w:pPr>
            <w:r w:rsidRPr="001F6616">
              <w:rPr>
                <w:rFonts w:cs="Arial"/>
                <w:b/>
                <w:bCs/>
                <w:color w:val="000000"/>
                <w:szCs w:val="20"/>
              </w:rPr>
              <w:t>202</w:t>
            </w:r>
            <w:r>
              <w:rPr>
                <w:rFonts w:cs="Arial"/>
                <w:b/>
                <w:bCs/>
                <w:color w:val="000000"/>
                <w:szCs w:val="20"/>
              </w:rPr>
              <w:t>9</w:t>
            </w:r>
          </w:p>
        </w:tc>
      </w:tr>
      <w:tr w:rsidR="00456783" w:rsidRPr="001F6616" w14:paraId="66A6D75A" w14:textId="77777777" w:rsidTr="00482F78">
        <w:trPr>
          <w:gridAfter w:val="1"/>
          <w:wAfter w:w="14" w:type="dxa"/>
          <w:trHeight w:val="300"/>
        </w:trPr>
        <w:tc>
          <w:tcPr>
            <w:tcW w:w="4536" w:type="dxa"/>
            <w:shd w:val="clear" w:color="auto" w:fill="auto"/>
            <w:vAlign w:val="center"/>
            <w:hideMark/>
          </w:tcPr>
          <w:p w14:paraId="42BF0F04" w14:textId="77777777" w:rsidR="00456783" w:rsidRPr="001F6616" w:rsidRDefault="00456783" w:rsidP="00482F78">
            <w:pPr>
              <w:spacing w:before="40" w:after="40"/>
              <w:rPr>
                <w:rFonts w:cs="Arial"/>
                <w:color w:val="000000"/>
                <w:szCs w:val="20"/>
              </w:rPr>
            </w:pPr>
            <w:r w:rsidRPr="001F6616">
              <w:rPr>
                <w:rFonts w:cs="Arial"/>
                <w:color w:val="000000"/>
                <w:szCs w:val="20"/>
              </w:rPr>
              <w:t>Chiffre d'affaires annuel</w:t>
            </w:r>
          </w:p>
        </w:tc>
        <w:tc>
          <w:tcPr>
            <w:tcW w:w="1276" w:type="dxa"/>
            <w:shd w:val="clear" w:color="auto" w:fill="auto"/>
            <w:noWrap/>
            <w:vAlign w:val="center"/>
          </w:tcPr>
          <w:p w14:paraId="36AFD18A" w14:textId="77777777" w:rsidR="00456783" w:rsidRPr="001F6616" w:rsidRDefault="00456783" w:rsidP="00482F78">
            <w:pPr>
              <w:spacing w:before="40" w:after="40"/>
              <w:jc w:val="right"/>
              <w:rPr>
                <w:rFonts w:cs="Arial"/>
                <w:color w:val="000000"/>
                <w:szCs w:val="20"/>
              </w:rPr>
            </w:pPr>
          </w:p>
        </w:tc>
        <w:tc>
          <w:tcPr>
            <w:tcW w:w="1160" w:type="dxa"/>
            <w:shd w:val="clear" w:color="auto" w:fill="auto"/>
            <w:noWrap/>
            <w:vAlign w:val="center"/>
          </w:tcPr>
          <w:p w14:paraId="120660BF" w14:textId="77777777" w:rsidR="00456783" w:rsidRPr="001F6616" w:rsidRDefault="00456783" w:rsidP="00482F78">
            <w:pPr>
              <w:spacing w:before="40" w:after="40"/>
              <w:jc w:val="right"/>
              <w:rPr>
                <w:rFonts w:cs="Arial"/>
                <w:color w:val="000000"/>
                <w:szCs w:val="20"/>
              </w:rPr>
            </w:pPr>
          </w:p>
        </w:tc>
        <w:tc>
          <w:tcPr>
            <w:tcW w:w="967" w:type="dxa"/>
            <w:shd w:val="clear" w:color="auto" w:fill="auto"/>
            <w:noWrap/>
            <w:vAlign w:val="center"/>
          </w:tcPr>
          <w:p w14:paraId="19BA290D" w14:textId="77777777" w:rsidR="00456783" w:rsidRPr="001F6616" w:rsidRDefault="00456783" w:rsidP="00482F78">
            <w:pPr>
              <w:spacing w:before="40" w:after="40"/>
              <w:jc w:val="right"/>
              <w:rPr>
                <w:rFonts w:cs="Arial"/>
                <w:color w:val="000000"/>
                <w:szCs w:val="20"/>
              </w:rPr>
            </w:pPr>
          </w:p>
        </w:tc>
        <w:tc>
          <w:tcPr>
            <w:tcW w:w="997" w:type="dxa"/>
            <w:shd w:val="clear" w:color="auto" w:fill="auto"/>
            <w:noWrap/>
            <w:vAlign w:val="center"/>
          </w:tcPr>
          <w:p w14:paraId="15C58AE7" w14:textId="77777777" w:rsidR="00456783" w:rsidRPr="001F6616" w:rsidRDefault="00456783" w:rsidP="00482F78">
            <w:pPr>
              <w:spacing w:before="40" w:after="40"/>
              <w:jc w:val="right"/>
              <w:rPr>
                <w:rFonts w:cs="Arial"/>
                <w:color w:val="000000"/>
                <w:szCs w:val="20"/>
              </w:rPr>
            </w:pPr>
          </w:p>
        </w:tc>
        <w:tc>
          <w:tcPr>
            <w:tcW w:w="1028" w:type="dxa"/>
            <w:shd w:val="clear" w:color="auto" w:fill="auto"/>
            <w:noWrap/>
            <w:vAlign w:val="center"/>
          </w:tcPr>
          <w:p w14:paraId="566E75B7" w14:textId="77777777" w:rsidR="00456783" w:rsidRPr="001F6616" w:rsidRDefault="00456783" w:rsidP="00482F78">
            <w:pPr>
              <w:spacing w:before="40" w:after="40"/>
              <w:jc w:val="right"/>
              <w:rPr>
                <w:rFonts w:cs="Arial"/>
                <w:color w:val="000000"/>
                <w:szCs w:val="20"/>
              </w:rPr>
            </w:pPr>
          </w:p>
        </w:tc>
      </w:tr>
      <w:tr w:rsidR="00456783" w:rsidRPr="001F6616" w14:paraId="473B62AD" w14:textId="77777777" w:rsidTr="00482F78">
        <w:trPr>
          <w:gridAfter w:val="1"/>
          <w:wAfter w:w="14" w:type="dxa"/>
          <w:trHeight w:val="300"/>
        </w:trPr>
        <w:tc>
          <w:tcPr>
            <w:tcW w:w="4536" w:type="dxa"/>
            <w:shd w:val="clear" w:color="auto" w:fill="auto"/>
            <w:noWrap/>
            <w:vAlign w:val="center"/>
            <w:hideMark/>
          </w:tcPr>
          <w:p w14:paraId="29A08AC9" w14:textId="77777777" w:rsidR="00456783" w:rsidRPr="001F6616" w:rsidRDefault="00456783" w:rsidP="00482F78">
            <w:pPr>
              <w:spacing w:before="40" w:after="40"/>
              <w:rPr>
                <w:rFonts w:cs="Arial"/>
                <w:color w:val="000000"/>
                <w:szCs w:val="20"/>
              </w:rPr>
            </w:pPr>
            <w:r w:rsidRPr="001F6616">
              <w:rPr>
                <w:rFonts w:cs="Arial"/>
                <w:color w:val="000000"/>
                <w:szCs w:val="20"/>
              </w:rPr>
              <w:t>Charges fixes</w:t>
            </w:r>
          </w:p>
        </w:tc>
        <w:tc>
          <w:tcPr>
            <w:tcW w:w="1276" w:type="dxa"/>
            <w:shd w:val="clear" w:color="auto" w:fill="auto"/>
            <w:noWrap/>
            <w:vAlign w:val="center"/>
          </w:tcPr>
          <w:p w14:paraId="0EF91ADD" w14:textId="77777777" w:rsidR="00456783" w:rsidRPr="001F6616" w:rsidRDefault="00456783" w:rsidP="00482F78">
            <w:pPr>
              <w:spacing w:before="40" w:after="40"/>
              <w:jc w:val="right"/>
              <w:rPr>
                <w:rFonts w:cs="Arial"/>
                <w:color w:val="000000"/>
                <w:szCs w:val="20"/>
              </w:rPr>
            </w:pPr>
          </w:p>
        </w:tc>
        <w:tc>
          <w:tcPr>
            <w:tcW w:w="1160" w:type="dxa"/>
            <w:shd w:val="clear" w:color="auto" w:fill="auto"/>
            <w:noWrap/>
            <w:vAlign w:val="center"/>
          </w:tcPr>
          <w:p w14:paraId="05883B99" w14:textId="77777777" w:rsidR="00456783" w:rsidRPr="001F6616" w:rsidRDefault="00456783" w:rsidP="00482F78">
            <w:pPr>
              <w:spacing w:before="40" w:after="40"/>
              <w:jc w:val="right"/>
              <w:rPr>
                <w:rFonts w:cs="Arial"/>
                <w:color w:val="000000"/>
                <w:szCs w:val="20"/>
              </w:rPr>
            </w:pPr>
          </w:p>
        </w:tc>
        <w:tc>
          <w:tcPr>
            <w:tcW w:w="967" w:type="dxa"/>
            <w:shd w:val="clear" w:color="auto" w:fill="auto"/>
            <w:noWrap/>
            <w:vAlign w:val="center"/>
          </w:tcPr>
          <w:p w14:paraId="56630F9B" w14:textId="77777777" w:rsidR="00456783" w:rsidRPr="001F6616" w:rsidRDefault="00456783" w:rsidP="00482F78">
            <w:pPr>
              <w:spacing w:before="40" w:after="40"/>
              <w:jc w:val="right"/>
              <w:rPr>
                <w:rFonts w:cs="Arial"/>
                <w:color w:val="000000"/>
                <w:szCs w:val="20"/>
              </w:rPr>
            </w:pPr>
          </w:p>
        </w:tc>
        <w:tc>
          <w:tcPr>
            <w:tcW w:w="997" w:type="dxa"/>
            <w:shd w:val="clear" w:color="auto" w:fill="auto"/>
            <w:noWrap/>
            <w:vAlign w:val="center"/>
          </w:tcPr>
          <w:p w14:paraId="315AA1E6" w14:textId="77777777" w:rsidR="00456783" w:rsidRPr="001F6616" w:rsidRDefault="00456783" w:rsidP="00482F78">
            <w:pPr>
              <w:spacing w:before="40" w:after="40"/>
              <w:jc w:val="right"/>
              <w:rPr>
                <w:rFonts w:cs="Arial"/>
                <w:color w:val="000000"/>
                <w:szCs w:val="20"/>
              </w:rPr>
            </w:pPr>
          </w:p>
        </w:tc>
        <w:tc>
          <w:tcPr>
            <w:tcW w:w="1028" w:type="dxa"/>
            <w:shd w:val="clear" w:color="auto" w:fill="auto"/>
            <w:noWrap/>
            <w:vAlign w:val="center"/>
          </w:tcPr>
          <w:p w14:paraId="7D01C04E" w14:textId="77777777" w:rsidR="00456783" w:rsidRPr="001F6616" w:rsidRDefault="00456783" w:rsidP="00482F78">
            <w:pPr>
              <w:spacing w:before="40" w:after="40"/>
              <w:jc w:val="right"/>
              <w:rPr>
                <w:rFonts w:cs="Arial"/>
                <w:color w:val="000000"/>
                <w:szCs w:val="20"/>
              </w:rPr>
            </w:pPr>
          </w:p>
        </w:tc>
      </w:tr>
      <w:tr w:rsidR="00456783" w:rsidRPr="001F6616" w14:paraId="20608843" w14:textId="77777777" w:rsidTr="00482F78">
        <w:trPr>
          <w:gridAfter w:val="1"/>
          <w:wAfter w:w="14" w:type="dxa"/>
          <w:trHeight w:val="300"/>
        </w:trPr>
        <w:tc>
          <w:tcPr>
            <w:tcW w:w="4536" w:type="dxa"/>
            <w:shd w:val="clear" w:color="auto" w:fill="auto"/>
            <w:noWrap/>
            <w:vAlign w:val="bottom"/>
            <w:hideMark/>
          </w:tcPr>
          <w:p w14:paraId="4C4567E1" w14:textId="77777777" w:rsidR="00456783" w:rsidRPr="001F6616" w:rsidRDefault="00456783" w:rsidP="00482F78">
            <w:pPr>
              <w:spacing w:before="40" w:after="40"/>
              <w:rPr>
                <w:rFonts w:cs="Arial"/>
                <w:color w:val="000000"/>
                <w:szCs w:val="20"/>
              </w:rPr>
            </w:pPr>
            <w:r w:rsidRPr="001F6616">
              <w:rPr>
                <w:rFonts w:cs="Arial"/>
                <w:color w:val="000000"/>
                <w:szCs w:val="20"/>
              </w:rPr>
              <w:t xml:space="preserve">Charges variables </w:t>
            </w:r>
          </w:p>
        </w:tc>
        <w:tc>
          <w:tcPr>
            <w:tcW w:w="1276" w:type="dxa"/>
            <w:shd w:val="clear" w:color="auto" w:fill="auto"/>
            <w:noWrap/>
            <w:vAlign w:val="bottom"/>
          </w:tcPr>
          <w:p w14:paraId="1DAF0532" w14:textId="77777777" w:rsidR="00456783" w:rsidRPr="001F6616" w:rsidRDefault="00456783" w:rsidP="00482F78">
            <w:pPr>
              <w:spacing w:before="40" w:after="40"/>
              <w:rPr>
                <w:rFonts w:cs="Arial"/>
                <w:color w:val="000000"/>
                <w:szCs w:val="20"/>
              </w:rPr>
            </w:pPr>
          </w:p>
        </w:tc>
        <w:tc>
          <w:tcPr>
            <w:tcW w:w="1160" w:type="dxa"/>
            <w:shd w:val="clear" w:color="auto" w:fill="auto"/>
            <w:noWrap/>
            <w:vAlign w:val="center"/>
          </w:tcPr>
          <w:p w14:paraId="5E671C90" w14:textId="77777777" w:rsidR="00456783" w:rsidRPr="001F6616" w:rsidRDefault="00456783" w:rsidP="00482F78">
            <w:pPr>
              <w:spacing w:before="40" w:after="40"/>
              <w:jc w:val="right"/>
              <w:rPr>
                <w:rFonts w:cs="Arial"/>
                <w:color w:val="000000"/>
                <w:szCs w:val="20"/>
              </w:rPr>
            </w:pPr>
          </w:p>
        </w:tc>
        <w:tc>
          <w:tcPr>
            <w:tcW w:w="967" w:type="dxa"/>
            <w:shd w:val="clear" w:color="auto" w:fill="auto"/>
            <w:noWrap/>
            <w:vAlign w:val="center"/>
          </w:tcPr>
          <w:p w14:paraId="34BFB281" w14:textId="77777777" w:rsidR="00456783" w:rsidRPr="001F6616" w:rsidRDefault="00456783" w:rsidP="00482F78">
            <w:pPr>
              <w:spacing w:before="40" w:after="40"/>
              <w:jc w:val="right"/>
              <w:rPr>
                <w:rFonts w:cs="Arial"/>
                <w:color w:val="000000"/>
                <w:szCs w:val="20"/>
              </w:rPr>
            </w:pPr>
          </w:p>
        </w:tc>
        <w:tc>
          <w:tcPr>
            <w:tcW w:w="997" w:type="dxa"/>
            <w:shd w:val="clear" w:color="auto" w:fill="auto"/>
            <w:noWrap/>
            <w:vAlign w:val="center"/>
          </w:tcPr>
          <w:p w14:paraId="392FD1CF" w14:textId="77777777" w:rsidR="00456783" w:rsidRPr="001F6616" w:rsidRDefault="00456783" w:rsidP="00482F78">
            <w:pPr>
              <w:spacing w:before="40" w:after="40"/>
              <w:jc w:val="right"/>
              <w:rPr>
                <w:rFonts w:cs="Arial"/>
                <w:color w:val="000000"/>
                <w:szCs w:val="20"/>
              </w:rPr>
            </w:pPr>
          </w:p>
        </w:tc>
        <w:tc>
          <w:tcPr>
            <w:tcW w:w="1028" w:type="dxa"/>
            <w:shd w:val="clear" w:color="auto" w:fill="auto"/>
            <w:noWrap/>
            <w:vAlign w:val="center"/>
          </w:tcPr>
          <w:p w14:paraId="7A90CEF5" w14:textId="77777777" w:rsidR="00456783" w:rsidRPr="001F6616" w:rsidRDefault="00456783" w:rsidP="00482F78">
            <w:pPr>
              <w:spacing w:before="40" w:after="40"/>
              <w:jc w:val="right"/>
              <w:rPr>
                <w:rFonts w:cs="Arial"/>
                <w:color w:val="000000"/>
                <w:szCs w:val="20"/>
              </w:rPr>
            </w:pPr>
          </w:p>
        </w:tc>
      </w:tr>
      <w:tr w:rsidR="00456783" w:rsidRPr="001F6616" w14:paraId="094B58EE" w14:textId="77777777" w:rsidTr="00482F78">
        <w:trPr>
          <w:gridAfter w:val="1"/>
          <w:wAfter w:w="14" w:type="dxa"/>
          <w:trHeight w:val="300"/>
        </w:trPr>
        <w:tc>
          <w:tcPr>
            <w:tcW w:w="4536" w:type="dxa"/>
            <w:shd w:val="clear" w:color="auto" w:fill="auto"/>
            <w:noWrap/>
            <w:vAlign w:val="bottom"/>
          </w:tcPr>
          <w:p w14:paraId="3258448A" w14:textId="77777777" w:rsidR="00456783" w:rsidRPr="001F6616" w:rsidRDefault="00456783" w:rsidP="00482F78">
            <w:pPr>
              <w:spacing w:before="40" w:after="40"/>
              <w:rPr>
                <w:rFonts w:cs="Arial"/>
                <w:color w:val="000000"/>
                <w:szCs w:val="20"/>
              </w:rPr>
            </w:pPr>
            <w:r>
              <w:rPr>
                <w:rFonts w:cs="Arial"/>
                <w:color w:val="000000"/>
                <w:szCs w:val="20"/>
              </w:rPr>
              <w:t>Charges d’intérêt sur emprunt</w:t>
            </w:r>
          </w:p>
        </w:tc>
        <w:tc>
          <w:tcPr>
            <w:tcW w:w="1276" w:type="dxa"/>
            <w:shd w:val="clear" w:color="auto" w:fill="auto"/>
            <w:noWrap/>
            <w:vAlign w:val="bottom"/>
          </w:tcPr>
          <w:p w14:paraId="7F4A1F92" w14:textId="77777777" w:rsidR="00456783" w:rsidRPr="001F6616" w:rsidRDefault="00456783" w:rsidP="00482F78">
            <w:pPr>
              <w:spacing w:before="40" w:after="40"/>
              <w:rPr>
                <w:rFonts w:cs="Arial"/>
                <w:color w:val="000000"/>
                <w:szCs w:val="20"/>
              </w:rPr>
            </w:pPr>
          </w:p>
        </w:tc>
        <w:tc>
          <w:tcPr>
            <w:tcW w:w="1160" w:type="dxa"/>
            <w:shd w:val="clear" w:color="auto" w:fill="auto"/>
            <w:noWrap/>
            <w:vAlign w:val="center"/>
          </w:tcPr>
          <w:p w14:paraId="59AA2224" w14:textId="77777777" w:rsidR="00456783" w:rsidRPr="001F6616" w:rsidRDefault="00456783" w:rsidP="00482F78">
            <w:pPr>
              <w:spacing w:before="40" w:after="40"/>
              <w:jc w:val="right"/>
              <w:rPr>
                <w:rFonts w:cs="Arial"/>
                <w:color w:val="000000"/>
                <w:szCs w:val="20"/>
              </w:rPr>
            </w:pPr>
          </w:p>
        </w:tc>
        <w:tc>
          <w:tcPr>
            <w:tcW w:w="967" w:type="dxa"/>
            <w:shd w:val="clear" w:color="auto" w:fill="auto"/>
            <w:noWrap/>
            <w:vAlign w:val="center"/>
          </w:tcPr>
          <w:p w14:paraId="6EECB3E4" w14:textId="77777777" w:rsidR="00456783" w:rsidRPr="001F6616" w:rsidRDefault="00456783" w:rsidP="00482F78">
            <w:pPr>
              <w:spacing w:before="40" w:after="40"/>
              <w:jc w:val="right"/>
              <w:rPr>
                <w:rFonts w:cs="Arial"/>
                <w:color w:val="000000"/>
                <w:szCs w:val="20"/>
              </w:rPr>
            </w:pPr>
          </w:p>
        </w:tc>
        <w:tc>
          <w:tcPr>
            <w:tcW w:w="997" w:type="dxa"/>
            <w:shd w:val="clear" w:color="auto" w:fill="auto"/>
            <w:noWrap/>
            <w:vAlign w:val="center"/>
          </w:tcPr>
          <w:p w14:paraId="09BE127D" w14:textId="77777777" w:rsidR="00456783" w:rsidRPr="001F6616" w:rsidRDefault="00456783" w:rsidP="00482F78">
            <w:pPr>
              <w:spacing w:before="40" w:after="40"/>
              <w:jc w:val="right"/>
              <w:rPr>
                <w:rFonts w:cs="Arial"/>
                <w:color w:val="000000"/>
                <w:szCs w:val="20"/>
              </w:rPr>
            </w:pPr>
          </w:p>
        </w:tc>
        <w:tc>
          <w:tcPr>
            <w:tcW w:w="1028" w:type="dxa"/>
            <w:shd w:val="clear" w:color="auto" w:fill="auto"/>
            <w:noWrap/>
            <w:vAlign w:val="center"/>
          </w:tcPr>
          <w:p w14:paraId="5BD8052C" w14:textId="77777777" w:rsidR="00456783" w:rsidRPr="001F6616" w:rsidRDefault="00456783" w:rsidP="00482F78">
            <w:pPr>
              <w:spacing w:before="40" w:after="40"/>
              <w:jc w:val="right"/>
              <w:rPr>
                <w:rFonts w:cs="Arial"/>
                <w:color w:val="000000"/>
                <w:szCs w:val="20"/>
              </w:rPr>
            </w:pPr>
          </w:p>
        </w:tc>
      </w:tr>
      <w:tr w:rsidR="00456783" w:rsidRPr="001F6616" w14:paraId="0A4C0A09" w14:textId="77777777" w:rsidTr="00482F78">
        <w:trPr>
          <w:gridAfter w:val="1"/>
          <w:wAfter w:w="14" w:type="dxa"/>
          <w:trHeight w:val="300"/>
        </w:trPr>
        <w:tc>
          <w:tcPr>
            <w:tcW w:w="4536" w:type="dxa"/>
            <w:shd w:val="clear" w:color="auto" w:fill="auto"/>
            <w:noWrap/>
            <w:vAlign w:val="center"/>
            <w:hideMark/>
          </w:tcPr>
          <w:p w14:paraId="2A9F642D" w14:textId="77777777" w:rsidR="00456783" w:rsidRPr="001F6616" w:rsidRDefault="00456783" w:rsidP="00482F78">
            <w:pPr>
              <w:spacing w:before="40" w:after="40"/>
              <w:rPr>
                <w:rFonts w:cs="Arial"/>
                <w:color w:val="000000"/>
                <w:szCs w:val="20"/>
              </w:rPr>
            </w:pPr>
            <w:r w:rsidRPr="001F6616">
              <w:rPr>
                <w:rFonts w:cs="Arial"/>
                <w:color w:val="000000"/>
                <w:szCs w:val="20"/>
              </w:rPr>
              <w:t>Dot</w:t>
            </w:r>
            <w:r>
              <w:rPr>
                <w:rFonts w:cs="Arial"/>
                <w:color w:val="000000"/>
                <w:szCs w:val="20"/>
              </w:rPr>
              <w:t>ation</w:t>
            </w:r>
            <w:r w:rsidRPr="001F6616">
              <w:rPr>
                <w:rFonts w:cs="Arial"/>
                <w:color w:val="000000"/>
                <w:szCs w:val="20"/>
              </w:rPr>
              <w:t xml:space="preserve"> aux amortissements</w:t>
            </w:r>
          </w:p>
        </w:tc>
        <w:tc>
          <w:tcPr>
            <w:tcW w:w="1276" w:type="dxa"/>
            <w:shd w:val="clear" w:color="auto" w:fill="auto"/>
            <w:noWrap/>
            <w:vAlign w:val="center"/>
          </w:tcPr>
          <w:p w14:paraId="3FD2D14A" w14:textId="77777777" w:rsidR="00456783" w:rsidRPr="001F6616" w:rsidRDefault="00456783" w:rsidP="00482F78">
            <w:pPr>
              <w:spacing w:before="40" w:after="40"/>
              <w:rPr>
                <w:rFonts w:cs="Arial"/>
                <w:color w:val="000000"/>
                <w:szCs w:val="20"/>
              </w:rPr>
            </w:pPr>
          </w:p>
        </w:tc>
        <w:tc>
          <w:tcPr>
            <w:tcW w:w="1160" w:type="dxa"/>
            <w:shd w:val="clear" w:color="auto" w:fill="auto"/>
            <w:noWrap/>
            <w:vAlign w:val="center"/>
          </w:tcPr>
          <w:p w14:paraId="15B3CD8A" w14:textId="77777777" w:rsidR="00456783" w:rsidRPr="001F6616" w:rsidRDefault="00456783" w:rsidP="00482F78">
            <w:pPr>
              <w:spacing w:before="40" w:after="40"/>
              <w:jc w:val="right"/>
              <w:rPr>
                <w:rFonts w:cs="Arial"/>
                <w:color w:val="000000"/>
                <w:szCs w:val="20"/>
              </w:rPr>
            </w:pPr>
          </w:p>
        </w:tc>
        <w:tc>
          <w:tcPr>
            <w:tcW w:w="967" w:type="dxa"/>
            <w:shd w:val="clear" w:color="auto" w:fill="auto"/>
            <w:noWrap/>
            <w:vAlign w:val="center"/>
          </w:tcPr>
          <w:p w14:paraId="2DE0EFD1" w14:textId="77777777" w:rsidR="00456783" w:rsidRPr="001F6616" w:rsidRDefault="00456783" w:rsidP="00482F78">
            <w:pPr>
              <w:spacing w:before="40" w:after="40"/>
              <w:jc w:val="right"/>
              <w:rPr>
                <w:rFonts w:cs="Arial"/>
                <w:color w:val="000000"/>
                <w:szCs w:val="20"/>
              </w:rPr>
            </w:pPr>
          </w:p>
        </w:tc>
        <w:tc>
          <w:tcPr>
            <w:tcW w:w="997" w:type="dxa"/>
            <w:shd w:val="clear" w:color="auto" w:fill="auto"/>
            <w:noWrap/>
            <w:vAlign w:val="center"/>
          </w:tcPr>
          <w:p w14:paraId="295CDFBF" w14:textId="77777777" w:rsidR="00456783" w:rsidRPr="001F6616" w:rsidRDefault="00456783" w:rsidP="00482F78">
            <w:pPr>
              <w:spacing w:before="40" w:after="40"/>
              <w:jc w:val="right"/>
              <w:rPr>
                <w:rFonts w:cs="Arial"/>
                <w:color w:val="000000"/>
                <w:szCs w:val="20"/>
              </w:rPr>
            </w:pPr>
          </w:p>
        </w:tc>
        <w:tc>
          <w:tcPr>
            <w:tcW w:w="1028" w:type="dxa"/>
            <w:shd w:val="clear" w:color="auto" w:fill="auto"/>
            <w:noWrap/>
            <w:vAlign w:val="center"/>
          </w:tcPr>
          <w:p w14:paraId="6B006C6A" w14:textId="77777777" w:rsidR="00456783" w:rsidRPr="001F6616" w:rsidRDefault="00456783" w:rsidP="00482F78">
            <w:pPr>
              <w:spacing w:before="40" w:after="40"/>
              <w:jc w:val="right"/>
              <w:rPr>
                <w:rFonts w:cs="Arial"/>
                <w:color w:val="000000"/>
                <w:szCs w:val="20"/>
              </w:rPr>
            </w:pPr>
          </w:p>
        </w:tc>
      </w:tr>
      <w:tr w:rsidR="00456783" w:rsidRPr="001F6616" w14:paraId="3ED72DB7" w14:textId="77777777" w:rsidTr="00482F78">
        <w:trPr>
          <w:gridAfter w:val="1"/>
          <w:wAfter w:w="14" w:type="dxa"/>
          <w:trHeight w:val="300"/>
        </w:trPr>
        <w:tc>
          <w:tcPr>
            <w:tcW w:w="4536" w:type="dxa"/>
            <w:shd w:val="clear" w:color="auto" w:fill="E2EFD9" w:themeFill="accent6" w:themeFillTint="33"/>
            <w:noWrap/>
            <w:vAlign w:val="center"/>
            <w:hideMark/>
          </w:tcPr>
          <w:p w14:paraId="2229A18F" w14:textId="77777777" w:rsidR="00456783" w:rsidRPr="001F6616" w:rsidRDefault="00456783" w:rsidP="00482F78">
            <w:pPr>
              <w:spacing w:before="40" w:after="40"/>
              <w:rPr>
                <w:rFonts w:cs="Arial"/>
                <w:b/>
                <w:bCs/>
                <w:i/>
                <w:iCs/>
                <w:color w:val="000000"/>
                <w:szCs w:val="20"/>
              </w:rPr>
            </w:pPr>
            <w:r w:rsidRPr="001F6616">
              <w:rPr>
                <w:rFonts w:cs="Arial"/>
                <w:b/>
                <w:bCs/>
                <w:i/>
                <w:iCs/>
                <w:color w:val="000000"/>
                <w:szCs w:val="20"/>
              </w:rPr>
              <w:t xml:space="preserve">Résultat avant </w:t>
            </w:r>
            <w:r>
              <w:rPr>
                <w:rFonts w:cs="Arial"/>
                <w:b/>
                <w:bCs/>
                <w:i/>
                <w:iCs/>
                <w:color w:val="000000"/>
                <w:szCs w:val="20"/>
              </w:rPr>
              <w:t>l’impôt sur les sociétés (IS)</w:t>
            </w:r>
          </w:p>
        </w:tc>
        <w:tc>
          <w:tcPr>
            <w:tcW w:w="1276" w:type="dxa"/>
            <w:shd w:val="clear" w:color="auto" w:fill="E2EFD9" w:themeFill="accent6" w:themeFillTint="33"/>
            <w:noWrap/>
            <w:vAlign w:val="center"/>
          </w:tcPr>
          <w:p w14:paraId="3227BDD2" w14:textId="77777777" w:rsidR="00456783" w:rsidRPr="001F6616" w:rsidRDefault="00456783" w:rsidP="00482F78">
            <w:pPr>
              <w:spacing w:before="40" w:after="40"/>
              <w:jc w:val="right"/>
              <w:rPr>
                <w:rFonts w:cs="Arial"/>
                <w:b/>
                <w:bCs/>
                <w:i/>
                <w:iCs/>
                <w:color w:val="000000"/>
                <w:szCs w:val="20"/>
              </w:rPr>
            </w:pPr>
          </w:p>
        </w:tc>
        <w:tc>
          <w:tcPr>
            <w:tcW w:w="1160" w:type="dxa"/>
            <w:shd w:val="clear" w:color="auto" w:fill="E2EFD9" w:themeFill="accent6" w:themeFillTint="33"/>
            <w:noWrap/>
            <w:vAlign w:val="center"/>
          </w:tcPr>
          <w:p w14:paraId="39A9F715" w14:textId="77777777" w:rsidR="00456783" w:rsidRPr="001F6616" w:rsidRDefault="00456783" w:rsidP="00482F78">
            <w:pPr>
              <w:spacing w:before="40" w:after="40"/>
              <w:jc w:val="right"/>
              <w:rPr>
                <w:rFonts w:cs="Arial"/>
                <w:b/>
                <w:bCs/>
                <w:i/>
                <w:iCs/>
                <w:color w:val="000000"/>
                <w:szCs w:val="20"/>
              </w:rPr>
            </w:pPr>
          </w:p>
        </w:tc>
        <w:tc>
          <w:tcPr>
            <w:tcW w:w="967" w:type="dxa"/>
            <w:shd w:val="clear" w:color="auto" w:fill="E2EFD9" w:themeFill="accent6" w:themeFillTint="33"/>
            <w:noWrap/>
            <w:vAlign w:val="center"/>
          </w:tcPr>
          <w:p w14:paraId="4878B9A5" w14:textId="77777777" w:rsidR="00456783" w:rsidRPr="001F6616" w:rsidRDefault="00456783" w:rsidP="00482F78">
            <w:pPr>
              <w:spacing w:before="40" w:after="40"/>
              <w:jc w:val="right"/>
              <w:rPr>
                <w:rFonts w:cs="Arial"/>
                <w:b/>
                <w:bCs/>
                <w:i/>
                <w:iCs/>
                <w:color w:val="000000"/>
                <w:szCs w:val="20"/>
              </w:rPr>
            </w:pPr>
          </w:p>
        </w:tc>
        <w:tc>
          <w:tcPr>
            <w:tcW w:w="997" w:type="dxa"/>
            <w:shd w:val="clear" w:color="auto" w:fill="E2EFD9" w:themeFill="accent6" w:themeFillTint="33"/>
            <w:noWrap/>
            <w:vAlign w:val="center"/>
          </w:tcPr>
          <w:p w14:paraId="5A76C0B0" w14:textId="77777777" w:rsidR="00456783" w:rsidRPr="001F6616" w:rsidRDefault="00456783" w:rsidP="00482F78">
            <w:pPr>
              <w:spacing w:before="40" w:after="40"/>
              <w:jc w:val="right"/>
              <w:rPr>
                <w:rFonts w:cs="Arial"/>
                <w:b/>
                <w:bCs/>
                <w:i/>
                <w:iCs/>
                <w:color w:val="000000"/>
                <w:szCs w:val="20"/>
              </w:rPr>
            </w:pPr>
          </w:p>
        </w:tc>
        <w:tc>
          <w:tcPr>
            <w:tcW w:w="1028" w:type="dxa"/>
            <w:shd w:val="clear" w:color="auto" w:fill="E2EFD9" w:themeFill="accent6" w:themeFillTint="33"/>
            <w:noWrap/>
            <w:vAlign w:val="center"/>
          </w:tcPr>
          <w:p w14:paraId="18CB004C" w14:textId="77777777" w:rsidR="00456783" w:rsidRPr="001F6616" w:rsidRDefault="00456783" w:rsidP="00482F78">
            <w:pPr>
              <w:spacing w:before="40" w:after="40"/>
              <w:jc w:val="right"/>
              <w:rPr>
                <w:rFonts w:cs="Arial"/>
                <w:b/>
                <w:bCs/>
                <w:i/>
                <w:iCs/>
                <w:color w:val="000000"/>
                <w:szCs w:val="20"/>
              </w:rPr>
            </w:pPr>
          </w:p>
        </w:tc>
      </w:tr>
      <w:tr w:rsidR="00456783" w:rsidRPr="001F6616" w14:paraId="7F32DAFC" w14:textId="77777777" w:rsidTr="00482F78">
        <w:trPr>
          <w:gridAfter w:val="1"/>
          <w:wAfter w:w="14" w:type="dxa"/>
          <w:trHeight w:val="300"/>
        </w:trPr>
        <w:tc>
          <w:tcPr>
            <w:tcW w:w="4536" w:type="dxa"/>
            <w:shd w:val="clear" w:color="auto" w:fill="auto"/>
            <w:noWrap/>
            <w:vAlign w:val="center"/>
            <w:hideMark/>
          </w:tcPr>
          <w:p w14:paraId="6001919B" w14:textId="77777777" w:rsidR="00456783" w:rsidRPr="001F6616" w:rsidRDefault="00456783" w:rsidP="00482F78">
            <w:pPr>
              <w:spacing w:before="40" w:after="40"/>
              <w:rPr>
                <w:rFonts w:cs="Arial"/>
                <w:color w:val="000000"/>
                <w:szCs w:val="20"/>
              </w:rPr>
            </w:pPr>
            <w:r w:rsidRPr="001F6616">
              <w:rPr>
                <w:rFonts w:cs="Arial"/>
                <w:color w:val="000000"/>
                <w:szCs w:val="20"/>
              </w:rPr>
              <w:t>Impôt/ sociétés IS (</w:t>
            </w:r>
            <w:r>
              <w:rPr>
                <w:rFonts w:cs="Arial"/>
                <w:color w:val="000000"/>
                <w:szCs w:val="20"/>
              </w:rPr>
              <w:t>25 %</w:t>
            </w:r>
            <w:r w:rsidRPr="001F6616">
              <w:rPr>
                <w:rFonts w:cs="Arial"/>
                <w:color w:val="000000"/>
                <w:szCs w:val="20"/>
              </w:rPr>
              <w:t>)</w:t>
            </w:r>
          </w:p>
        </w:tc>
        <w:tc>
          <w:tcPr>
            <w:tcW w:w="1276" w:type="dxa"/>
            <w:shd w:val="clear" w:color="auto" w:fill="auto"/>
            <w:noWrap/>
            <w:vAlign w:val="center"/>
          </w:tcPr>
          <w:p w14:paraId="373BD621" w14:textId="77777777" w:rsidR="00456783" w:rsidRPr="001F6616" w:rsidRDefault="00456783" w:rsidP="00482F78">
            <w:pPr>
              <w:spacing w:before="40" w:after="40"/>
              <w:jc w:val="right"/>
              <w:rPr>
                <w:rFonts w:cs="Arial"/>
                <w:color w:val="000000"/>
                <w:szCs w:val="20"/>
              </w:rPr>
            </w:pPr>
          </w:p>
        </w:tc>
        <w:tc>
          <w:tcPr>
            <w:tcW w:w="1160" w:type="dxa"/>
            <w:shd w:val="clear" w:color="auto" w:fill="auto"/>
            <w:noWrap/>
            <w:vAlign w:val="center"/>
          </w:tcPr>
          <w:p w14:paraId="0D927C45" w14:textId="77777777" w:rsidR="00456783" w:rsidRPr="001F6616" w:rsidRDefault="00456783" w:rsidP="00482F78">
            <w:pPr>
              <w:spacing w:before="40" w:after="40"/>
              <w:jc w:val="right"/>
              <w:rPr>
                <w:rFonts w:cs="Arial"/>
                <w:color w:val="000000"/>
                <w:szCs w:val="20"/>
              </w:rPr>
            </w:pPr>
          </w:p>
        </w:tc>
        <w:tc>
          <w:tcPr>
            <w:tcW w:w="967" w:type="dxa"/>
            <w:shd w:val="clear" w:color="auto" w:fill="auto"/>
            <w:noWrap/>
            <w:vAlign w:val="center"/>
          </w:tcPr>
          <w:p w14:paraId="47B61318" w14:textId="77777777" w:rsidR="00456783" w:rsidRPr="001F6616" w:rsidRDefault="00456783" w:rsidP="00482F78">
            <w:pPr>
              <w:spacing w:before="40" w:after="40"/>
              <w:jc w:val="right"/>
              <w:rPr>
                <w:rFonts w:cs="Arial"/>
                <w:color w:val="000000"/>
                <w:szCs w:val="20"/>
              </w:rPr>
            </w:pPr>
          </w:p>
        </w:tc>
        <w:tc>
          <w:tcPr>
            <w:tcW w:w="997" w:type="dxa"/>
            <w:shd w:val="clear" w:color="auto" w:fill="auto"/>
            <w:noWrap/>
            <w:vAlign w:val="center"/>
          </w:tcPr>
          <w:p w14:paraId="2F076A1E" w14:textId="77777777" w:rsidR="00456783" w:rsidRPr="001F6616" w:rsidRDefault="00456783" w:rsidP="00482F78">
            <w:pPr>
              <w:spacing w:before="40" w:after="40"/>
              <w:jc w:val="right"/>
              <w:rPr>
                <w:rFonts w:cs="Arial"/>
                <w:color w:val="000000"/>
                <w:szCs w:val="20"/>
              </w:rPr>
            </w:pPr>
          </w:p>
        </w:tc>
        <w:tc>
          <w:tcPr>
            <w:tcW w:w="1028" w:type="dxa"/>
            <w:shd w:val="clear" w:color="auto" w:fill="auto"/>
            <w:noWrap/>
            <w:vAlign w:val="center"/>
          </w:tcPr>
          <w:p w14:paraId="4A7ED80A" w14:textId="77777777" w:rsidR="00456783" w:rsidRPr="001F6616" w:rsidRDefault="00456783" w:rsidP="00482F78">
            <w:pPr>
              <w:spacing w:before="40" w:after="40"/>
              <w:jc w:val="right"/>
              <w:rPr>
                <w:rFonts w:cs="Arial"/>
                <w:color w:val="000000"/>
                <w:szCs w:val="20"/>
              </w:rPr>
            </w:pPr>
          </w:p>
        </w:tc>
      </w:tr>
      <w:tr w:rsidR="00456783" w:rsidRPr="001F6616" w14:paraId="08B32984" w14:textId="77777777" w:rsidTr="00482F78">
        <w:trPr>
          <w:gridAfter w:val="1"/>
          <w:wAfter w:w="14" w:type="dxa"/>
          <w:trHeight w:val="300"/>
        </w:trPr>
        <w:tc>
          <w:tcPr>
            <w:tcW w:w="4536" w:type="dxa"/>
            <w:shd w:val="clear" w:color="auto" w:fill="E2EFD9" w:themeFill="accent6" w:themeFillTint="33"/>
            <w:noWrap/>
            <w:vAlign w:val="center"/>
            <w:hideMark/>
          </w:tcPr>
          <w:p w14:paraId="5D07F034" w14:textId="77777777" w:rsidR="00456783" w:rsidRPr="001F6616" w:rsidRDefault="00456783" w:rsidP="00482F78">
            <w:pPr>
              <w:spacing w:before="40" w:after="40"/>
              <w:rPr>
                <w:rFonts w:cs="Arial"/>
                <w:b/>
                <w:bCs/>
                <w:i/>
                <w:iCs/>
                <w:color w:val="000000"/>
                <w:szCs w:val="20"/>
              </w:rPr>
            </w:pPr>
            <w:r w:rsidRPr="001F6616">
              <w:rPr>
                <w:rFonts w:cs="Arial"/>
                <w:b/>
                <w:bCs/>
                <w:i/>
                <w:iCs/>
                <w:color w:val="000000"/>
                <w:szCs w:val="20"/>
              </w:rPr>
              <w:t xml:space="preserve">Résultat après </w:t>
            </w:r>
            <w:r>
              <w:rPr>
                <w:rFonts w:cs="Arial"/>
                <w:b/>
                <w:bCs/>
                <w:i/>
                <w:iCs/>
                <w:color w:val="000000"/>
                <w:szCs w:val="20"/>
              </w:rPr>
              <w:t>l’impôt sur les sociétés (IS)</w:t>
            </w:r>
          </w:p>
        </w:tc>
        <w:tc>
          <w:tcPr>
            <w:tcW w:w="1276" w:type="dxa"/>
            <w:shd w:val="clear" w:color="auto" w:fill="E2EFD9" w:themeFill="accent6" w:themeFillTint="33"/>
            <w:noWrap/>
            <w:vAlign w:val="center"/>
          </w:tcPr>
          <w:p w14:paraId="1496E212" w14:textId="77777777" w:rsidR="00456783" w:rsidRPr="001F6616" w:rsidRDefault="00456783" w:rsidP="00482F78">
            <w:pPr>
              <w:spacing w:before="40" w:after="40"/>
              <w:jc w:val="right"/>
              <w:rPr>
                <w:rFonts w:cs="Arial"/>
                <w:i/>
                <w:iCs/>
                <w:color w:val="000000"/>
                <w:szCs w:val="20"/>
              </w:rPr>
            </w:pPr>
          </w:p>
        </w:tc>
        <w:tc>
          <w:tcPr>
            <w:tcW w:w="1160" w:type="dxa"/>
            <w:shd w:val="clear" w:color="auto" w:fill="E2EFD9" w:themeFill="accent6" w:themeFillTint="33"/>
            <w:noWrap/>
            <w:vAlign w:val="center"/>
          </w:tcPr>
          <w:p w14:paraId="7B6B8495" w14:textId="77777777" w:rsidR="00456783" w:rsidRPr="001F6616" w:rsidRDefault="00456783" w:rsidP="00482F78">
            <w:pPr>
              <w:spacing w:before="40" w:after="40"/>
              <w:jc w:val="right"/>
              <w:rPr>
                <w:rFonts w:cs="Arial"/>
                <w:i/>
                <w:iCs/>
                <w:color w:val="000000"/>
                <w:szCs w:val="20"/>
              </w:rPr>
            </w:pPr>
          </w:p>
        </w:tc>
        <w:tc>
          <w:tcPr>
            <w:tcW w:w="967" w:type="dxa"/>
            <w:shd w:val="clear" w:color="auto" w:fill="E2EFD9" w:themeFill="accent6" w:themeFillTint="33"/>
            <w:noWrap/>
            <w:vAlign w:val="center"/>
          </w:tcPr>
          <w:p w14:paraId="66CA433C" w14:textId="77777777" w:rsidR="00456783" w:rsidRPr="001F6616" w:rsidRDefault="00456783" w:rsidP="00482F78">
            <w:pPr>
              <w:spacing w:before="40" w:after="40"/>
              <w:jc w:val="right"/>
              <w:rPr>
                <w:rFonts w:cs="Arial"/>
                <w:i/>
                <w:iCs/>
                <w:color w:val="000000"/>
                <w:szCs w:val="20"/>
              </w:rPr>
            </w:pPr>
          </w:p>
        </w:tc>
        <w:tc>
          <w:tcPr>
            <w:tcW w:w="997" w:type="dxa"/>
            <w:shd w:val="clear" w:color="auto" w:fill="E2EFD9" w:themeFill="accent6" w:themeFillTint="33"/>
            <w:noWrap/>
            <w:vAlign w:val="center"/>
          </w:tcPr>
          <w:p w14:paraId="78823F6B" w14:textId="77777777" w:rsidR="00456783" w:rsidRPr="001F6616" w:rsidRDefault="00456783" w:rsidP="00482F78">
            <w:pPr>
              <w:spacing w:before="40" w:after="40"/>
              <w:jc w:val="right"/>
              <w:rPr>
                <w:rFonts w:cs="Arial"/>
                <w:i/>
                <w:iCs/>
                <w:color w:val="000000"/>
                <w:szCs w:val="20"/>
              </w:rPr>
            </w:pPr>
          </w:p>
        </w:tc>
        <w:tc>
          <w:tcPr>
            <w:tcW w:w="1028" w:type="dxa"/>
            <w:shd w:val="clear" w:color="auto" w:fill="E2EFD9" w:themeFill="accent6" w:themeFillTint="33"/>
            <w:noWrap/>
            <w:vAlign w:val="center"/>
          </w:tcPr>
          <w:p w14:paraId="37C7D7EB" w14:textId="77777777" w:rsidR="00456783" w:rsidRPr="001F6616" w:rsidRDefault="00456783" w:rsidP="00482F78">
            <w:pPr>
              <w:spacing w:before="40" w:after="40"/>
              <w:jc w:val="right"/>
              <w:rPr>
                <w:rFonts w:cs="Arial"/>
                <w:i/>
                <w:iCs/>
                <w:color w:val="000000"/>
                <w:szCs w:val="20"/>
              </w:rPr>
            </w:pPr>
          </w:p>
        </w:tc>
      </w:tr>
      <w:tr w:rsidR="00456783" w:rsidRPr="001F6616" w14:paraId="7C59907E" w14:textId="77777777" w:rsidTr="00482F78">
        <w:trPr>
          <w:gridAfter w:val="1"/>
          <w:wAfter w:w="14" w:type="dxa"/>
          <w:trHeight w:val="300"/>
        </w:trPr>
        <w:tc>
          <w:tcPr>
            <w:tcW w:w="4536" w:type="dxa"/>
            <w:shd w:val="clear" w:color="auto" w:fill="auto"/>
            <w:noWrap/>
            <w:vAlign w:val="center"/>
            <w:hideMark/>
          </w:tcPr>
          <w:p w14:paraId="5C4C69F1" w14:textId="77777777" w:rsidR="00456783" w:rsidRPr="001F6616" w:rsidRDefault="00456783" w:rsidP="00482F78">
            <w:pPr>
              <w:spacing w:before="40" w:after="40"/>
              <w:rPr>
                <w:rFonts w:cs="Arial"/>
                <w:color w:val="000000"/>
                <w:szCs w:val="20"/>
              </w:rPr>
            </w:pPr>
            <w:r w:rsidRPr="001F6616">
              <w:rPr>
                <w:rFonts w:cs="Arial"/>
                <w:color w:val="000000"/>
                <w:szCs w:val="20"/>
              </w:rPr>
              <w:t xml:space="preserve">Amortissement </w:t>
            </w:r>
            <w:r>
              <w:rPr>
                <w:rFonts w:cs="Arial"/>
                <w:color w:val="000000"/>
                <w:szCs w:val="20"/>
              </w:rPr>
              <w:t>de la machine</w:t>
            </w:r>
          </w:p>
        </w:tc>
        <w:tc>
          <w:tcPr>
            <w:tcW w:w="1276" w:type="dxa"/>
            <w:shd w:val="clear" w:color="auto" w:fill="auto"/>
            <w:noWrap/>
            <w:vAlign w:val="center"/>
          </w:tcPr>
          <w:p w14:paraId="7A893D35" w14:textId="77777777" w:rsidR="00456783" w:rsidRPr="001F6616" w:rsidRDefault="00456783" w:rsidP="00482F78">
            <w:pPr>
              <w:spacing w:before="40" w:after="40"/>
              <w:jc w:val="right"/>
              <w:rPr>
                <w:rFonts w:cs="Arial"/>
                <w:color w:val="000000"/>
                <w:szCs w:val="20"/>
              </w:rPr>
            </w:pPr>
          </w:p>
        </w:tc>
        <w:tc>
          <w:tcPr>
            <w:tcW w:w="1160" w:type="dxa"/>
            <w:shd w:val="clear" w:color="auto" w:fill="auto"/>
            <w:noWrap/>
            <w:vAlign w:val="center"/>
          </w:tcPr>
          <w:p w14:paraId="7DFE015A" w14:textId="77777777" w:rsidR="00456783" w:rsidRPr="001F6616" w:rsidRDefault="00456783" w:rsidP="00482F78">
            <w:pPr>
              <w:spacing w:before="40" w:after="40"/>
              <w:jc w:val="right"/>
              <w:rPr>
                <w:rFonts w:cs="Arial"/>
                <w:color w:val="000000"/>
                <w:szCs w:val="20"/>
              </w:rPr>
            </w:pPr>
          </w:p>
        </w:tc>
        <w:tc>
          <w:tcPr>
            <w:tcW w:w="967" w:type="dxa"/>
            <w:shd w:val="clear" w:color="auto" w:fill="auto"/>
            <w:noWrap/>
            <w:vAlign w:val="center"/>
          </w:tcPr>
          <w:p w14:paraId="1486D781" w14:textId="77777777" w:rsidR="00456783" w:rsidRPr="001F6616" w:rsidRDefault="00456783" w:rsidP="00482F78">
            <w:pPr>
              <w:spacing w:before="40" w:after="40"/>
              <w:jc w:val="right"/>
              <w:rPr>
                <w:rFonts w:cs="Arial"/>
                <w:color w:val="000000"/>
                <w:szCs w:val="20"/>
              </w:rPr>
            </w:pPr>
          </w:p>
        </w:tc>
        <w:tc>
          <w:tcPr>
            <w:tcW w:w="997" w:type="dxa"/>
            <w:shd w:val="clear" w:color="auto" w:fill="auto"/>
            <w:noWrap/>
            <w:vAlign w:val="center"/>
          </w:tcPr>
          <w:p w14:paraId="14062271" w14:textId="77777777" w:rsidR="00456783" w:rsidRPr="001F6616" w:rsidRDefault="00456783" w:rsidP="00482F78">
            <w:pPr>
              <w:spacing w:before="40" w:after="40"/>
              <w:jc w:val="right"/>
              <w:rPr>
                <w:rFonts w:cs="Arial"/>
                <w:color w:val="000000"/>
                <w:szCs w:val="20"/>
              </w:rPr>
            </w:pPr>
          </w:p>
        </w:tc>
        <w:tc>
          <w:tcPr>
            <w:tcW w:w="1028" w:type="dxa"/>
            <w:shd w:val="clear" w:color="auto" w:fill="auto"/>
            <w:noWrap/>
            <w:vAlign w:val="center"/>
          </w:tcPr>
          <w:p w14:paraId="4A6413D4" w14:textId="77777777" w:rsidR="00456783" w:rsidRPr="001F6616" w:rsidRDefault="00456783" w:rsidP="00482F78">
            <w:pPr>
              <w:spacing w:before="40" w:after="40"/>
              <w:jc w:val="right"/>
              <w:rPr>
                <w:rFonts w:cs="Arial"/>
                <w:color w:val="000000"/>
                <w:szCs w:val="20"/>
              </w:rPr>
            </w:pPr>
          </w:p>
        </w:tc>
      </w:tr>
      <w:tr w:rsidR="00456783" w:rsidRPr="001F6616" w14:paraId="50C8A887" w14:textId="77777777" w:rsidTr="00482F78">
        <w:trPr>
          <w:gridAfter w:val="1"/>
          <w:wAfter w:w="14" w:type="dxa"/>
          <w:trHeight w:val="300"/>
        </w:trPr>
        <w:tc>
          <w:tcPr>
            <w:tcW w:w="4536" w:type="dxa"/>
            <w:shd w:val="clear" w:color="auto" w:fill="E2EFD9" w:themeFill="accent6" w:themeFillTint="33"/>
            <w:vAlign w:val="center"/>
            <w:hideMark/>
          </w:tcPr>
          <w:p w14:paraId="130921DF" w14:textId="77777777" w:rsidR="00456783" w:rsidRPr="001F6616" w:rsidRDefault="00456783" w:rsidP="00482F78">
            <w:pPr>
              <w:spacing w:before="40" w:after="40"/>
              <w:rPr>
                <w:rFonts w:cs="Arial"/>
                <w:b/>
                <w:bCs/>
                <w:i/>
                <w:iCs/>
                <w:color w:val="000000"/>
                <w:szCs w:val="20"/>
              </w:rPr>
            </w:pPr>
            <w:r w:rsidRPr="001F6616">
              <w:rPr>
                <w:rFonts w:cs="Arial"/>
                <w:b/>
                <w:bCs/>
                <w:i/>
                <w:iCs/>
                <w:color w:val="000000"/>
                <w:szCs w:val="20"/>
              </w:rPr>
              <w:t>Capacité autofinancement projet</w:t>
            </w:r>
          </w:p>
        </w:tc>
        <w:tc>
          <w:tcPr>
            <w:tcW w:w="1276" w:type="dxa"/>
            <w:shd w:val="clear" w:color="auto" w:fill="E2EFD9" w:themeFill="accent6" w:themeFillTint="33"/>
            <w:vAlign w:val="center"/>
          </w:tcPr>
          <w:p w14:paraId="6065114C" w14:textId="77777777" w:rsidR="00456783" w:rsidRPr="001F6616" w:rsidRDefault="00456783" w:rsidP="00482F78">
            <w:pPr>
              <w:spacing w:before="40" w:after="40"/>
              <w:jc w:val="right"/>
              <w:rPr>
                <w:rFonts w:cs="Arial"/>
                <w:b/>
                <w:bCs/>
                <w:i/>
                <w:iCs/>
                <w:color w:val="000000"/>
                <w:szCs w:val="20"/>
              </w:rPr>
            </w:pPr>
          </w:p>
        </w:tc>
        <w:tc>
          <w:tcPr>
            <w:tcW w:w="1160" w:type="dxa"/>
            <w:shd w:val="clear" w:color="auto" w:fill="E2EFD9" w:themeFill="accent6" w:themeFillTint="33"/>
            <w:vAlign w:val="center"/>
          </w:tcPr>
          <w:p w14:paraId="20556DAC" w14:textId="77777777" w:rsidR="00456783" w:rsidRPr="001F6616" w:rsidRDefault="00456783" w:rsidP="00482F78">
            <w:pPr>
              <w:spacing w:before="40" w:after="40"/>
              <w:jc w:val="right"/>
              <w:rPr>
                <w:rFonts w:cs="Arial"/>
                <w:b/>
                <w:bCs/>
                <w:i/>
                <w:iCs/>
                <w:color w:val="000000"/>
                <w:szCs w:val="20"/>
              </w:rPr>
            </w:pPr>
          </w:p>
        </w:tc>
        <w:tc>
          <w:tcPr>
            <w:tcW w:w="967" w:type="dxa"/>
            <w:shd w:val="clear" w:color="auto" w:fill="E2EFD9" w:themeFill="accent6" w:themeFillTint="33"/>
            <w:vAlign w:val="center"/>
          </w:tcPr>
          <w:p w14:paraId="085D29E4" w14:textId="77777777" w:rsidR="00456783" w:rsidRPr="001F6616" w:rsidRDefault="00456783" w:rsidP="00482F78">
            <w:pPr>
              <w:spacing w:before="40" w:after="40"/>
              <w:jc w:val="right"/>
              <w:rPr>
                <w:rFonts w:cs="Arial"/>
                <w:b/>
                <w:bCs/>
                <w:i/>
                <w:iCs/>
                <w:color w:val="000000"/>
                <w:szCs w:val="20"/>
              </w:rPr>
            </w:pPr>
          </w:p>
        </w:tc>
        <w:tc>
          <w:tcPr>
            <w:tcW w:w="997" w:type="dxa"/>
            <w:shd w:val="clear" w:color="auto" w:fill="E2EFD9" w:themeFill="accent6" w:themeFillTint="33"/>
            <w:vAlign w:val="center"/>
          </w:tcPr>
          <w:p w14:paraId="791CD176" w14:textId="77777777" w:rsidR="00456783" w:rsidRPr="001F6616" w:rsidRDefault="00456783" w:rsidP="00482F78">
            <w:pPr>
              <w:spacing w:before="40" w:after="40"/>
              <w:jc w:val="right"/>
              <w:rPr>
                <w:rFonts w:cs="Arial"/>
                <w:b/>
                <w:bCs/>
                <w:i/>
                <w:iCs/>
                <w:color w:val="000000"/>
                <w:szCs w:val="20"/>
              </w:rPr>
            </w:pPr>
          </w:p>
        </w:tc>
        <w:tc>
          <w:tcPr>
            <w:tcW w:w="1028" w:type="dxa"/>
            <w:shd w:val="clear" w:color="auto" w:fill="E2EFD9" w:themeFill="accent6" w:themeFillTint="33"/>
            <w:vAlign w:val="center"/>
          </w:tcPr>
          <w:p w14:paraId="619CA090" w14:textId="77777777" w:rsidR="00456783" w:rsidRPr="001F6616" w:rsidRDefault="00456783" w:rsidP="00482F78">
            <w:pPr>
              <w:spacing w:before="40" w:after="40"/>
              <w:jc w:val="right"/>
              <w:rPr>
                <w:rFonts w:cs="Arial"/>
                <w:b/>
                <w:bCs/>
                <w:i/>
                <w:iCs/>
                <w:color w:val="000000"/>
                <w:szCs w:val="20"/>
              </w:rPr>
            </w:pPr>
          </w:p>
        </w:tc>
      </w:tr>
      <w:tr w:rsidR="00456783" w:rsidRPr="001F6616" w14:paraId="664FA489" w14:textId="77777777" w:rsidTr="00482F78">
        <w:trPr>
          <w:gridAfter w:val="1"/>
          <w:wAfter w:w="14" w:type="dxa"/>
          <w:trHeight w:val="300"/>
        </w:trPr>
        <w:tc>
          <w:tcPr>
            <w:tcW w:w="4536" w:type="dxa"/>
            <w:shd w:val="clear" w:color="auto" w:fill="auto"/>
            <w:vAlign w:val="center"/>
          </w:tcPr>
          <w:p w14:paraId="3CF61251" w14:textId="77777777" w:rsidR="00456783" w:rsidRPr="001F6616" w:rsidRDefault="00456783" w:rsidP="00482F78">
            <w:pPr>
              <w:spacing w:before="40" w:after="40"/>
              <w:rPr>
                <w:rFonts w:cs="Arial"/>
                <w:b/>
                <w:bCs/>
                <w:i/>
                <w:iCs/>
                <w:color w:val="000000"/>
                <w:szCs w:val="20"/>
              </w:rPr>
            </w:pPr>
            <w:r>
              <w:rPr>
                <w:rFonts w:cs="Arial"/>
                <w:color w:val="000000"/>
                <w:szCs w:val="20"/>
              </w:rPr>
              <w:t>Coût d’achat de la machine</w:t>
            </w:r>
          </w:p>
        </w:tc>
        <w:tc>
          <w:tcPr>
            <w:tcW w:w="1276" w:type="dxa"/>
            <w:shd w:val="clear" w:color="auto" w:fill="auto"/>
            <w:vAlign w:val="center"/>
          </w:tcPr>
          <w:p w14:paraId="47298E02" w14:textId="77777777" w:rsidR="00456783" w:rsidRPr="001F6616" w:rsidRDefault="00456783" w:rsidP="00482F78">
            <w:pPr>
              <w:spacing w:before="40" w:after="40"/>
              <w:jc w:val="right"/>
              <w:rPr>
                <w:rFonts w:cs="Arial"/>
                <w:b/>
                <w:bCs/>
                <w:i/>
                <w:iCs/>
                <w:color w:val="000000"/>
                <w:szCs w:val="20"/>
              </w:rPr>
            </w:pPr>
          </w:p>
        </w:tc>
        <w:tc>
          <w:tcPr>
            <w:tcW w:w="1160" w:type="dxa"/>
            <w:shd w:val="clear" w:color="auto" w:fill="auto"/>
            <w:vAlign w:val="center"/>
          </w:tcPr>
          <w:p w14:paraId="2039C1BD" w14:textId="77777777" w:rsidR="00456783" w:rsidRPr="001F6616" w:rsidRDefault="00456783" w:rsidP="00482F78">
            <w:pPr>
              <w:spacing w:before="40" w:after="40"/>
              <w:jc w:val="right"/>
              <w:rPr>
                <w:rFonts w:cs="Arial"/>
                <w:b/>
                <w:bCs/>
                <w:i/>
                <w:iCs/>
                <w:color w:val="000000"/>
                <w:szCs w:val="20"/>
              </w:rPr>
            </w:pPr>
          </w:p>
        </w:tc>
        <w:tc>
          <w:tcPr>
            <w:tcW w:w="967" w:type="dxa"/>
            <w:shd w:val="clear" w:color="auto" w:fill="auto"/>
            <w:vAlign w:val="center"/>
          </w:tcPr>
          <w:p w14:paraId="62CA2F6C" w14:textId="77777777" w:rsidR="00456783" w:rsidRPr="001F6616" w:rsidRDefault="00456783" w:rsidP="00482F78">
            <w:pPr>
              <w:spacing w:before="40" w:after="40"/>
              <w:jc w:val="right"/>
              <w:rPr>
                <w:rFonts w:cs="Arial"/>
                <w:b/>
                <w:bCs/>
                <w:i/>
                <w:iCs/>
                <w:color w:val="000000"/>
                <w:szCs w:val="20"/>
              </w:rPr>
            </w:pPr>
          </w:p>
        </w:tc>
        <w:tc>
          <w:tcPr>
            <w:tcW w:w="997" w:type="dxa"/>
            <w:shd w:val="clear" w:color="auto" w:fill="auto"/>
            <w:vAlign w:val="center"/>
          </w:tcPr>
          <w:p w14:paraId="018A322E" w14:textId="77777777" w:rsidR="00456783" w:rsidRPr="001F6616" w:rsidRDefault="00456783" w:rsidP="00482F78">
            <w:pPr>
              <w:spacing w:before="40" w:after="40"/>
              <w:jc w:val="right"/>
              <w:rPr>
                <w:rFonts w:cs="Arial"/>
                <w:b/>
                <w:bCs/>
                <w:i/>
                <w:iCs/>
                <w:color w:val="000000"/>
                <w:szCs w:val="20"/>
              </w:rPr>
            </w:pPr>
          </w:p>
        </w:tc>
        <w:tc>
          <w:tcPr>
            <w:tcW w:w="1028" w:type="dxa"/>
            <w:shd w:val="clear" w:color="auto" w:fill="auto"/>
            <w:vAlign w:val="center"/>
          </w:tcPr>
          <w:p w14:paraId="2DB3D06D" w14:textId="77777777" w:rsidR="00456783" w:rsidRPr="001F6616" w:rsidRDefault="00456783" w:rsidP="00482F78">
            <w:pPr>
              <w:spacing w:before="40" w:after="40"/>
              <w:jc w:val="right"/>
              <w:rPr>
                <w:rFonts w:cs="Arial"/>
                <w:b/>
                <w:bCs/>
                <w:i/>
                <w:iCs/>
                <w:color w:val="000000"/>
                <w:szCs w:val="20"/>
              </w:rPr>
            </w:pPr>
          </w:p>
        </w:tc>
      </w:tr>
      <w:tr w:rsidR="00456783" w:rsidRPr="001F6616" w14:paraId="34039B91" w14:textId="77777777" w:rsidTr="00482F78">
        <w:trPr>
          <w:gridAfter w:val="1"/>
          <w:wAfter w:w="14" w:type="dxa"/>
          <w:trHeight w:val="300"/>
        </w:trPr>
        <w:tc>
          <w:tcPr>
            <w:tcW w:w="4536" w:type="dxa"/>
            <w:shd w:val="clear" w:color="auto" w:fill="E2EFD9" w:themeFill="accent6" w:themeFillTint="33"/>
            <w:vAlign w:val="center"/>
          </w:tcPr>
          <w:p w14:paraId="1868174B" w14:textId="77777777" w:rsidR="00456783" w:rsidRPr="001F6616" w:rsidRDefault="00456783" w:rsidP="00482F78">
            <w:pPr>
              <w:spacing w:before="40" w:after="40"/>
              <w:rPr>
                <w:rFonts w:cs="Arial"/>
                <w:b/>
                <w:bCs/>
                <w:i/>
                <w:iCs/>
                <w:color w:val="000000"/>
                <w:szCs w:val="20"/>
              </w:rPr>
            </w:pPr>
            <w:r>
              <w:rPr>
                <w:rFonts w:cs="Arial"/>
                <w:b/>
                <w:bCs/>
                <w:i/>
                <w:iCs/>
                <w:color w:val="000000"/>
                <w:szCs w:val="20"/>
              </w:rPr>
              <w:t>Flux nets trésorerie</w:t>
            </w:r>
          </w:p>
        </w:tc>
        <w:tc>
          <w:tcPr>
            <w:tcW w:w="1276" w:type="dxa"/>
            <w:shd w:val="clear" w:color="auto" w:fill="E2EFD9" w:themeFill="accent6" w:themeFillTint="33"/>
            <w:vAlign w:val="center"/>
          </w:tcPr>
          <w:p w14:paraId="6C52493F" w14:textId="77777777" w:rsidR="00456783" w:rsidRPr="001F6616" w:rsidRDefault="00456783" w:rsidP="00482F78">
            <w:pPr>
              <w:spacing w:before="40" w:after="40"/>
              <w:jc w:val="right"/>
              <w:rPr>
                <w:rFonts w:cs="Arial"/>
                <w:b/>
                <w:bCs/>
                <w:i/>
                <w:iCs/>
                <w:color w:val="000000"/>
                <w:szCs w:val="20"/>
              </w:rPr>
            </w:pPr>
          </w:p>
        </w:tc>
        <w:tc>
          <w:tcPr>
            <w:tcW w:w="1160" w:type="dxa"/>
            <w:shd w:val="clear" w:color="auto" w:fill="E2EFD9" w:themeFill="accent6" w:themeFillTint="33"/>
            <w:vAlign w:val="center"/>
          </w:tcPr>
          <w:p w14:paraId="2BD0EE26" w14:textId="77777777" w:rsidR="00456783" w:rsidRPr="001F6616" w:rsidRDefault="00456783" w:rsidP="00482F78">
            <w:pPr>
              <w:spacing w:before="40" w:after="40"/>
              <w:jc w:val="right"/>
              <w:rPr>
                <w:rFonts w:cs="Arial"/>
                <w:b/>
                <w:bCs/>
                <w:i/>
                <w:iCs/>
                <w:color w:val="000000"/>
                <w:szCs w:val="20"/>
              </w:rPr>
            </w:pPr>
          </w:p>
        </w:tc>
        <w:tc>
          <w:tcPr>
            <w:tcW w:w="967" w:type="dxa"/>
            <w:shd w:val="clear" w:color="auto" w:fill="E2EFD9" w:themeFill="accent6" w:themeFillTint="33"/>
            <w:vAlign w:val="center"/>
          </w:tcPr>
          <w:p w14:paraId="094CEFD0" w14:textId="77777777" w:rsidR="00456783" w:rsidRPr="001F6616" w:rsidRDefault="00456783" w:rsidP="00482F78">
            <w:pPr>
              <w:spacing w:before="40" w:after="40"/>
              <w:jc w:val="right"/>
              <w:rPr>
                <w:rFonts w:cs="Arial"/>
                <w:b/>
                <w:bCs/>
                <w:i/>
                <w:iCs/>
                <w:color w:val="000000"/>
                <w:szCs w:val="20"/>
              </w:rPr>
            </w:pPr>
          </w:p>
        </w:tc>
        <w:tc>
          <w:tcPr>
            <w:tcW w:w="997" w:type="dxa"/>
            <w:shd w:val="clear" w:color="auto" w:fill="E2EFD9" w:themeFill="accent6" w:themeFillTint="33"/>
            <w:vAlign w:val="center"/>
          </w:tcPr>
          <w:p w14:paraId="6798C764" w14:textId="77777777" w:rsidR="00456783" w:rsidRPr="001F6616" w:rsidRDefault="00456783" w:rsidP="00482F78">
            <w:pPr>
              <w:spacing w:before="40" w:after="40"/>
              <w:jc w:val="right"/>
              <w:rPr>
                <w:rFonts w:cs="Arial"/>
                <w:b/>
                <w:bCs/>
                <w:i/>
                <w:iCs/>
                <w:color w:val="000000"/>
                <w:szCs w:val="20"/>
              </w:rPr>
            </w:pPr>
          </w:p>
        </w:tc>
        <w:tc>
          <w:tcPr>
            <w:tcW w:w="1028" w:type="dxa"/>
            <w:shd w:val="clear" w:color="auto" w:fill="E2EFD9" w:themeFill="accent6" w:themeFillTint="33"/>
            <w:vAlign w:val="center"/>
          </w:tcPr>
          <w:p w14:paraId="6B263672" w14:textId="77777777" w:rsidR="00456783" w:rsidRPr="001F6616" w:rsidRDefault="00456783" w:rsidP="00482F78">
            <w:pPr>
              <w:spacing w:before="40" w:after="40"/>
              <w:jc w:val="right"/>
              <w:rPr>
                <w:rFonts w:cs="Arial"/>
                <w:b/>
                <w:bCs/>
                <w:i/>
                <w:iCs/>
                <w:color w:val="000000"/>
                <w:szCs w:val="20"/>
              </w:rPr>
            </w:pPr>
          </w:p>
        </w:tc>
      </w:tr>
      <w:tr w:rsidR="00456783" w:rsidRPr="001F6616" w14:paraId="372D575C" w14:textId="77777777" w:rsidTr="00482F78">
        <w:trPr>
          <w:gridAfter w:val="1"/>
          <w:wAfter w:w="14" w:type="dxa"/>
          <w:trHeight w:val="300"/>
        </w:trPr>
        <w:tc>
          <w:tcPr>
            <w:tcW w:w="4536" w:type="dxa"/>
            <w:shd w:val="clear" w:color="auto" w:fill="E2EFD9" w:themeFill="accent6" w:themeFillTint="33"/>
            <w:vAlign w:val="center"/>
          </w:tcPr>
          <w:p w14:paraId="0973CFBD" w14:textId="77777777" w:rsidR="00456783" w:rsidRPr="001F6616" w:rsidRDefault="00456783" w:rsidP="00482F78">
            <w:pPr>
              <w:spacing w:before="40" w:after="40"/>
              <w:jc w:val="right"/>
              <w:rPr>
                <w:rFonts w:cs="Arial"/>
                <w:b/>
                <w:bCs/>
                <w:i/>
                <w:iCs/>
                <w:color w:val="000000"/>
                <w:szCs w:val="20"/>
              </w:rPr>
            </w:pPr>
            <w:r>
              <w:rPr>
                <w:rFonts w:cs="Arial"/>
                <w:b/>
                <w:bCs/>
                <w:color w:val="000000"/>
                <w:szCs w:val="20"/>
              </w:rPr>
              <w:t>Cumul des flux nets de trésorerie</w:t>
            </w:r>
          </w:p>
        </w:tc>
        <w:tc>
          <w:tcPr>
            <w:tcW w:w="1276" w:type="dxa"/>
            <w:shd w:val="clear" w:color="auto" w:fill="E2EFD9" w:themeFill="accent6" w:themeFillTint="33"/>
            <w:vAlign w:val="center"/>
          </w:tcPr>
          <w:p w14:paraId="3AF532C5" w14:textId="77777777" w:rsidR="00456783" w:rsidRPr="001F6616" w:rsidRDefault="00456783" w:rsidP="00482F78">
            <w:pPr>
              <w:spacing w:before="40" w:after="40"/>
              <w:jc w:val="right"/>
              <w:rPr>
                <w:rFonts w:cs="Arial"/>
                <w:b/>
                <w:bCs/>
                <w:i/>
                <w:iCs/>
                <w:color w:val="000000"/>
                <w:szCs w:val="20"/>
              </w:rPr>
            </w:pPr>
          </w:p>
        </w:tc>
        <w:tc>
          <w:tcPr>
            <w:tcW w:w="1160" w:type="dxa"/>
            <w:shd w:val="clear" w:color="auto" w:fill="E2EFD9" w:themeFill="accent6" w:themeFillTint="33"/>
            <w:vAlign w:val="center"/>
          </w:tcPr>
          <w:p w14:paraId="6BA97061" w14:textId="77777777" w:rsidR="00456783" w:rsidRPr="001F6616" w:rsidRDefault="00456783" w:rsidP="00482F78">
            <w:pPr>
              <w:spacing w:before="40" w:after="40"/>
              <w:jc w:val="right"/>
              <w:rPr>
                <w:rFonts w:cs="Arial"/>
                <w:b/>
                <w:bCs/>
                <w:i/>
                <w:iCs/>
                <w:color w:val="000000"/>
                <w:szCs w:val="20"/>
              </w:rPr>
            </w:pPr>
          </w:p>
        </w:tc>
        <w:tc>
          <w:tcPr>
            <w:tcW w:w="967" w:type="dxa"/>
            <w:shd w:val="clear" w:color="auto" w:fill="E2EFD9" w:themeFill="accent6" w:themeFillTint="33"/>
            <w:vAlign w:val="center"/>
          </w:tcPr>
          <w:p w14:paraId="5E4917A5" w14:textId="77777777" w:rsidR="00456783" w:rsidRPr="001F6616" w:rsidRDefault="00456783" w:rsidP="00482F78">
            <w:pPr>
              <w:spacing w:before="40" w:after="40"/>
              <w:jc w:val="right"/>
              <w:rPr>
                <w:rFonts w:cs="Arial"/>
                <w:b/>
                <w:bCs/>
                <w:i/>
                <w:iCs/>
                <w:color w:val="000000"/>
                <w:szCs w:val="20"/>
              </w:rPr>
            </w:pPr>
          </w:p>
        </w:tc>
        <w:tc>
          <w:tcPr>
            <w:tcW w:w="997" w:type="dxa"/>
            <w:shd w:val="clear" w:color="auto" w:fill="E2EFD9" w:themeFill="accent6" w:themeFillTint="33"/>
            <w:vAlign w:val="center"/>
          </w:tcPr>
          <w:p w14:paraId="351D100D" w14:textId="77777777" w:rsidR="00456783" w:rsidRPr="001F6616" w:rsidRDefault="00456783" w:rsidP="00482F78">
            <w:pPr>
              <w:spacing w:before="40" w:after="40"/>
              <w:jc w:val="right"/>
              <w:rPr>
                <w:rFonts w:cs="Arial"/>
                <w:b/>
                <w:bCs/>
                <w:i/>
                <w:iCs/>
                <w:color w:val="000000"/>
                <w:szCs w:val="20"/>
              </w:rPr>
            </w:pPr>
          </w:p>
        </w:tc>
        <w:tc>
          <w:tcPr>
            <w:tcW w:w="1028" w:type="dxa"/>
            <w:shd w:val="clear" w:color="auto" w:fill="E2EFD9" w:themeFill="accent6" w:themeFillTint="33"/>
            <w:vAlign w:val="center"/>
          </w:tcPr>
          <w:p w14:paraId="36FD86E9" w14:textId="77777777" w:rsidR="00456783" w:rsidRPr="001F6616" w:rsidRDefault="00456783" w:rsidP="00482F78">
            <w:pPr>
              <w:spacing w:before="40" w:after="40"/>
              <w:jc w:val="right"/>
              <w:rPr>
                <w:rFonts w:cs="Arial"/>
                <w:b/>
                <w:bCs/>
                <w:i/>
                <w:iCs/>
                <w:color w:val="000000"/>
                <w:szCs w:val="20"/>
              </w:rPr>
            </w:pPr>
          </w:p>
        </w:tc>
      </w:tr>
    </w:tbl>
    <w:p w14:paraId="617D3F88" w14:textId="77777777" w:rsidR="00456783" w:rsidRDefault="00456783" w:rsidP="00456783"/>
    <w:p w14:paraId="1CFB3FD1" w14:textId="77777777" w:rsidR="00456783" w:rsidRDefault="00456783" w:rsidP="00456783"/>
    <w:p w14:paraId="6DCBEE9E" w14:textId="77777777" w:rsidR="00456783" w:rsidRDefault="00456783" w:rsidP="00456783">
      <w:pPr>
        <w:tabs>
          <w:tab w:val="left" w:pos="1985"/>
        </w:tabs>
        <w:rPr>
          <w:rFonts w:cs="Arial"/>
          <w:b/>
          <w:sz w:val="24"/>
        </w:rPr>
      </w:pPr>
      <w:r w:rsidRPr="005F11FF">
        <w:rPr>
          <w:rFonts w:cs="Arial"/>
          <w:b/>
          <w:color w:val="FFFFFF" w:themeColor="background1"/>
          <w:sz w:val="24"/>
          <w:highlight w:val="red"/>
        </w:rPr>
        <w:t xml:space="preserve">Annexe </w:t>
      </w:r>
      <w:r>
        <w:rPr>
          <w:rFonts w:cs="Arial"/>
          <w:b/>
          <w:color w:val="FFFFFF" w:themeColor="background1"/>
          <w:sz w:val="24"/>
          <w:highlight w:val="red"/>
        </w:rPr>
        <w:t>3</w:t>
      </w:r>
      <w:r w:rsidRPr="005F11FF">
        <w:rPr>
          <w:rFonts w:cs="Arial"/>
          <w:b/>
          <w:color w:val="FFFFFF" w:themeColor="background1"/>
          <w:sz w:val="24"/>
          <w:highlight w:val="red"/>
        </w:rPr>
        <w:t> </w:t>
      </w:r>
      <w:r w:rsidRPr="005F11FF">
        <w:rPr>
          <w:rFonts w:cs="Arial"/>
          <w:b/>
          <w:color w:val="FFFFFF" w:themeColor="background1"/>
          <w:sz w:val="24"/>
        </w:rPr>
        <w:t xml:space="preserve"> </w:t>
      </w:r>
      <w:r>
        <w:rPr>
          <w:rFonts w:cs="Arial"/>
          <w:b/>
          <w:sz w:val="24"/>
        </w:rPr>
        <w:t>Plan de financement du projet</w:t>
      </w:r>
    </w:p>
    <w:p w14:paraId="438E1E5B" w14:textId="77777777" w:rsidR="00456783" w:rsidRDefault="00456783" w:rsidP="00456783"/>
    <w:tbl>
      <w:tblPr>
        <w:tblW w:w="9975" w:type="dxa"/>
        <w:tblLayout w:type="fixed"/>
        <w:tblCellMar>
          <w:left w:w="70" w:type="dxa"/>
          <w:right w:w="70" w:type="dxa"/>
        </w:tblCellMar>
        <w:tblLook w:val="04A0" w:firstRow="1" w:lastRow="0" w:firstColumn="1" w:lastColumn="0" w:noHBand="0" w:noVBand="1"/>
      </w:tblPr>
      <w:tblGrid>
        <w:gridCol w:w="4248"/>
        <w:gridCol w:w="1188"/>
        <w:gridCol w:w="1134"/>
        <w:gridCol w:w="1134"/>
        <w:gridCol w:w="1134"/>
        <w:gridCol w:w="1137"/>
      </w:tblGrid>
      <w:tr w:rsidR="00456783" w:rsidRPr="009339EF" w14:paraId="3B5F1E50" w14:textId="77777777" w:rsidTr="00482F78">
        <w:trPr>
          <w:trHeight w:val="285"/>
        </w:trPr>
        <w:tc>
          <w:tcPr>
            <w:tcW w:w="997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F65BF" w14:textId="77777777" w:rsidR="00456783" w:rsidRPr="009339EF" w:rsidRDefault="00456783" w:rsidP="00482F78">
            <w:pPr>
              <w:jc w:val="center"/>
              <w:rPr>
                <w:rFonts w:cs="Arial"/>
                <w:b/>
                <w:bCs/>
                <w:color w:val="000000"/>
                <w:sz w:val="22"/>
                <w:szCs w:val="22"/>
              </w:rPr>
            </w:pPr>
            <w:r w:rsidRPr="009339EF">
              <w:rPr>
                <w:rFonts w:cs="Arial"/>
                <w:b/>
                <w:bCs/>
                <w:color w:val="000000"/>
                <w:sz w:val="22"/>
                <w:szCs w:val="22"/>
              </w:rPr>
              <w:t>Plan de financement du projet</w:t>
            </w:r>
          </w:p>
        </w:tc>
      </w:tr>
      <w:tr w:rsidR="00456783" w:rsidRPr="009339EF" w14:paraId="5F0A2363"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B1AB94E" w14:textId="77777777" w:rsidR="00456783" w:rsidRPr="009339EF" w:rsidRDefault="00456783" w:rsidP="00482F78">
            <w:pPr>
              <w:rPr>
                <w:rFonts w:cs="Arial"/>
                <w:color w:val="000000"/>
                <w:szCs w:val="20"/>
              </w:rPr>
            </w:pPr>
            <w:r w:rsidRPr="009339EF">
              <w:rPr>
                <w:rFonts w:cs="Arial"/>
                <w:color w:val="000000"/>
                <w:szCs w:val="20"/>
              </w:rPr>
              <w:t> </w:t>
            </w:r>
          </w:p>
        </w:tc>
        <w:tc>
          <w:tcPr>
            <w:tcW w:w="1188" w:type="dxa"/>
            <w:tcBorders>
              <w:top w:val="nil"/>
              <w:left w:val="nil"/>
              <w:bottom w:val="single" w:sz="4" w:space="0" w:color="auto"/>
              <w:right w:val="single" w:sz="4" w:space="0" w:color="auto"/>
            </w:tcBorders>
            <w:shd w:val="clear" w:color="auto" w:fill="E2EFD9" w:themeFill="accent6" w:themeFillTint="33"/>
            <w:vAlign w:val="center"/>
            <w:hideMark/>
          </w:tcPr>
          <w:p w14:paraId="5B43C1CC" w14:textId="77777777" w:rsidR="00456783" w:rsidRPr="009339EF" w:rsidRDefault="00456783" w:rsidP="00482F78">
            <w:pPr>
              <w:jc w:val="center"/>
              <w:rPr>
                <w:rFonts w:cs="Arial"/>
                <w:b/>
                <w:bCs/>
                <w:color w:val="000000"/>
                <w:szCs w:val="20"/>
              </w:rPr>
            </w:pPr>
            <w:r w:rsidRPr="008276D3">
              <w:rPr>
                <w:rFonts w:cs="Arial"/>
                <w:b/>
                <w:bCs/>
                <w:color w:val="000000"/>
                <w:szCs w:val="20"/>
              </w:rPr>
              <w:t>20</w:t>
            </w:r>
            <w:r>
              <w:rPr>
                <w:rFonts w:cs="Arial"/>
                <w:b/>
                <w:bCs/>
                <w:color w:val="000000"/>
                <w:szCs w:val="20"/>
              </w:rPr>
              <w:t>25</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14:paraId="516E8E7E" w14:textId="77777777" w:rsidR="00456783" w:rsidRPr="009339EF" w:rsidRDefault="00456783" w:rsidP="00482F78">
            <w:pPr>
              <w:jc w:val="center"/>
              <w:rPr>
                <w:rFonts w:cs="Arial"/>
                <w:b/>
                <w:bCs/>
                <w:color w:val="000000"/>
                <w:szCs w:val="20"/>
              </w:rPr>
            </w:pPr>
            <w:r w:rsidRPr="008276D3">
              <w:rPr>
                <w:rFonts w:cs="Arial"/>
                <w:b/>
                <w:bCs/>
                <w:color w:val="000000"/>
                <w:szCs w:val="20"/>
              </w:rPr>
              <w:t>20</w:t>
            </w:r>
            <w:r>
              <w:rPr>
                <w:rFonts w:cs="Arial"/>
                <w:b/>
                <w:bCs/>
                <w:color w:val="000000"/>
                <w:szCs w:val="20"/>
              </w:rPr>
              <w:t>26</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14:paraId="195D5A62" w14:textId="77777777" w:rsidR="00456783" w:rsidRPr="009339EF" w:rsidRDefault="00456783" w:rsidP="00482F78">
            <w:pPr>
              <w:jc w:val="center"/>
              <w:rPr>
                <w:rFonts w:cs="Arial"/>
                <w:b/>
                <w:bCs/>
                <w:color w:val="000000"/>
                <w:szCs w:val="20"/>
              </w:rPr>
            </w:pPr>
            <w:r w:rsidRPr="008276D3">
              <w:rPr>
                <w:rFonts w:cs="Arial"/>
                <w:b/>
                <w:bCs/>
                <w:color w:val="000000"/>
                <w:szCs w:val="20"/>
              </w:rPr>
              <w:t>20</w:t>
            </w:r>
            <w:r>
              <w:rPr>
                <w:rFonts w:cs="Arial"/>
                <w:b/>
                <w:bCs/>
                <w:color w:val="000000"/>
                <w:szCs w:val="20"/>
              </w:rPr>
              <w:t>27</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14:paraId="2D611694" w14:textId="77777777" w:rsidR="00456783" w:rsidRPr="009339EF" w:rsidRDefault="00456783" w:rsidP="00482F78">
            <w:pPr>
              <w:jc w:val="center"/>
              <w:rPr>
                <w:rFonts w:cs="Arial"/>
                <w:b/>
                <w:bCs/>
                <w:color w:val="000000"/>
                <w:szCs w:val="20"/>
              </w:rPr>
            </w:pPr>
            <w:r w:rsidRPr="008276D3">
              <w:rPr>
                <w:rFonts w:cs="Arial"/>
                <w:b/>
                <w:bCs/>
                <w:color w:val="000000"/>
                <w:szCs w:val="20"/>
              </w:rPr>
              <w:t>202</w:t>
            </w:r>
            <w:r>
              <w:rPr>
                <w:rFonts w:cs="Arial"/>
                <w:b/>
                <w:bCs/>
                <w:color w:val="000000"/>
                <w:szCs w:val="20"/>
              </w:rPr>
              <w:t>8</w:t>
            </w:r>
          </w:p>
        </w:tc>
        <w:tc>
          <w:tcPr>
            <w:tcW w:w="1137" w:type="dxa"/>
            <w:tcBorders>
              <w:top w:val="nil"/>
              <w:left w:val="nil"/>
              <w:bottom w:val="single" w:sz="4" w:space="0" w:color="auto"/>
              <w:right w:val="single" w:sz="4" w:space="0" w:color="auto"/>
            </w:tcBorders>
            <w:shd w:val="clear" w:color="auto" w:fill="E2EFD9" w:themeFill="accent6" w:themeFillTint="33"/>
            <w:vAlign w:val="center"/>
            <w:hideMark/>
          </w:tcPr>
          <w:p w14:paraId="00ABEF5B" w14:textId="77777777" w:rsidR="00456783" w:rsidRPr="009339EF" w:rsidRDefault="00456783" w:rsidP="00482F78">
            <w:pPr>
              <w:jc w:val="center"/>
              <w:rPr>
                <w:rFonts w:cs="Arial"/>
                <w:b/>
                <w:bCs/>
                <w:color w:val="000000"/>
                <w:szCs w:val="20"/>
              </w:rPr>
            </w:pPr>
            <w:r>
              <w:rPr>
                <w:rFonts w:cs="Arial"/>
                <w:b/>
                <w:bCs/>
                <w:color w:val="000000"/>
                <w:szCs w:val="20"/>
              </w:rPr>
              <w:t>2029</w:t>
            </w:r>
          </w:p>
        </w:tc>
      </w:tr>
      <w:tr w:rsidR="00456783" w:rsidRPr="009339EF" w14:paraId="382F75A3"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FC890D" w14:textId="77777777" w:rsidR="00456783" w:rsidRPr="009339EF" w:rsidRDefault="00456783" w:rsidP="00482F78">
            <w:pPr>
              <w:rPr>
                <w:rFonts w:cs="Arial"/>
                <w:b/>
                <w:bCs/>
                <w:color w:val="000000"/>
                <w:szCs w:val="20"/>
              </w:rPr>
            </w:pPr>
            <w:r w:rsidRPr="009339EF">
              <w:rPr>
                <w:rFonts w:cs="Arial"/>
                <w:b/>
                <w:bCs/>
                <w:color w:val="000000"/>
                <w:szCs w:val="20"/>
              </w:rPr>
              <w:t>EMPLOIS (Utilisations des financements)</w:t>
            </w:r>
          </w:p>
        </w:tc>
        <w:tc>
          <w:tcPr>
            <w:tcW w:w="1188" w:type="dxa"/>
            <w:tcBorders>
              <w:top w:val="nil"/>
              <w:left w:val="nil"/>
              <w:bottom w:val="single" w:sz="4" w:space="0" w:color="auto"/>
              <w:right w:val="single" w:sz="4" w:space="0" w:color="auto"/>
            </w:tcBorders>
            <w:shd w:val="clear" w:color="auto" w:fill="auto"/>
            <w:vAlign w:val="center"/>
            <w:hideMark/>
          </w:tcPr>
          <w:p w14:paraId="4D226EDF" w14:textId="77777777" w:rsidR="00456783" w:rsidRPr="009339EF" w:rsidRDefault="00456783" w:rsidP="00482F78">
            <w:pPr>
              <w:jc w:val="right"/>
              <w:rPr>
                <w:rFonts w:cs="Arial"/>
                <w:color w:val="000000"/>
                <w:szCs w:val="20"/>
              </w:rPr>
            </w:pPr>
            <w:r w:rsidRPr="009339EF">
              <w:rPr>
                <w:rFonts w:cs="Arial"/>
                <w:color w:val="00000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D042EDD" w14:textId="77777777" w:rsidR="00456783" w:rsidRPr="009339EF" w:rsidRDefault="00456783" w:rsidP="00482F78">
            <w:pPr>
              <w:jc w:val="right"/>
              <w:rPr>
                <w:rFonts w:cs="Arial"/>
                <w:color w:val="000000"/>
                <w:szCs w:val="20"/>
              </w:rPr>
            </w:pPr>
            <w:r w:rsidRPr="009339EF">
              <w:rPr>
                <w:rFonts w:cs="Arial"/>
                <w:color w:val="00000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486A38F" w14:textId="77777777" w:rsidR="00456783" w:rsidRPr="009339EF" w:rsidRDefault="00456783" w:rsidP="00482F78">
            <w:pPr>
              <w:jc w:val="right"/>
              <w:rPr>
                <w:rFonts w:cs="Arial"/>
                <w:color w:val="000000"/>
                <w:szCs w:val="20"/>
              </w:rPr>
            </w:pPr>
            <w:r w:rsidRPr="009339EF">
              <w:rPr>
                <w:rFonts w:cs="Arial"/>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3D8589" w14:textId="77777777" w:rsidR="00456783" w:rsidRPr="009339EF" w:rsidRDefault="00456783" w:rsidP="00482F78">
            <w:pPr>
              <w:rPr>
                <w:rFonts w:ascii="Calibri" w:hAnsi="Calibri" w:cs="Calibri"/>
                <w:color w:val="000000"/>
                <w:sz w:val="22"/>
                <w:szCs w:val="22"/>
              </w:rPr>
            </w:pPr>
            <w:r w:rsidRPr="009339EF">
              <w:rPr>
                <w:rFonts w:ascii="Calibri" w:hAnsi="Calibri" w:cs="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tcPr>
          <w:p w14:paraId="7F389169" w14:textId="77777777" w:rsidR="00456783" w:rsidRPr="009339EF" w:rsidRDefault="00456783" w:rsidP="00482F78">
            <w:pPr>
              <w:rPr>
                <w:rFonts w:ascii="Calibri" w:hAnsi="Calibri" w:cs="Calibri"/>
                <w:color w:val="000000"/>
                <w:sz w:val="22"/>
                <w:szCs w:val="22"/>
              </w:rPr>
            </w:pPr>
          </w:p>
        </w:tc>
      </w:tr>
      <w:tr w:rsidR="00456783" w:rsidRPr="009339EF" w14:paraId="19422075"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FC0B7DF" w14:textId="77777777" w:rsidR="00456783" w:rsidRPr="009339EF" w:rsidRDefault="00456783" w:rsidP="00482F78">
            <w:pPr>
              <w:rPr>
                <w:rFonts w:cs="Arial"/>
                <w:color w:val="000000"/>
                <w:szCs w:val="20"/>
              </w:rPr>
            </w:pPr>
            <w:r w:rsidRPr="009339EF">
              <w:rPr>
                <w:rFonts w:cs="Arial"/>
                <w:color w:val="000000"/>
                <w:szCs w:val="20"/>
              </w:rPr>
              <w:t xml:space="preserve">Acquisition d’immobilisations </w:t>
            </w:r>
          </w:p>
        </w:tc>
        <w:tc>
          <w:tcPr>
            <w:tcW w:w="1188" w:type="dxa"/>
            <w:tcBorders>
              <w:top w:val="nil"/>
              <w:left w:val="nil"/>
              <w:bottom w:val="single" w:sz="4" w:space="0" w:color="auto"/>
              <w:right w:val="single" w:sz="4" w:space="0" w:color="auto"/>
            </w:tcBorders>
            <w:shd w:val="clear" w:color="auto" w:fill="auto"/>
            <w:vAlign w:val="center"/>
          </w:tcPr>
          <w:p w14:paraId="6F5AAEB1"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04EC9D7D"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04626828"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noWrap/>
            <w:vAlign w:val="bottom"/>
          </w:tcPr>
          <w:p w14:paraId="4E426C4B" w14:textId="77777777" w:rsidR="00456783" w:rsidRPr="009339EF" w:rsidRDefault="00456783" w:rsidP="00482F78">
            <w:pPr>
              <w:rPr>
                <w:rFonts w:ascii="Calibri" w:hAnsi="Calibri" w:cs="Calibri"/>
                <w:color w:val="000000"/>
                <w:sz w:val="22"/>
                <w:szCs w:val="22"/>
              </w:rPr>
            </w:pPr>
          </w:p>
        </w:tc>
        <w:tc>
          <w:tcPr>
            <w:tcW w:w="1137" w:type="dxa"/>
            <w:tcBorders>
              <w:top w:val="nil"/>
              <w:left w:val="nil"/>
              <w:bottom w:val="single" w:sz="4" w:space="0" w:color="auto"/>
              <w:right w:val="single" w:sz="4" w:space="0" w:color="auto"/>
            </w:tcBorders>
            <w:shd w:val="clear" w:color="auto" w:fill="auto"/>
            <w:noWrap/>
            <w:vAlign w:val="bottom"/>
          </w:tcPr>
          <w:p w14:paraId="65416810" w14:textId="77777777" w:rsidR="00456783" w:rsidRPr="009339EF" w:rsidRDefault="00456783" w:rsidP="00482F78">
            <w:pPr>
              <w:rPr>
                <w:rFonts w:ascii="Calibri" w:hAnsi="Calibri" w:cs="Calibri"/>
                <w:color w:val="000000"/>
                <w:sz w:val="22"/>
                <w:szCs w:val="22"/>
              </w:rPr>
            </w:pPr>
          </w:p>
        </w:tc>
      </w:tr>
      <w:tr w:rsidR="00456783" w:rsidRPr="009339EF" w14:paraId="6FC83CED"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8E3D889" w14:textId="77777777" w:rsidR="00456783" w:rsidRPr="009339EF" w:rsidRDefault="00456783" w:rsidP="00482F78">
            <w:pPr>
              <w:rPr>
                <w:rFonts w:cs="Arial"/>
                <w:color w:val="000000"/>
                <w:szCs w:val="20"/>
              </w:rPr>
            </w:pPr>
            <w:r w:rsidRPr="009339EF">
              <w:rPr>
                <w:rFonts w:cs="Arial"/>
                <w:color w:val="000000"/>
                <w:szCs w:val="20"/>
              </w:rPr>
              <w:t xml:space="preserve">Remboursement des emprunts. </w:t>
            </w:r>
          </w:p>
        </w:tc>
        <w:tc>
          <w:tcPr>
            <w:tcW w:w="1188" w:type="dxa"/>
            <w:tcBorders>
              <w:top w:val="nil"/>
              <w:left w:val="nil"/>
              <w:bottom w:val="single" w:sz="4" w:space="0" w:color="auto"/>
              <w:right w:val="single" w:sz="4" w:space="0" w:color="auto"/>
            </w:tcBorders>
            <w:shd w:val="clear" w:color="auto" w:fill="auto"/>
            <w:vAlign w:val="center"/>
          </w:tcPr>
          <w:p w14:paraId="77F6C3CD" w14:textId="77777777" w:rsidR="00456783" w:rsidRPr="009339EF" w:rsidRDefault="00456783" w:rsidP="00482F78">
            <w:pPr>
              <w:rPr>
                <w:rFonts w:ascii="Times New Roman" w:hAnsi="Times New Roman"/>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50C28CFA"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52A73640"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73D91083" w14:textId="77777777" w:rsidR="00456783" w:rsidRPr="009339EF" w:rsidRDefault="00456783" w:rsidP="00482F78">
            <w:pPr>
              <w:jc w:val="right"/>
              <w:rPr>
                <w:rFonts w:cs="Arial"/>
                <w:color w:val="000000"/>
                <w:szCs w:val="20"/>
              </w:rPr>
            </w:pPr>
          </w:p>
        </w:tc>
        <w:tc>
          <w:tcPr>
            <w:tcW w:w="1137" w:type="dxa"/>
            <w:tcBorders>
              <w:top w:val="nil"/>
              <w:left w:val="nil"/>
              <w:bottom w:val="single" w:sz="4" w:space="0" w:color="auto"/>
              <w:right w:val="single" w:sz="4" w:space="0" w:color="auto"/>
            </w:tcBorders>
            <w:shd w:val="clear" w:color="auto" w:fill="auto"/>
            <w:vAlign w:val="center"/>
          </w:tcPr>
          <w:p w14:paraId="695B5491" w14:textId="77777777" w:rsidR="00456783" w:rsidRPr="009339EF" w:rsidRDefault="00456783" w:rsidP="00482F78">
            <w:pPr>
              <w:jc w:val="right"/>
              <w:rPr>
                <w:rFonts w:cs="Arial"/>
                <w:color w:val="000000"/>
                <w:szCs w:val="20"/>
              </w:rPr>
            </w:pPr>
          </w:p>
        </w:tc>
      </w:tr>
      <w:tr w:rsidR="00456783" w:rsidRPr="009339EF" w14:paraId="0DDAE004"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FD652C5" w14:textId="77777777" w:rsidR="00456783" w:rsidRPr="009339EF" w:rsidRDefault="00456783" w:rsidP="00482F78">
            <w:pPr>
              <w:rPr>
                <w:rFonts w:cs="Arial"/>
                <w:color w:val="000000"/>
                <w:szCs w:val="20"/>
              </w:rPr>
            </w:pPr>
            <w:r w:rsidRPr="009339EF">
              <w:rPr>
                <w:rFonts w:cs="Arial"/>
                <w:color w:val="000000"/>
                <w:szCs w:val="20"/>
              </w:rPr>
              <w:t xml:space="preserve">Dividendes distribués </w:t>
            </w:r>
          </w:p>
        </w:tc>
        <w:tc>
          <w:tcPr>
            <w:tcW w:w="1188" w:type="dxa"/>
            <w:tcBorders>
              <w:top w:val="nil"/>
              <w:left w:val="nil"/>
              <w:bottom w:val="single" w:sz="4" w:space="0" w:color="auto"/>
              <w:right w:val="single" w:sz="4" w:space="0" w:color="auto"/>
            </w:tcBorders>
            <w:shd w:val="clear" w:color="auto" w:fill="auto"/>
            <w:vAlign w:val="center"/>
          </w:tcPr>
          <w:p w14:paraId="0C324761" w14:textId="77777777" w:rsidR="00456783" w:rsidRPr="009339EF" w:rsidRDefault="00456783" w:rsidP="00482F78">
            <w:pPr>
              <w:rPr>
                <w:rFonts w:ascii="Times New Roman" w:hAnsi="Times New Roman"/>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7FE918CB"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2C692BAB"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59BD05C7" w14:textId="77777777" w:rsidR="00456783" w:rsidRPr="009339EF" w:rsidRDefault="00456783" w:rsidP="00482F78">
            <w:pPr>
              <w:jc w:val="right"/>
              <w:rPr>
                <w:rFonts w:cs="Arial"/>
                <w:color w:val="000000"/>
                <w:szCs w:val="20"/>
              </w:rPr>
            </w:pPr>
          </w:p>
        </w:tc>
        <w:tc>
          <w:tcPr>
            <w:tcW w:w="1137" w:type="dxa"/>
            <w:tcBorders>
              <w:top w:val="nil"/>
              <w:left w:val="nil"/>
              <w:bottom w:val="single" w:sz="4" w:space="0" w:color="auto"/>
              <w:right w:val="single" w:sz="4" w:space="0" w:color="auto"/>
            </w:tcBorders>
            <w:shd w:val="clear" w:color="auto" w:fill="auto"/>
            <w:vAlign w:val="center"/>
          </w:tcPr>
          <w:p w14:paraId="43938826" w14:textId="77777777" w:rsidR="00456783" w:rsidRPr="009339EF" w:rsidRDefault="00456783" w:rsidP="00482F78">
            <w:pPr>
              <w:jc w:val="right"/>
              <w:rPr>
                <w:rFonts w:cs="Arial"/>
                <w:color w:val="000000"/>
                <w:szCs w:val="20"/>
              </w:rPr>
            </w:pPr>
          </w:p>
        </w:tc>
      </w:tr>
      <w:tr w:rsidR="00456783" w:rsidRPr="009339EF" w14:paraId="63A3443A"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0D0B480" w14:textId="77777777" w:rsidR="00456783" w:rsidRPr="009339EF" w:rsidRDefault="00456783" w:rsidP="00482F78">
            <w:pPr>
              <w:jc w:val="right"/>
              <w:rPr>
                <w:rFonts w:cs="Arial"/>
                <w:b/>
                <w:bCs/>
                <w:color w:val="000000"/>
                <w:szCs w:val="20"/>
              </w:rPr>
            </w:pPr>
            <w:r w:rsidRPr="009339EF">
              <w:rPr>
                <w:rFonts w:cs="Arial"/>
                <w:b/>
                <w:bCs/>
                <w:color w:val="000000"/>
                <w:szCs w:val="20"/>
              </w:rPr>
              <w:t>Total des emplois</w:t>
            </w:r>
          </w:p>
        </w:tc>
        <w:tc>
          <w:tcPr>
            <w:tcW w:w="1188" w:type="dxa"/>
            <w:tcBorders>
              <w:top w:val="nil"/>
              <w:left w:val="nil"/>
              <w:bottom w:val="single" w:sz="4" w:space="0" w:color="auto"/>
              <w:right w:val="single" w:sz="4" w:space="0" w:color="auto"/>
            </w:tcBorders>
            <w:shd w:val="clear" w:color="auto" w:fill="E2EFD9" w:themeFill="accent6" w:themeFillTint="33"/>
            <w:vAlign w:val="center"/>
          </w:tcPr>
          <w:p w14:paraId="01A94B13"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56B1D0B2"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7EA030BA"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627A42BC" w14:textId="77777777" w:rsidR="00456783" w:rsidRPr="009339EF" w:rsidRDefault="00456783" w:rsidP="00482F78">
            <w:pPr>
              <w:jc w:val="right"/>
              <w:rPr>
                <w:rFonts w:cs="Arial"/>
                <w:b/>
                <w:bCs/>
                <w:color w:val="000000"/>
                <w:szCs w:val="20"/>
              </w:rPr>
            </w:pPr>
          </w:p>
        </w:tc>
        <w:tc>
          <w:tcPr>
            <w:tcW w:w="1137" w:type="dxa"/>
            <w:tcBorders>
              <w:top w:val="nil"/>
              <w:left w:val="nil"/>
              <w:bottom w:val="single" w:sz="4" w:space="0" w:color="auto"/>
              <w:right w:val="single" w:sz="4" w:space="0" w:color="auto"/>
            </w:tcBorders>
            <w:shd w:val="clear" w:color="auto" w:fill="E2EFD9" w:themeFill="accent6" w:themeFillTint="33"/>
            <w:vAlign w:val="center"/>
          </w:tcPr>
          <w:p w14:paraId="075F072F" w14:textId="77777777" w:rsidR="00456783" w:rsidRPr="009339EF" w:rsidRDefault="00456783" w:rsidP="00482F78">
            <w:pPr>
              <w:jc w:val="right"/>
              <w:rPr>
                <w:rFonts w:cs="Arial"/>
                <w:b/>
                <w:bCs/>
                <w:color w:val="000000"/>
                <w:szCs w:val="20"/>
              </w:rPr>
            </w:pPr>
          </w:p>
        </w:tc>
      </w:tr>
      <w:tr w:rsidR="00456783" w:rsidRPr="009339EF" w14:paraId="742EC36E"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97D6115" w14:textId="77777777" w:rsidR="00456783" w:rsidRPr="009339EF" w:rsidRDefault="00456783" w:rsidP="00482F78">
            <w:pPr>
              <w:rPr>
                <w:rFonts w:cs="Arial"/>
                <w:b/>
                <w:bCs/>
                <w:color w:val="000000"/>
                <w:szCs w:val="20"/>
              </w:rPr>
            </w:pPr>
            <w:r w:rsidRPr="009339EF">
              <w:rPr>
                <w:rFonts w:cs="Arial"/>
                <w:b/>
                <w:bCs/>
                <w:color w:val="000000"/>
                <w:szCs w:val="20"/>
              </w:rPr>
              <w:t>RESSOURCES (Moyens de financement)</w:t>
            </w:r>
          </w:p>
        </w:tc>
        <w:tc>
          <w:tcPr>
            <w:tcW w:w="1188" w:type="dxa"/>
            <w:tcBorders>
              <w:top w:val="nil"/>
              <w:left w:val="nil"/>
              <w:bottom w:val="single" w:sz="4" w:space="0" w:color="auto"/>
              <w:right w:val="single" w:sz="4" w:space="0" w:color="auto"/>
            </w:tcBorders>
            <w:shd w:val="clear" w:color="auto" w:fill="auto"/>
            <w:vAlign w:val="center"/>
          </w:tcPr>
          <w:p w14:paraId="2A020758"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2AE094F6"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04BF5A9E"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3C040A2F" w14:textId="77777777" w:rsidR="00456783" w:rsidRPr="009339EF" w:rsidRDefault="00456783" w:rsidP="00482F78">
            <w:pPr>
              <w:jc w:val="right"/>
              <w:rPr>
                <w:rFonts w:cs="Arial"/>
                <w:color w:val="000000"/>
                <w:szCs w:val="20"/>
              </w:rPr>
            </w:pPr>
          </w:p>
        </w:tc>
        <w:tc>
          <w:tcPr>
            <w:tcW w:w="1137" w:type="dxa"/>
            <w:tcBorders>
              <w:top w:val="nil"/>
              <w:left w:val="nil"/>
              <w:bottom w:val="single" w:sz="4" w:space="0" w:color="auto"/>
              <w:right w:val="single" w:sz="4" w:space="0" w:color="auto"/>
            </w:tcBorders>
            <w:shd w:val="clear" w:color="auto" w:fill="auto"/>
            <w:vAlign w:val="center"/>
          </w:tcPr>
          <w:p w14:paraId="02077C0E" w14:textId="77777777" w:rsidR="00456783" w:rsidRPr="009339EF" w:rsidRDefault="00456783" w:rsidP="00482F78">
            <w:pPr>
              <w:jc w:val="right"/>
              <w:rPr>
                <w:rFonts w:cs="Arial"/>
                <w:color w:val="000000"/>
                <w:szCs w:val="20"/>
              </w:rPr>
            </w:pPr>
          </w:p>
        </w:tc>
      </w:tr>
      <w:tr w:rsidR="00456783" w:rsidRPr="009339EF" w14:paraId="1A606417"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10C4275" w14:textId="77777777" w:rsidR="00456783" w:rsidRPr="009339EF" w:rsidRDefault="00456783" w:rsidP="00482F78">
            <w:pPr>
              <w:rPr>
                <w:rFonts w:cs="Arial"/>
                <w:color w:val="000000"/>
                <w:szCs w:val="20"/>
              </w:rPr>
            </w:pPr>
            <w:r w:rsidRPr="009339EF">
              <w:rPr>
                <w:rFonts w:cs="Arial"/>
                <w:color w:val="000000"/>
                <w:szCs w:val="20"/>
              </w:rPr>
              <w:t xml:space="preserve">CAF du projet </w:t>
            </w:r>
          </w:p>
        </w:tc>
        <w:tc>
          <w:tcPr>
            <w:tcW w:w="1188" w:type="dxa"/>
            <w:tcBorders>
              <w:top w:val="nil"/>
              <w:left w:val="nil"/>
              <w:bottom w:val="single" w:sz="4" w:space="0" w:color="auto"/>
              <w:right w:val="single" w:sz="4" w:space="0" w:color="auto"/>
            </w:tcBorders>
            <w:shd w:val="clear" w:color="auto" w:fill="auto"/>
            <w:vAlign w:val="center"/>
          </w:tcPr>
          <w:p w14:paraId="0E5E57DA"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545CF566"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0D3F3488"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4CCEFD27" w14:textId="77777777" w:rsidR="00456783" w:rsidRPr="009339EF" w:rsidRDefault="00456783" w:rsidP="00482F78">
            <w:pPr>
              <w:jc w:val="right"/>
              <w:rPr>
                <w:rFonts w:cs="Arial"/>
                <w:color w:val="000000"/>
                <w:szCs w:val="20"/>
              </w:rPr>
            </w:pPr>
          </w:p>
        </w:tc>
        <w:tc>
          <w:tcPr>
            <w:tcW w:w="1137" w:type="dxa"/>
            <w:tcBorders>
              <w:top w:val="nil"/>
              <w:left w:val="nil"/>
              <w:bottom w:val="single" w:sz="4" w:space="0" w:color="auto"/>
              <w:right w:val="single" w:sz="4" w:space="0" w:color="auto"/>
            </w:tcBorders>
            <w:shd w:val="clear" w:color="auto" w:fill="auto"/>
            <w:vAlign w:val="center"/>
          </w:tcPr>
          <w:p w14:paraId="3BD2A067" w14:textId="77777777" w:rsidR="00456783" w:rsidRPr="009339EF" w:rsidRDefault="00456783" w:rsidP="00482F78">
            <w:pPr>
              <w:jc w:val="right"/>
              <w:rPr>
                <w:rFonts w:cs="Arial"/>
                <w:color w:val="000000"/>
                <w:szCs w:val="20"/>
              </w:rPr>
            </w:pPr>
          </w:p>
        </w:tc>
      </w:tr>
      <w:tr w:rsidR="00456783" w:rsidRPr="009339EF" w14:paraId="3C1A9220"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EEC8392" w14:textId="77777777" w:rsidR="00456783" w:rsidRPr="009339EF" w:rsidRDefault="00456783" w:rsidP="00482F78">
            <w:pPr>
              <w:rPr>
                <w:rFonts w:cs="Arial"/>
                <w:color w:val="000000"/>
                <w:szCs w:val="20"/>
              </w:rPr>
            </w:pPr>
            <w:r w:rsidRPr="009339EF">
              <w:rPr>
                <w:rFonts w:cs="Arial"/>
                <w:color w:val="000000"/>
                <w:szCs w:val="20"/>
              </w:rPr>
              <w:t xml:space="preserve">Apports en capital </w:t>
            </w:r>
          </w:p>
        </w:tc>
        <w:tc>
          <w:tcPr>
            <w:tcW w:w="1188" w:type="dxa"/>
            <w:tcBorders>
              <w:top w:val="nil"/>
              <w:left w:val="nil"/>
              <w:bottom w:val="single" w:sz="4" w:space="0" w:color="auto"/>
              <w:right w:val="single" w:sz="4" w:space="0" w:color="auto"/>
            </w:tcBorders>
            <w:shd w:val="clear" w:color="auto" w:fill="auto"/>
            <w:vAlign w:val="center"/>
          </w:tcPr>
          <w:p w14:paraId="5280613D"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221F3BE7"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2349BF1F"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5F35D68F" w14:textId="77777777" w:rsidR="00456783" w:rsidRPr="009339EF" w:rsidRDefault="00456783" w:rsidP="00482F78">
            <w:pPr>
              <w:jc w:val="right"/>
              <w:rPr>
                <w:rFonts w:cs="Arial"/>
                <w:color w:val="000000"/>
                <w:szCs w:val="20"/>
              </w:rPr>
            </w:pPr>
          </w:p>
        </w:tc>
        <w:tc>
          <w:tcPr>
            <w:tcW w:w="1137" w:type="dxa"/>
            <w:tcBorders>
              <w:top w:val="nil"/>
              <w:left w:val="nil"/>
              <w:bottom w:val="single" w:sz="4" w:space="0" w:color="auto"/>
              <w:right w:val="single" w:sz="4" w:space="0" w:color="auto"/>
            </w:tcBorders>
            <w:shd w:val="clear" w:color="auto" w:fill="auto"/>
            <w:vAlign w:val="center"/>
          </w:tcPr>
          <w:p w14:paraId="2F752509" w14:textId="77777777" w:rsidR="00456783" w:rsidRPr="009339EF" w:rsidRDefault="00456783" w:rsidP="00482F78">
            <w:pPr>
              <w:jc w:val="right"/>
              <w:rPr>
                <w:rFonts w:cs="Arial"/>
                <w:color w:val="000000"/>
                <w:szCs w:val="20"/>
              </w:rPr>
            </w:pPr>
          </w:p>
        </w:tc>
      </w:tr>
      <w:tr w:rsidR="00456783" w:rsidRPr="009339EF" w14:paraId="2C122A29"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264B6E1" w14:textId="77777777" w:rsidR="00456783" w:rsidRPr="009339EF" w:rsidRDefault="00456783" w:rsidP="00482F78">
            <w:pPr>
              <w:rPr>
                <w:rFonts w:cs="Arial"/>
                <w:color w:val="000000"/>
                <w:szCs w:val="20"/>
              </w:rPr>
            </w:pPr>
            <w:r w:rsidRPr="009339EF">
              <w:rPr>
                <w:rFonts w:cs="Arial"/>
                <w:color w:val="000000"/>
                <w:szCs w:val="20"/>
              </w:rPr>
              <w:t xml:space="preserve">Emprunt </w:t>
            </w:r>
          </w:p>
        </w:tc>
        <w:tc>
          <w:tcPr>
            <w:tcW w:w="1188" w:type="dxa"/>
            <w:tcBorders>
              <w:top w:val="nil"/>
              <w:left w:val="nil"/>
              <w:bottom w:val="single" w:sz="4" w:space="0" w:color="auto"/>
              <w:right w:val="single" w:sz="4" w:space="0" w:color="auto"/>
            </w:tcBorders>
            <w:shd w:val="clear" w:color="auto" w:fill="auto"/>
            <w:vAlign w:val="center"/>
          </w:tcPr>
          <w:p w14:paraId="4CC8CD19"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4E711F7C"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64D1A4FF"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59B3B961" w14:textId="77777777" w:rsidR="00456783" w:rsidRPr="009339EF" w:rsidRDefault="00456783" w:rsidP="00482F78">
            <w:pPr>
              <w:jc w:val="right"/>
              <w:rPr>
                <w:rFonts w:cs="Arial"/>
                <w:color w:val="000000"/>
                <w:szCs w:val="20"/>
              </w:rPr>
            </w:pPr>
          </w:p>
        </w:tc>
        <w:tc>
          <w:tcPr>
            <w:tcW w:w="1137" w:type="dxa"/>
            <w:tcBorders>
              <w:top w:val="nil"/>
              <w:left w:val="nil"/>
              <w:bottom w:val="single" w:sz="4" w:space="0" w:color="auto"/>
              <w:right w:val="single" w:sz="4" w:space="0" w:color="auto"/>
            </w:tcBorders>
            <w:shd w:val="clear" w:color="auto" w:fill="auto"/>
            <w:vAlign w:val="center"/>
          </w:tcPr>
          <w:p w14:paraId="5EDBA9E9" w14:textId="77777777" w:rsidR="00456783" w:rsidRPr="009339EF" w:rsidRDefault="00456783" w:rsidP="00482F78">
            <w:pPr>
              <w:jc w:val="right"/>
              <w:rPr>
                <w:rFonts w:cs="Arial"/>
                <w:color w:val="000000"/>
                <w:szCs w:val="20"/>
              </w:rPr>
            </w:pPr>
          </w:p>
        </w:tc>
      </w:tr>
      <w:tr w:rsidR="00456783" w:rsidRPr="009339EF" w14:paraId="533A652F"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FE82A8E" w14:textId="77777777" w:rsidR="00456783" w:rsidRPr="009339EF" w:rsidRDefault="00456783" w:rsidP="00482F78">
            <w:pPr>
              <w:rPr>
                <w:rFonts w:cs="Arial"/>
                <w:color w:val="000000"/>
                <w:szCs w:val="20"/>
              </w:rPr>
            </w:pPr>
            <w:r w:rsidRPr="009339EF">
              <w:rPr>
                <w:rFonts w:cs="Arial"/>
                <w:color w:val="000000"/>
                <w:szCs w:val="20"/>
              </w:rPr>
              <w:t xml:space="preserve">Valeur résiduelle de l’investissement </w:t>
            </w:r>
          </w:p>
        </w:tc>
        <w:tc>
          <w:tcPr>
            <w:tcW w:w="1188" w:type="dxa"/>
            <w:tcBorders>
              <w:top w:val="nil"/>
              <w:left w:val="nil"/>
              <w:bottom w:val="single" w:sz="4" w:space="0" w:color="auto"/>
              <w:right w:val="single" w:sz="4" w:space="0" w:color="auto"/>
            </w:tcBorders>
            <w:shd w:val="clear" w:color="auto" w:fill="auto"/>
            <w:noWrap/>
            <w:vAlign w:val="center"/>
          </w:tcPr>
          <w:p w14:paraId="18B56440" w14:textId="77777777" w:rsidR="00456783" w:rsidRPr="009339EF" w:rsidRDefault="00456783" w:rsidP="00482F78">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1D3BCDA" w14:textId="77777777" w:rsidR="00456783" w:rsidRPr="009339EF" w:rsidRDefault="00456783" w:rsidP="00482F78">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300A341" w14:textId="77777777" w:rsidR="00456783" w:rsidRPr="009339EF" w:rsidRDefault="00456783" w:rsidP="00482F78">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A83C6F6" w14:textId="77777777" w:rsidR="00456783" w:rsidRPr="009339EF" w:rsidRDefault="00456783" w:rsidP="00482F78">
            <w:pPr>
              <w:rPr>
                <w:rFonts w:cs="Arial"/>
                <w:color w:val="000000"/>
                <w:sz w:val="18"/>
                <w:szCs w:val="18"/>
              </w:rPr>
            </w:pPr>
          </w:p>
        </w:tc>
        <w:tc>
          <w:tcPr>
            <w:tcW w:w="1137" w:type="dxa"/>
            <w:tcBorders>
              <w:top w:val="nil"/>
              <w:left w:val="nil"/>
              <w:bottom w:val="single" w:sz="4" w:space="0" w:color="auto"/>
              <w:right w:val="single" w:sz="4" w:space="0" w:color="auto"/>
            </w:tcBorders>
            <w:shd w:val="clear" w:color="auto" w:fill="auto"/>
            <w:vAlign w:val="center"/>
          </w:tcPr>
          <w:p w14:paraId="6C74ADBF" w14:textId="77777777" w:rsidR="00456783" w:rsidRPr="009339EF" w:rsidRDefault="00456783" w:rsidP="00482F78">
            <w:pPr>
              <w:jc w:val="right"/>
              <w:rPr>
                <w:rFonts w:cs="Arial"/>
                <w:color w:val="000000"/>
                <w:szCs w:val="20"/>
              </w:rPr>
            </w:pPr>
          </w:p>
        </w:tc>
      </w:tr>
      <w:tr w:rsidR="00456783" w:rsidRPr="009339EF" w14:paraId="3720A5C6"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2488C07" w14:textId="77777777" w:rsidR="00456783" w:rsidRPr="009339EF" w:rsidRDefault="00456783" w:rsidP="00482F78">
            <w:pPr>
              <w:jc w:val="right"/>
              <w:rPr>
                <w:rFonts w:cs="Arial"/>
                <w:b/>
                <w:bCs/>
                <w:color w:val="000000"/>
                <w:szCs w:val="20"/>
              </w:rPr>
            </w:pPr>
            <w:r w:rsidRPr="009339EF">
              <w:rPr>
                <w:rFonts w:cs="Arial"/>
                <w:b/>
                <w:bCs/>
                <w:color w:val="000000"/>
                <w:szCs w:val="20"/>
              </w:rPr>
              <w:t>Total des ressources</w:t>
            </w:r>
          </w:p>
        </w:tc>
        <w:tc>
          <w:tcPr>
            <w:tcW w:w="1188" w:type="dxa"/>
            <w:tcBorders>
              <w:top w:val="nil"/>
              <w:left w:val="nil"/>
              <w:bottom w:val="single" w:sz="4" w:space="0" w:color="auto"/>
              <w:right w:val="single" w:sz="4" w:space="0" w:color="auto"/>
            </w:tcBorders>
            <w:shd w:val="clear" w:color="auto" w:fill="E2EFD9" w:themeFill="accent6" w:themeFillTint="33"/>
            <w:vAlign w:val="center"/>
          </w:tcPr>
          <w:p w14:paraId="343094C0"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46C76A09"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6B3BB568"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6CAB4453" w14:textId="77777777" w:rsidR="00456783" w:rsidRPr="009339EF" w:rsidRDefault="00456783" w:rsidP="00482F78">
            <w:pPr>
              <w:jc w:val="right"/>
              <w:rPr>
                <w:rFonts w:cs="Arial"/>
                <w:b/>
                <w:bCs/>
                <w:color w:val="000000"/>
                <w:szCs w:val="20"/>
              </w:rPr>
            </w:pPr>
          </w:p>
        </w:tc>
        <w:tc>
          <w:tcPr>
            <w:tcW w:w="1137" w:type="dxa"/>
            <w:tcBorders>
              <w:top w:val="nil"/>
              <w:left w:val="nil"/>
              <w:bottom w:val="single" w:sz="4" w:space="0" w:color="auto"/>
              <w:right w:val="single" w:sz="4" w:space="0" w:color="auto"/>
            </w:tcBorders>
            <w:shd w:val="clear" w:color="auto" w:fill="E2EFD9" w:themeFill="accent6" w:themeFillTint="33"/>
            <w:vAlign w:val="center"/>
          </w:tcPr>
          <w:p w14:paraId="01691393" w14:textId="77777777" w:rsidR="00456783" w:rsidRPr="009339EF" w:rsidRDefault="00456783" w:rsidP="00482F78">
            <w:pPr>
              <w:jc w:val="right"/>
              <w:rPr>
                <w:rFonts w:cs="Arial"/>
                <w:b/>
                <w:bCs/>
                <w:color w:val="000000"/>
                <w:szCs w:val="20"/>
              </w:rPr>
            </w:pPr>
          </w:p>
        </w:tc>
      </w:tr>
      <w:tr w:rsidR="00456783" w:rsidRPr="009339EF" w14:paraId="7CA0AF49"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A847FAF" w14:textId="77777777" w:rsidR="00456783" w:rsidRPr="009339EF" w:rsidRDefault="00456783" w:rsidP="00482F78">
            <w:pPr>
              <w:jc w:val="right"/>
              <w:rPr>
                <w:rFonts w:cs="Arial"/>
                <w:b/>
                <w:bCs/>
                <w:color w:val="000000"/>
                <w:szCs w:val="20"/>
              </w:rPr>
            </w:pPr>
            <w:r w:rsidRPr="009339EF">
              <w:rPr>
                <w:rFonts w:cs="Arial"/>
                <w:b/>
                <w:bCs/>
                <w:color w:val="000000"/>
                <w:szCs w:val="20"/>
              </w:rPr>
              <w:t>Variation de le trésorerie</w:t>
            </w:r>
          </w:p>
        </w:tc>
        <w:tc>
          <w:tcPr>
            <w:tcW w:w="1188" w:type="dxa"/>
            <w:tcBorders>
              <w:top w:val="nil"/>
              <w:left w:val="nil"/>
              <w:bottom w:val="single" w:sz="4" w:space="0" w:color="auto"/>
              <w:right w:val="single" w:sz="4" w:space="0" w:color="auto"/>
            </w:tcBorders>
            <w:shd w:val="clear" w:color="auto" w:fill="E2EFD9" w:themeFill="accent6" w:themeFillTint="33"/>
            <w:vAlign w:val="center"/>
          </w:tcPr>
          <w:p w14:paraId="48235150"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0DF343E8"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4880C697"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0F4F6840" w14:textId="77777777" w:rsidR="00456783" w:rsidRPr="009339EF" w:rsidRDefault="00456783" w:rsidP="00482F78">
            <w:pPr>
              <w:jc w:val="right"/>
              <w:rPr>
                <w:rFonts w:cs="Arial"/>
                <w:b/>
                <w:bCs/>
                <w:color w:val="000000"/>
                <w:szCs w:val="20"/>
              </w:rPr>
            </w:pPr>
          </w:p>
        </w:tc>
        <w:tc>
          <w:tcPr>
            <w:tcW w:w="1137" w:type="dxa"/>
            <w:tcBorders>
              <w:top w:val="nil"/>
              <w:left w:val="nil"/>
              <w:bottom w:val="single" w:sz="4" w:space="0" w:color="auto"/>
              <w:right w:val="single" w:sz="4" w:space="0" w:color="auto"/>
            </w:tcBorders>
            <w:shd w:val="clear" w:color="auto" w:fill="E2EFD9" w:themeFill="accent6" w:themeFillTint="33"/>
            <w:vAlign w:val="center"/>
          </w:tcPr>
          <w:p w14:paraId="745F071C" w14:textId="77777777" w:rsidR="00456783" w:rsidRPr="009339EF" w:rsidRDefault="00456783" w:rsidP="00482F78">
            <w:pPr>
              <w:jc w:val="right"/>
              <w:rPr>
                <w:rFonts w:cs="Arial"/>
                <w:b/>
                <w:bCs/>
                <w:color w:val="000000"/>
                <w:szCs w:val="20"/>
              </w:rPr>
            </w:pPr>
          </w:p>
        </w:tc>
      </w:tr>
      <w:tr w:rsidR="00456783" w:rsidRPr="009339EF" w14:paraId="4FD1A58F"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B7175F0" w14:textId="77777777" w:rsidR="00456783" w:rsidRPr="009339EF" w:rsidRDefault="00456783" w:rsidP="00482F78">
            <w:pPr>
              <w:jc w:val="right"/>
              <w:rPr>
                <w:rFonts w:cs="Arial"/>
                <w:b/>
                <w:bCs/>
                <w:color w:val="000000"/>
                <w:szCs w:val="20"/>
              </w:rPr>
            </w:pPr>
            <w:r w:rsidRPr="009339EF">
              <w:rPr>
                <w:rFonts w:cs="Arial"/>
                <w:b/>
                <w:bCs/>
                <w:color w:val="000000"/>
                <w:szCs w:val="20"/>
              </w:rPr>
              <w:t>Trésorerie initiale</w:t>
            </w:r>
          </w:p>
        </w:tc>
        <w:tc>
          <w:tcPr>
            <w:tcW w:w="1188" w:type="dxa"/>
            <w:tcBorders>
              <w:top w:val="nil"/>
              <w:left w:val="nil"/>
              <w:bottom w:val="single" w:sz="4" w:space="0" w:color="auto"/>
              <w:right w:val="single" w:sz="4" w:space="0" w:color="auto"/>
            </w:tcBorders>
            <w:shd w:val="clear" w:color="auto" w:fill="auto"/>
            <w:vAlign w:val="center"/>
          </w:tcPr>
          <w:p w14:paraId="0AC639C1"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71A2521D"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7B351ACB" w14:textId="77777777" w:rsidR="00456783" w:rsidRPr="009339EF" w:rsidRDefault="00456783" w:rsidP="00482F78">
            <w:pPr>
              <w:jc w:val="right"/>
              <w:rPr>
                <w:rFonts w:cs="Arial"/>
                <w:color w:val="000000"/>
                <w:szCs w:val="20"/>
              </w:rPr>
            </w:pPr>
          </w:p>
        </w:tc>
        <w:tc>
          <w:tcPr>
            <w:tcW w:w="1134" w:type="dxa"/>
            <w:tcBorders>
              <w:top w:val="nil"/>
              <w:left w:val="nil"/>
              <w:bottom w:val="single" w:sz="4" w:space="0" w:color="auto"/>
              <w:right w:val="single" w:sz="4" w:space="0" w:color="auto"/>
            </w:tcBorders>
            <w:shd w:val="clear" w:color="auto" w:fill="auto"/>
            <w:vAlign w:val="center"/>
          </w:tcPr>
          <w:p w14:paraId="3F51CC1E" w14:textId="77777777" w:rsidR="00456783" w:rsidRPr="009339EF" w:rsidRDefault="00456783" w:rsidP="00482F78">
            <w:pPr>
              <w:jc w:val="right"/>
              <w:rPr>
                <w:rFonts w:cs="Arial"/>
                <w:color w:val="000000"/>
                <w:szCs w:val="20"/>
              </w:rPr>
            </w:pPr>
          </w:p>
        </w:tc>
        <w:tc>
          <w:tcPr>
            <w:tcW w:w="1137" w:type="dxa"/>
            <w:tcBorders>
              <w:top w:val="nil"/>
              <w:left w:val="nil"/>
              <w:bottom w:val="single" w:sz="4" w:space="0" w:color="auto"/>
              <w:right w:val="single" w:sz="4" w:space="0" w:color="auto"/>
            </w:tcBorders>
            <w:shd w:val="clear" w:color="auto" w:fill="auto"/>
            <w:vAlign w:val="center"/>
          </w:tcPr>
          <w:p w14:paraId="401063CE" w14:textId="77777777" w:rsidR="00456783" w:rsidRPr="009339EF" w:rsidRDefault="00456783" w:rsidP="00482F78">
            <w:pPr>
              <w:jc w:val="right"/>
              <w:rPr>
                <w:rFonts w:cs="Arial"/>
                <w:color w:val="000000"/>
                <w:szCs w:val="20"/>
              </w:rPr>
            </w:pPr>
          </w:p>
        </w:tc>
      </w:tr>
      <w:tr w:rsidR="00456783" w:rsidRPr="009339EF" w14:paraId="1195C8FB" w14:textId="77777777" w:rsidTr="00482F78">
        <w:trPr>
          <w:trHeight w:val="285"/>
        </w:trPr>
        <w:tc>
          <w:tcPr>
            <w:tcW w:w="4248"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8C942FB" w14:textId="77777777" w:rsidR="00456783" w:rsidRPr="009339EF" w:rsidRDefault="00456783" w:rsidP="00482F78">
            <w:pPr>
              <w:jc w:val="right"/>
              <w:rPr>
                <w:rFonts w:cs="Arial"/>
                <w:b/>
                <w:bCs/>
                <w:color w:val="000000"/>
                <w:szCs w:val="20"/>
              </w:rPr>
            </w:pPr>
            <w:r w:rsidRPr="009339EF">
              <w:rPr>
                <w:rFonts w:cs="Arial"/>
                <w:b/>
                <w:bCs/>
                <w:color w:val="000000"/>
                <w:szCs w:val="20"/>
              </w:rPr>
              <w:t>Trésorerie finale</w:t>
            </w:r>
          </w:p>
        </w:tc>
        <w:tc>
          <w:tcPr>
            <w:tcW w:w="1188" w:type="dxa"/>
            <w:tcBorders>
              <w:top w:val="nil"/>
              <w:left w:val="nil"/>
              <w:bottom w:val="single" w:sz="4" w:space="0" w:color="auto"/>
              <w:right w:val="single" w:sz="4" w:space="0" w:color="auto"/>
            </w:tcBorders>
            <w:shd w:val="clear" w:color="auto" w:fill="E2EFD9" w:themeFill="accent6" w:themeFillTint="33"/>
            <w:vAlign w:val="center"/>
          </w:tcPr>
          <w:p w14:paraId="1C1B5D78"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60DD869B"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2D81C320" w14:textId="77777777" w:rsidR="00456783" w:rsidRPr="009339EF" w:rsidRDefault="00456783" w:rsidP="00482F78">
            <w:pPr>
              <w:jc w:val="right"/>
              <w:rPr>
                <w:rFonts w:cs="Arial"/>
                <w:b/>
                <w:bCs/>
                <w:color w:val="000000"/>
                <w:szCs w:val="20"/>
              </w:rPr>
            </w:pPr>
          </w:p>
        </w:tc>
        <w:tc>
          <w:tcPr>
            <w:tcW w:w="1134" w:type="dxa"/>
            <w:tcBorders>
              <w:top w:val="nil"/>
              <w:left w:val="nil"/>
              <w:bottom w:val="single" w:sz="4" w:space="0" w:color="auto"/>
              <w:right w:val="single" w:sz="4" w:space="0" w:color="auto"/>
            </w:tcBorders>
            <w:shd w:val="clear" w:color="auto" w:fill="E2EFD9" w:themeFill="accent6" w:themeFillTint="33"/>
            <w:vAlign w:val="center"/>
          </w:tcPr>
          <w:p w14:paraId="66275BCB" w14:textId="77777777" w:rsidR="00456783" w:rsidRPr="009339EF" w:rsidRDefault="00456783" w:rsidP="00482F78">
            <w:pPr>
              <w:jc w:val="right"/>
              <w:rPr>
                <w:rFonts w:cs="Arial"/>
                <w:b/>
                <w:bCs/>
                <w:color w:val="000000"/>
                <w:szCs w:val="20"/>
              </w:rPr>
            </w:pPr>
          </w:p>
        </w:tc>
        <w:tc>
          <w:tcPr>
            <w:tcW w:w="1137" w:type="dxa"/>
            <w:tcBorders>
              <w:top w:val="nil"/>
              <w:left w:val="nil"/>
              <w:bottom w:val="single" w:sz="4" w:space="0" w:color="auto"/>
              <w:right w:val="single" w:sz="4" w:space="0" w:color="auto"/>
            </w:tcBorders>
            <w:shd w:val="clear" w:color="auto" w:fill="E2EFD9" w:themeFill="accent6" w:themeFillTint="33"/>
            <w:vAlign w:val="center"/>
          </w:tcPr>
          <w:p w14:paraId="0EF96B4B" w14:textId="77777777" w:rsidR="00456783" w:rsidRPr="009339EF" w:rsidRDefault="00456783" w:rsidP="00482F78">
            <w:pPr>
              <w:jc w:val="right"/>
              <w:rPr>
                <w:rFonts w:cs="Arial"/>
                <w:b/>
                <w:bCs/>
                <w:color w:val="000000"/>
                <w:szCs w:val="20"/>
              </w:rPr>
            </w:pPr>
          </w:p>
        </w:tc>
      </w:tr>
    </w:tbl>
    <w:p w14:paraId="590C0A43" w14:textId="77777777" w:rsidR="001B014B" w:rsidRPr="00456783" w:rsidRDefault="001B014B" w:rsidP="00456783"/>
    <w:sectPr w:rsidR="001B014B" w:rsidRPr="00456783" w:rsidSect="00E4414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127A"/>
      </v:shape>
    </w:pict>
  </w:numPicBullet>
  <w:abstractNum w:abstractNumId="0" w15:restartNumberingAfterBreak="0">
    <w:nsid w:val="23B646D1"/>
    <w:multiLevelType w:val="hybridMultilevel"/>
    <w:tmpl w:val="F71EF15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8145D1D"/>
    <w:multiLevelType w:val="hybridMultilevel"/>
    <w:tmpl w:val="E82C827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54579DD"/>
    <w:multiLevelType w:val="hybridMultilevel"/>
    <w:tmpl w:val="AE1CFECC"/>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B946A69"/>
    <w:multiLevelType w:val="hybridMultilevel"/>
    <w:tmpl w:val="15163646"/>
    <w:lvl w:ilvl="0" w:tplc="00342BF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1021F87"/>
    <w:multiLevelType w:val="hybridMultilevel"/>
    <w:tmpl w:val="095449C8"/>
    <w:lvl w:ilvl="0" w:tplc="100C0007">
      <w:start w:val="1"/>
      <w:numFmt w:val="bullet"/>
      <w:lvlText w:val=""/>
      <w:lvlPicBulletId w:val="0"/>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CB44B60"/>
    <w:multiLevelType w:val="hybridMultilevel"/>
    <w:tmpl w:val="BD9A2D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40700229">
    <w:abstractNumId w:val="3"/>
  </w:num>
  <w:num w:numId="2" w16cid:durableId="105122694">
    <w:abstractNumId w:val="2"/>
  </w:num>
  <w:num w:numId="3" w16cid:durableId="761488610">
    <w:abstractNumId w:val="1"/>
  </w:num>
  <w:num w:numId="4" w16cid:durableId="137304189">
    <w:abstractNumId w:val="0"/>
  </w:num>
  <w:num w:numId="5" w16cid:durableId="1067611096">
    <w:abstractNumId w:val="5"/>
  </w:num>
  <w:num w:numId="6" w16cid:durableId="863908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66"/>
    <w:rsid w:val="001321E7"/>
    <w:rsid w:val="00181AAB"/>
    <w:rsid w:val="001B014B"/>
    <w:rsid w:val="00273201"/>
    <w:rsid w:val="00291566"/>
    <w:rsid w:val="00456783"/>
    <w:rsid w:val="004A025C"/>
    <w:rsid w:val="005941CF"/>
    <w:rsid w:val="00744B11"/>
    <w:rsid w:val="009C70A6"/>
    <w:rsid w:val="00E26F6C"/>
    <w:rsid w:val="00E44149"/>
    <w:rsid w:val="00F9093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ACFA"/>
  <w15:chartTrackingRefBased/>
  <w15:docId w15:val="{715ABBE4-3FDD-4731-806C-43C75E24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66"/>
    <w:pPr>
      <w:spacing w:after="0" w:line="240" w:lineRule="auto"/>
    </w:pPr>
    <w:rPr>
      <w:rFonts w:ascii="Arial" w:eastAsia="Times New Roman" w:hAnsi="Arial" w:cs="Times New Roman"/>
      <w:sz w:val="20"/>
      <w:szCs w:val="24"/>
      <w:lang w:eastAsia="fr-FR"/>
    </w:rPr>
  </w:style>
  <w:style w:type="paragraph" w:styleId="Titre2">
    <w:name w:val="heading 2"/>
    <w:basedOn w:val="Normal"/>
    <w:next w:val="Normal"/>
    <w:link w:val="Titre2Car"/>
    <w:rsid w:val="00291566"/>
    <w:pPr>
      <w:keepNext/>
      <w:outlineLvl w:val="1"/>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91566"/>
    <w:rPr>
      <w:rFonts w:ascii="Arial" w:eastAsia="Times New Roman" w:hAnsi="Arial" w:cs="Times New Roman"/>
      <w:b/>
      <w:bCs/>
      <w:sz w:val="28"/>
      <w:szCs w:val="24"/>
      <w:lang w:eastAsia="fr-FR"/>
    </w:rPr>
  </w:style>
  <w:style w:type="table" w:styleId="Grilledutableau">
    <w:name w:val="Table Grid"/>
    <w:basedOn w:val="TableauNormal"/>
    <w:uiPriority w:val="59"/>
    <w:rsid w:val="002915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91566"/>
    <w:pPr>
      <w:ind w:left="708"/>
    </w:pPr>
  </w:style>
  <w:style w:type="character" w:styleId="lev">
    <w:name w:val="Strong"/>
    <w:aliases w:val="a texte"/>
    <w:basedOn w:val="Policepardfaut"/>
    <w:qFormat/>
    <w:rsid w:val="00291566"/>
    <w:rPr>
      <w:rFonts w:ascii="Arial Narrow" w:hAnsi="Arial Narrow"/>
      <w:bCs/>
      <w:sz w:val="18"/>
    </w:rPr>
  </w:style>
  <w:style w:type="table" w:customStyle="1" w:styleId="TableGrid">
    <w:name w:val="TableGrid"/>
    <w:rsid w:val="00456783"/>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emf"/><Relationship Id="rId5" Type="http://schemas.openxmlformats.org/officeDocument/2006/relationships/image" Target="media/image2.png"/><Relationship Id="rId10"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1022</Words>
  <Characters>5621</Characters>
  <Application>Microsoft Office Word</Application>
  <DocSecurity>0</DocSecurity>
  <Lines>46</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2020-09-07T20:59:00Z</dcterms:created>
  <dcterms:modified xsi:type="dcterms:W3CDTF">2024-04-27T21:41:00Z</dcterms:modified>
</cp:coreProperties>
</file>