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20" w:type="dxa"/>
        <w:shd w:val="clear" w:color="auto" w:fill="FFFF00"/>
        <w:tblLook w:val="04A0" w:firstRow="1" w:lastRow="0" w:firstColumn="1" w:lastColumn="0" w:noHBand="0" w:noVBand="1"/>
      </w:tblPr>
      <w:tblGrid>
        <w:gridCol w:w="1555"/>
        <w:gridCol w:w="7371"/>
        <w:gridCol w:w="994"/>
      </w:tblGrid>
      <w:tr w:rsidR="00A072F6" w:rsidRPr="00BD1FEB" w14:paraId="4EAA287E" w14:textId="77777777" w:rsidTr="00AD679C">
        <w:trPr>
          <w:trHeight w:val="386"/>
        </w:trPr>
        <w:tc>
          <w:tcPr>
            <w:tcW w:w="9920" w:type="dxa"/>
            <w:gridSpan w:val="3"/>
            <w:shd w:val="clear" w:color="auto" w:fill="FFFF00"/>
          </w:tcPr>
          <w:p w14:paraId="2AD87FC3" w14:textId="77777777" w:rsidR="00A072F6" w:rsidRPr="00BD1FEB" w:rsidRDefault="00A072F6" w:rsidP="00AD679C">
            <w:pPr>
              <w:pStyle w:val="Titre3"/>
              <w:spacing w:before="120"/>
              <w:jc w:val="center"/>
              <w:rPr>
                <w:sz w:val="28"/>
                <w:szCs w:val="28"/>
              </w:rPr>
            </w:pPr>
            <w:r w:rsidRPr="00BD1FEB">
              <w:rPr>
                <w:sz w:val="28"/>
                <w:szCs w:val="28"/>
              </w:rPr>
              <w:t xml:space="preserve">Réflexions </w:t>
            </w:r>
            <w:r>
              <w:rPr>
                <w:sz w:val="28"/>
                <w:szCs w:val="28"/>
              </w:rPr>
              <w:t>7</w:t>
            </w:r>
            <w:r w:rsidRPr="00BD1FEB">
              <w:rPr>
                <w:sz w:val="28"/>
                <w:szCs w:val="28"/>
              </w:rPr>
              <w:t xml:space="preserve"> </w:t>
            </w:r>
            <w:r>
              <w:rPr>
                <w:sz w:val="28"/>
                <w:szCs w:val="28"/>
              </w:rPr>
              <w:t>–</w:t>
            </w:r>
            <w:r w:rsidRPr="00BD1FEB">
              <w:rPr>
                <w:sz w:val="28"/>
                <w:szCs w:val="28"/>
              </w:rPr>
              <w:t xml:space="preserve"> </w:t>
            </w:r>
            <w:r>
              <w:rPr>
                <w:sz w:val="28"/>
                <w:szCs w:val="28"/>
              </w:rPr>
              <w:t>Étudier la situation financière et l’exploitation d’une entreprise</w:t>
            </w:r>
          </w:p>
        </w:tc>
      </w:tr>
      <w:tr w:rsidR="00A072F6" w:rsidRPr="00A1499C" w14:paraId="2311F2AF" w14:textId="77777777" w:rsidTr="00AD679C">
        <w:trPr>
          <w:trHeight w:val="504"/>
        </w:trPr>
        <w:tc>
          <w:tcPr>
            <w:tcW w:w="1555" w:type="dxa"/>
            <w:shd w:val="clear" w:color="auto" w:fill="FFFF00"/>
            <w:vAlign w:val="center"/>
          </w:tcPr>
          <w:p w14:paraId="70E03CA4" w14:textId="77777777" w:rsidR="00A072F6" w:rsidRPr="00F22F71" w:rsidRDefault="00A072F6" w:rsidP="00AD679C">
            <w:r w:rsidRPr="00F22F71">
              <w:rPr>
                <w:b/>
              </w:rPr>
              <w:t>Durée</w:t>
            </w:r>
            <w:r>
              <w:t xml:space="preserve"> : 20’</w:t>
            </w:r>
          </w:p>
        </w:tc>
        <w:tc>
          <w:tcPr>
            <w:tcW w:w="7371" w:type="dxa"/>
            <w:shd w:val="clear" w:color="auto" w:fill="FFFF00"/>
            <w:vAlign w:val="center"/>
          </w:tcPr>
          <w:p w14:paraId="65835BBB" w14:textId="77777777" w:rsidR="00A072F6" w:rsidRPr="00F22F71" w:rsidRDefault="00A072F6" w:rsidP="00AD679C">
            <w:pPr>
              <w:jc w:val="center"/>
            </w:pPr>
            <w:r>
              <w:rPr>
                <w:noProof/>
                <w:color w:val="000000" w:themeColor="text1"/>
              </w:rPr>
              <w:drawing>
                <wp:inline distT="0" distB="0" distL="0" distR="0" wp14:anchorId="7DDE31A5" wp14:editId="502391C8">
                  <wp:extent cx="324000" cy="324000"/>
                  <wp:effectExtent l="0" t="0" r="0" b="0"/>
                  <wp:docPr id="128785228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17034" name="Graphique 176431703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noProof/>
                <w:color w:val="000000" w:themeColor="text1"/>
              </w:rPr>
              <w:t>ou</w:t>
            </w:r>
            <w:r>
              <w:rPr>
                <w:noProof/>
                <w:color w:val="000000" w:themeColor="text1"/>
              </w:rPr>
              <w:drawing>
                <wp:inline distT="0" distB="0" distL="0" distR="0" wp14:anchorId="7F9C95D2" wp14:editId="352C9645">
                  <wp:extent cx="354869" cy="324000"/>
                  <wp:effectExtent l="0" t="0" r="0" b="0"/>
                  <wp:docPr id="479413600"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09953" name="Graphique 2006709953"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4575" b="4124"/>
                          <a:stretch/>
                        </pic:blipFill>
                        <pic:spPr bwMode="auto">
                          <a:xfrm>
                            <a:off x="0" y="0"/>
                            <a:ext cx="354869"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994" w:type="dxa"/>
            <w:shd w:val="clear" w:color="auto" w:fill="FFFF00"/>
            <w:vAlign w:val="center"/>
          </w:tcPr>
          <w:p w14:paraId="7B631462" w14:textId="77777777" w:rsidR="00A072F6" w:rsidRPr="00F22F71" w:rsidRDefault="00A072F6" w:rsidP="00AD679C">
            <w:pPr>
              <w:jc w:val="center"/>
            </w:pPr>
            <w:r>
              <w:t>Source</w:t>
            </w:r>
          </w:p>
        </w:tc>
      </w:tr>
    </w:tbl>
    <w:p w14:paraId="0297D974" w14:textId="77777777" w:rsidR="00A072F6" w:rsidRDefault="00A072F6" w:rsidP="00A072F6">
      <w:pPr>
        <w:tabs>
          <w:tab w:val="left" w:pos="2480"/>
          <w:tab w:val="left" w:pos="4323"/>
          <w:tab w:val="left" w:pos="7463"/>
        </w:tabs>
        <w:spacing w:after="0" w:line="240" w:lineRule="auto"/>
        <w:ind w:left="70" w:firstLine="0"/>
        <w:jc w:val="left"/>
        <w:rPr>
          <w:rFonts w:eastAsia="Times New Roman"/>
          <w:b/>
          <w:bCs/>
          <w:kern w:val="0"/>
          <w:szCs w:val="20"/>
        </w:rPr>
      </w:pPr>
    </w:p>
    <w:p w14:paraId="167DDB42" w14:textId="77777777" w:rsidR="00A072F6" w:rsidRPr="00AC5B06" w:rsidRDefault="00A072F6" w:rsidP="00A072F6">
      <w:pPr>
        <w:tabs>
          <w:tab w:val="left" w:pos="2480"/>
          <w:tab w:val="left" w:pos="4323"/>
          <w:tab w:val="left" w:pos="7463"/>
        </w:tabs>
        <w:spacing w:after="0" w:line="240" w:lineRule="auto"/>
        <w:ind w:left="70" w:firstLine="0"/>
        <w:jc w:val="left"/>
        <w:rPr>
          <w:rFonts w:eastAsia="Times New Roman"/>
          <w:b/>
          <w:bCs/>
          <w:kern w:val="0"/>
          <w:sz w:val="24"/>
          <w:szCs w:val="24"/>
        </w:rPr>
      </w:pPr>
      <w:r w:rsidRPr="00AC5B06">
        <w:rPr>
          <w:rFonts w:eastAsia="Times New Roman"/>
          <w:b/>
          <w:bCs/>
          <w:kern w:val="0"/>
          <w:sz w:val="24"/>
          <w:szCs w:val="24"/>
        </w:rPr>
        <w:t>Travail à faire</w:t>
      </w:r>
    </w:p>
    <w:p w14:paraId="75513B95" w14:textId="77777777" w:rsidR="00A072F6" w:rsidRPr="00221B3E" w:rsidRDefault="00A072F6" w:rsidP="00A072F6">
      <w:pPr>
        <w:tabs>
          <w:tab w:val="left" w:pos="2480"/>
          <w:tab w:val="left" w:pos="4323"/>
          <w:tab w:val="left" w:pos="7463"/>
        </w:tabs>
        <w:spacing w:before="120" w:after="120" w:line="240" w:lineRule="auto"/>
        <w:ind w:left="70" w:firstLine="0"/>
        <w:jc w:val="left"/>
        <w:rPr>
          <w:rFonts w:eastAsia="Times New Roman"/>
          <w:kern w:val="0"/>
          <w:szCs w:val="20"/>
        </w:rPr>
      </w:pPr>
      <w:r w:rsidRPr="00221B3E">
        <w:rPr>
          <w:rFonts w:eastAsia="Times New Roman"/>
          <w:kern w:val="0"/>
          <w:szCs w:val="20"/>
        </w:rPr>
        <w:t>Après avoir lu le document répondez aux questions suivantes :</w:t>
      </w:r>
    </w:p>
    <w:p w14:paraId="4867B458" w14:textId="77777777" w:rsidR="00A072F6" w:rsidRPr="00221B3E" w:rsidRDefault="00A072F6" w:rsidP="00A072F6">
      <w:pPr>
        <w:pStyle w:val="Paragraphedeliste"/>
        <w:numPr>
          <w:ilvl w:val="0"/>
          <w:numId w:val="7"/>
        </w:numPr>
        <w:tabs>
          <w:tab w:val="left" w:pos="2480"/>
          <w:tab w:val="left" w:pos="4323"/>
          <w:tab w:val="left" w:pos="7463"/>
        </w:tabs>
        <w:spacing w:after="0" w:line="240" w:lineRule="auto"/>
        <w:jc w:val="left"/>
        <w:rPr>
          <w:rFonts w:eastAsia="Times New Roman"/>
          <w:kern w:val="0"/>
          <w:szCs w:val="20"/>
        </w:rPr>
      </w:pPr>
      <w:r w:rsidRPr="00221B3E">
        <w:rPr>
          <w:rFonts w:eastAsia="Times New Roman"/>
          <w:kern w:val="0"/>
          <w:szCs w:val="20"/>
        </w:rPr>
        <w:t>Quels sont les documents à analyser pour obtenir des informations financières ?</w:t>
      </w:r>
    </w:p>
    <w:p w14:paraId="4D7E7F7E" w14:textId="77777777" w:rsidR="00A072F6" w:rsidRDefault="00A072F6" w:rsidP="00A072F6">
      <w:pPr>
        <w:pStyle w:val="Paragraphedeliste"/>
        <w:numPr>
          <w:ilvl w:val="0"/>
          <w:numId w:val="7"/>
        </w:numPr>
        <w:tabs>
          <w:tab w:val="left" w:pos="2480"/>
          <w:tab w:val="left" w:pos="4323"/>
          <w:tab w:val="left" w:pos="7463"/>
        </w:tabs>
        <w:spacing w:after="0" w:line="240" w:lineRule="auto"/>
        <w:jc w:val="left"/>
        <w:rPr>
          <w:rFonts w:eastAsia="Times New Roman"/>
          <w:kern w:val="0"/>
          <w:szCs w:val="20"/>
        </w:rPr>
      </w:pPr>
      <w:r w:rsidRPr="00221B3E">
        <w:rPr>
          <w:rFonts w:eastAsia="Times New Roman"/>
          <w:kern w:val="0"/>
          <w:szCs w:val="20"/>
        </w:rPr>
        <w:t>Quelle est l'utilité des ratios</w:t>
      </w:r>
      <w:r>
        <w:rPr>
          <w:rFonts w:eastAsia="Times New Roman"/>
          <w:kern w:val="0"/>
          <w:szCs w:val="20"/>
        </w:rPr>
        <w:t> ?</w:t>
      </w:r>
    </w:p>
    <w:p w14:paraId="08EDD15B" w14:textId="77777777" w:rsidR="00A072F6" w:rsidRPr="00221B3E" w:rsidRDefault="00A072F6" w:rsidP="00A072F6">
      <w:pPr>
        <w:pStyle w:val="Paragraphedeliste"/>
        <w:numPr>
          <w:ilvl w:val="0"/>
          <w:numId w:val="7"/>
        </w:numPr>
        <w:tabs>
          <w:tab w:val="left" w:pos="2480"/>
          <w:tab w:val="left" w:pos="4323"/>
          <w:tab w:val="left" w:pos="7463"/>
        </w:tabs>
        <w:spacing w:after="0" w:line="240" w:lineRule="auto"/>
        <w:jc w:val="left"/>
        <w:rPr>
          <w:rFonts w:eastAsia="Times New Roman"/>
          <w:kern w:val="0"/>
          <w:szCs w:val="20"/>
        </w:rPr>
      </w:pPr>
      <w:r w:rsidRPr="00221B3E">
        <w:rPr>
          <w:rFonts w:eastAsia="Times New Roman"/>
          <w:kern w:val="0"/>
          <w:szCs w:val="20"/>
        </w:rPr>
        <w:t>Cité des éléments non comptables qui sont également importants</w:t>
      </w:r>
      <w:r>
        <w:rPr>
          <w:rFonts w:eastAsia="Times New Roman"/>
          <w:kern w:val="0"/>
          <w:szCs w:val="20"/>
        </w:rPr>
        <w:t> ?</w:t>
      </w:r>
    </w:p>
    <w:p w14:paraId="26853599" w14:textId="77777777" w:rsidR="00A072F6" w:rsidRDefault="00A072F6" w:rsidP="00A072F6">
      <w:pPr>
        <w:pStyle w:val="Paragraphedeliste"/>
        <w:numPr>
          <w:ilvl w:val="0"/>
          <w:numId w:val="7"/>
        </w:numPr>
        <w:tabs>
          <w:tab w:val="left" w:pos="2480"/>
          <w:tab w:val="left" w:pos="4323"/>
          <w:tab w:val="left" w:pos="7463"/>
        </w:tabs>
        <w:spacing w:after="0" w:line="240" w:lineRule="auto"/>
        <w:jc w:val="left"/>
        <w:rPr>
          <w:rFonts w:eastAsia="Times New Roman"/>
          <w:kern w:val="0"/>
          <w:szCs w:val="20"/>
        </w:rPr>
      </w:pPr>
      <w:r w:rsidRPr="00221B3E">
        <w:rPr>
          <w:rFonts w:eastAsia="Times New Roman"/>
          <w:kern w:val="0"/>
          <w:szCs w:val="20"/>
        </w:rPr>
        <w:t>Quels sont les éléments non financiers qui doivent également être étudiés ?</w:t>
      </w:r>
    </w:p>
    <w:p w14:paraId="5F66087F" w14:textId="77777777" w:rsidR="00A072F6" w:rsidRPr="00221B3E" w:rsidRDefault="00A072F6" w:rsidP="00A072F6">
      <w:pPr>
        <w:tabs>
          <w:tab w:val="left" w:pos="2480"/>
          <w:tab w:val="left" w:pos="4323"/>
          <w:tab w:val="left" w:pos="7463"/>
        </w:tabs>
        <w:spacing w:after="0" w:line="240" w:lineRule="auto"/>
        <w:ind w:left="70" w:firstLine="0"/>
        <w:jc w:val="left"/>
        <w:rPr>
          <w:rFonts w:eastAsia="Times New Roman"/>
          <w:kern w:val="0"/>
          <w:szCs w:val="20"/>
        </w:rPr>
      </w:pPr>
    </w:p>
    <w:p w14:paraId="6860C8C6" w14:textId="77777777" w:rsidR="00A072F6" w:rsidRDefault="00A072F6" w:rsidP="00A072F6">
      <w:pPr>
        <w:tabs>
          <w:tab w:val="left" w:pos="2480"/>
          <w:tab w:val="left" w:pos="4323"/>
          <w:tab w:val="left" w:pos="7463"/>
        </w:tabs>
        <w:spacing w:after="0" w:line="240" w:lineRule="auto"/>
        <w:ind w:left="70" w:firstLine="0"/>
        <w:jc w:val="left"/>
        <w:rPr>
          <w:rFonts w:eastAsia="Times New Roman"/>
          <w:b/>
          <w:bCs/>
          <w:kern w:val="0"/>
          <w:szCs w:val="20"/>
        </w:rPr>
      </w:pPr>
    </w:p>
    <w:p w14:paraId="64034F8F" w14:textId="77777777" w:rsidR="00A072F6" w:rsidRPr="00342AB9" w:rsidRDefault="00A072F6" w:rsidP="00A072F6">
      <w:pPr>
        <w:spacing w:after="120"/>
        <w:rPr>
          <w:b/>
          <w:sz w:val="24"/>
          <w:szCs w:val="24"/>
        </w:rPr>
      </w:pPr>
      <w:r w:rsidRPr="00342AB9">
        <w:rPr>
          <w:b/>
          <w:color w:val="FFFFFF" w:themeColor="background1"/>
          <w:sz w:val="24"/>
          <w:szCs w:val="24"/>
          <w:highlight w:val="red"/>
        </w:rPr>
        <w:t xml:space="preserve">Doc. </w:t>
      </w:r>
      <w:r w:rsidRPr="00342AB9">
        <w:rPr>
          <w:b/>
          <w:color w:val="FFFFFF" w:themeColor="background1"/>
          <w:sz w:val="24"/>
          <w:szCs w:val="24"/>
        </w:rPr>
        <w:t xml:space="preserve"> </w:t>
      </w:r>
      <w:r w:rsidRPr="00342AB9">
        <w:rPr>
          <w:b/>
          <w:sz w:val="24"/>
          <w:szCs w:val="24"/>
        </w:rPr>
        <w:t>Documents financiers</w:t>
      </w:r>
    </w:p>
    <w:p w14:paraId="6E1015E9" w14:textId="77777777" w:rsidR="00A072F6" w:rsidRPr="00AC5B06" w:rsidRDefault="00A072F6" w:rsidP="00A072F6">
      <w:pPr>
        <w:spacing w:after="120"/>
        <w:rPr>
          <w:rFonts w:eastAsia="Times New Roman"/>
        </w:rPr>
      </w:pPr>
      <w:r w:rsidRPr="00AC5B06">
        <w:rPr>
          <w:rFonts w:eastAsia="Times New Roman"/>
        </w:rPr>
        <w:t>L'évaluation de la situation financière et de la qualité de l'exploitation d'une entreprise implique l'analyse de divers aspects de ses activités et de sa performance financière. Voici quelques éléments clés à prendre en compte :</w:t>
      </w:r>
    </w:p>
    <w:p w14:paraId="7A257A3C" w14:textId="77777777" w:rsidR="00A072F6" w:rsidRPr="00AC5B06" w:rsidRDefault="00A072F6" w:rsidP="00A072F6">
      <w:pPr>
        <w:spacing w:after="0" w:line="240" w:lineRule="auto"/>
        <w:ind w:left="0" w:firstLine="0"/>
        <w:rPr>
          <w:rFonts w:eastAsia="Times New Roman"/>
          <w:color w:val="1F1F1F"/>
          <w:kern w:val="0"/>
          <w:szCs w:val="20"/>
        </w:rPr>
      </w:pPr>
      <w:r w:rsidRPr="00AC5B06">
        <w:rPr>
          <w:rFonts w:eastAsia="Times New Roman"/>
          <w:b/>
          <w:bCs/>
          <w:color w:val="1F1F1F"/>
          <w:kern w:val="0"/>
          <w:szCs w:val="20"/>
        </w:rPr>
        <w:t>Analyse des états financiers :</w:t>
      </w:r>
    </w:p>
    <w:p w14:paraId="0ACF53E6" w14:textId="77777777" w:rsidR="00A072F6" w:rsidRPr="00AC5B06" w:rsidRDefault="00A072F6" w:rsidP="00A072F6">
      <w:pPr>
        <w:numPr>
          <w:ilvl w:val="0"/>
          <w:numId w:val="2"/>
        </w:numPr>
        <w:spacing w:after="0" w:line="240" w:lineRule="auto"/>
        <w:rPr>
          <w:rFonts w:eastAsia="Times New Roman"/>
          <w:color w:val="1F1F1F"/>
          <w:kern w:val="0"/>
          <w:szCs w:val="20"/>
        </w:rPr>
      </w:pPr>
      <w:r w:rsidRPr="00AC5B06">
        <w:rPr>
          <w:rFonts w:eastAsia="Times New Roman"/>
          <w:b/>
          <w:bCs/>
          <w:color w:val="1F1F1F"/>
          <w:kern w:val="0"/>
          <w:szCs w:val="20"/>
        </w:rPr>
        <w:t>Bilan</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Examinez l'actif, le passif et les capitaux propres de l'entreprise pour avoir une idée de sa structure financière, de sa liquidité et de sa solvabilité.</w:t>
      </w:r>
    </w:p>
    <w:p w14:paraId="4ED25B05" w14:textId="77777777" w:rsidR="00A072F6" w:rsidRPr="00AC5B06" w:rsidRDefault="00A072F6" w:rsidP="00A072F6">
      <w:pPr>
        <w:numPr>
          <w:ilvl w:val="0"/>
          <w:numId w:val="2"/>
        </w:numPr>
        <w:spacing w:after="0" w:line="240" w:lineRule="auto"/>
        <w:rPr>
          <w:rFonts w:eastAsia="Times New Roman"/>
          <w:color w:val="1F1F1F"/>
          <w:kern w:val="0"/>
          <w:szCs w:val="20"/>
        </w:rPr>
      </w:pPr>
      <w:r w:rsidRPr="00AC5B06">
        <w:rPr>
          <w:rFonts w:eastAsia="Times New Roman"/>
          <w:b/>
          <w:bCs/>
          <w:color w:val="1F1F1F"/>
          <w:kern w:val="0"/>
          <w:szCs w:val="20"/>
        </w:rPr>
        <w:t>Compte de résultat</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Analysez les revenus, les dépenses et les bénéfices de l'entreprise sur une période donnée pour évaluer sa rentabilité.</w:t>
      </w:r>
    </w:p>
    <w:p w14:paraId="76FABF0E" w14:textId="77777777" w:rsidR="00A072F6" w:rsidRPr="00AC5B06" w:rsidRDefault="00A072F6" w:rsidP="00A072F6">
      <w:pPr>
        <w:numPr>
          <w:ilvl w:val="0"/>
          <w:numId w:val="2"/>
        </w:numPr>
        <w:spacing w:after="0" w:line="240" w:lineRule="auto"/>
        <w:rPr>
          <w:rFonts w:eastAsia="Times New Roman"/>
          <w:color w:val="1F1F1F"/>
          <w:kern w:val="0"/>
          <w:szCs w:val="20"/>
        </w:rPr>
      </w:pPr>
      <w:r w:rsidRPr="00AC5B06">
        <w:rPr>
          <w:rFonts w:eastAsia="Times New Roman"/>
          <w:b/>
          <w:bCs/>
          <w:color w:val="1F1F1F"/>
          <w:kern w:val="0"/>
          <w:szCs w:val="20"/>
        </w:rPr>
        <w:t>Tableau des flux de trésorerie</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Évaluez la capacité de l'entreprise à générer et à utiliser des liquidités provenant de ses activités d'exploitation, d'investissement et de financement.</w:t>
      </w:r>
    </w:p>
    <w:p w14:paraId="0C80800A" w14:textId="77777777" w:rsidR="00A072F6" w:rsidRPr="00AC5B06" w:rsidRDefault="00A072F6" w:rsidP="00A072F6">
      <w:pPr>
        <w:spacing w:before="120" w:after="0" w:line="240" w:lineRule="auto"/>
        <w:ind w:left="0" w:firstLine="0"/>
        <w:rPr>
          <w:rFonts w:eastAsia="Times New Roman"/>
          <w:color w:val="1F1F1F"/>
          <w:kern w:val="0"/>
          <w:szCs w:val="20"/>
        </w:rPr>
      </w:pPr>
      <w:r w:rsidRPr="00AC5B06">
        <w:rPr>
          <w:rFonts w:eastAsia="Times New Roman"/>
          <w:b/>
          <w:bCs/>
          <w:color w:val="1F1F1F"/>
          <w:kern w:val="0"/>
          <w:szCs w:val="20"/>
        </w:rPr>
        <w:t>Ratios financiers</w:t>
      </w:r>
      <w:r>
        <w:rPr>
          <w:rFonts w:eastAsia="Times New Roman"/>
          <w:b/>
          <w:bCs/>
          <w:color w:val="1F1F1F"/>
          <w:kern w:val="0"/>
          <w:szCs w:val="20"/>
        </w:rPr>
        <w:t xml:space="preserve"> </w:t>
      </w:r>
      <w:r w:rsidRPr="00AC5B06">
        <w:rPr>
          <w:rFonts w:eastAsia="Times New Roman"/>
          <w:b/>
          <w:bCs/>
          <w:color w:val="1F1F1F"/>
          <w:kern w:val="0"/>
          <w:szCs w:val="20"/>
        </w:rPr>
        <w:t>:</w:t>
      </w:r>
    </w:p>
    <w:p w14:paraId="38BCAE2A" w14:textId="77777777" w:rsidR="00A072F6" w:rsidRPr="00AC5B06" w:rsidRDefault="00A072F6" w:rsidP="00A072F6">
      <w:pPr>
        <w:numPr>
          <w:ilvl w:val="0"/>
          <w:numId w:val="3"/>
        </w:numPr>
        <w:spacing w:after="0" w:line="240" w:lineRule="auto"/>
        <w:rPr>
          <w:rFonts w:eastAsia="Times New Roman"/>
          <w:color w:val="1F1F1F"/>
          <w:kern w:val="0"/>
          <w:szCs w:val="20"/>
        </w:rPr>
      </w:pPr>
      <w:r w:rsidRPr="00AC5B06">
        <w:rPr>
          <w:rFonts w:eastAsia="Times New Roman"/>
          <w:b/>
          <w:bCs/>
          <w:color w:val="1F1F1F"/>
          <w:kern w:val="0"/>
          <w:szCs w:val="20"/>
        </w:rPr>
        <w:t>Ratios de liquidité</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Mesurent la capacité de l'entreprise à s'acquitter de ses dettes à court terme. Exemples : ratio courant, ratio liquidité générale.</w:t>
      </w:r>
    </w:p>
    <w:p w14:paraId="39725361" w14:textId="77777777" w:rsidR="00A072F6" w:rsidRPr="00AC5B06" w:rsidRDefault="00A072F6" w:rsidP="00A072F6">
      <w:pPr>
        <w:numPr>
          <w:ilvl w:val="0"/>
          <w:numId w:val="3"/>
        </w:numPr>
        <w:spacing w:after="0" w:line="240" w:lineRule="auto"/>
        <w:rPr>
          <w:rFonts w:eastAsia="Times New Roman"/>
          <w:color w:val="1F1F1F"/>
          <w:kern w:val="0"/>
          <w:szCs w:val="20"/>
        </w:rPr>
      </w:pPr>
      <w:r w:rsidRPr="00AC5B06">
        <w:rPr>
          <w:rFonts w:eastAsia="Times New Roman"/>
          <w:b/>
          <w:bCs/>
          <w:color w:val="1F1F1F"/>
          <w:kern w:val="0"/>
          <w:szCs w:val="20"/>
        </w:rPr>
        <w:t>Ratios de solvabilité</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Évaluent la capacité de l'entreprise à s'acquitter de ses dettes à long terme. Exemples : ratio dette/capitaux propres, ratio d'endettement.</w:t>
      </w:r>
    </w:p>
    <w:p w14:paraId="71F58D12" w14:textId="77777777" w:rsidR="00A072F6" w:rsidRPr="00AC5B06" w:rsidRDefault="00A072F6" w:rsidP="00A072F6">
      <w:pPr>
        <w:numPr>
          <w:ilvl w:val="0"/>
          <w:numId w:val="3"/>
        </w:numPr>
        <w:spacing w:after="0" w:line="240" w:lineRule="auto"/>
        <w:rPr>
          <w:rFonts w:eastAsia="Times New Roman"/>
          <w:color w:val="1F1F1F"/>
          <w:kern w:val="0"/>
          <w:szCs w:val="20"/>
        </w:rPr>
      </w:pPr>
      <w:r w:rsidRPr="00AC5B06">
        <w:rPr>
          <w:rFonts w:eastAsia="Times New Roman"/>
          <w:b/>
          <w:bCs/>
          <w:color w:val="1F1F1F"/>
          <w:kern w:val="0"/>
          <w:szCs w:val="20"/>
        </w:rPr>
        <w:t>Ratios de rentabilité</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Mesurent la capacité de l'entreprise à générer des bénéfices à partir de ses ventes et de ses investissements. Exemples : marge bénéficiaire nette, rendement des capitaux propres.</w:t>
      </w:r>
    </w:p>
    <w:p w14:paraId="7431EDC3" w14:textId="77777777" w:rsidR="00A072F6" w:rsidRPr="00AC5B06" w:rsidRDefault="00A072F6" w:rsidP="00A072F6">
      <w:pPr>
        <w:spacing w:before="120" w:after="0" w:line="240" w:lineRule="auto"/>
        <w:ind w:left="0" w:firstLine="0"/>
        <w:rPr>
          <w:rFonts w:eastAsia="Times New Roman"/>
          <w:b/>
          <w:bCs/>
          <w:color w:val="1F1F1F"/>
          <w:kern w:val="0"/>
          <w:szCs w:val="20"/>
        </w:rPr>
      </w:pPr>
      <w:r w:rsidRPr="00AC5B06">
        <w:rPr>
          <w:rFonts w:eastAsia="Times New Roman"/>
          <w:b/>
          <w:bCs/>
          <w:color w:val="1F1F1F"/>
          <w:kern w:val="0"/>
          <w:szCs w:val="20"/>
        </w:rPr>
        <w:t>Analyse de l'activité</w:t>
      </w:r>
      <w:r>
        <w:rPr>
          <w:rFonts w:eastAsia="Times New Roman"/>
          <w:b/>
          <w:bCs/>
          <w:color w:val="1F1F1F"/>
          <w:kern w:val="0"/>
          <w:szCs w:val="20"/>
        </w:rPr>
        <w:t xml:space="preserve"> </w:t>
      </w:r>
      <w:r w:rsidRPr="00AC5B06">
        <w:rPr>
          <w:rFonts w:eastAsia="Times New Roman"/>
          <w:b/>
          <w:bCs/>
          <w:color w:val="1F1F1F"/>
          <w:kern w:val="0"/>
          <w:szCs w:val="20"/>
        </w:rPr>
        <w:t>:</w:t>
      </w:r>
    </w:p>
    <w:p w14:paraId="3A7B465B" w14:textId="77777777" w:rsidR="00A072F6" w:rsidRPr="00AC5B06" w:rsidRDefault="00A072F6" w:rsidP="00A072F6">
      <w:pPr>
        <w:numPr>
          <w:ilvl w:val="0"/>
          <w:numId w:val="4"/>
        </w:numPr>
        <w:spacing w:after="0" w:line="240" w:lineRule="auto"/>
        <w:rPr>
          <w:rFonts w:eastAsia="Times New Roman"/>
          <w:color w:val="1F1F1F"/>
          <w:kern w:val="0"/>
          <w:szCs w:val="20"/>
        </w:rPr>
      </w:pPr>
      <w:r w:rsidRPr="00AC5B06">
        <w:rPr>
          <w:rFonts w:eastAsia="Times New Roman"/>
          <w:b/>
          <w:bCs/>
          <w:color w:val="1F1F1F"/>
          <w:kern w:val="0"/>
          <w:szCs w:val="20"/>
        </w:rPr>
        <w:t>Évaluez la croissance des revenus et des bénéfices de l'entreprise.</w:t>
      </w:r>
    </w:p>
    <w:p w14:paraId="2646D5EB" w14:textId="77777777" w:rsidR="00A072F6" w:rsidRPr="00AC5B06" w:rsidRDefault="00A072F6" w:rsidP="00A072F6">
      <w:pPr>
        <w:numPr>
          <w:ilvl w:val="0"/>
          <w:numId w:val="4"/>
        </w:numPr>
        <w:spacing w:after="0" w:line="240" w:lineRule="auto"/>
        <w:rPr>
          <w:rFonts w:eastAsia="Times New Roman"/>
          <w:color w:val="1F1F1F"/>
          <w:kern w:val="0"/>
          <w:szCs w:val="20"/>
        </w:rPr>
      </w:pPr>
      <w:r w:rsidRPr="00AC5B06">
        <w:rPr>
          <w:rFonts w:eastAsia="Times New Roman"/>
          <w:b/>
          <w:bCs/>
          <w:color w:val="1F1F1F"/>
          <w:kern w:val="0"/>
          <w:szCs w:val="20"/>
        </w:rPr>
        <w:t>Analysez la part de marché de l'entreprise et sa position concurrentielle.</w:t>
      </w:r>
    </w:p>
    <w:p w14:paraId="06896F71" w14:textId="77777777" w:rsidR="00A072F6" w:rsidRPr="00AC5B06" w:rsidRDefault="00A072F6" w:rsidP="00A072F6">
      <w:pPr>
        <w:numPr>
          <w:ilvl w:val="0"/>
          <w:numId w:val="4"/>
        </w:numPr>
        <w:spacing w:after="0" w:line="240" w:lineRule="auto"/>
        <w:rPr>
          <w:rFonts w:eastAsia="Times New Roman"/>
          <w:color w:val="1F1F1F"/>
          <w:kern w:val="0"/>
          <w:szCs w:val="20"/>
        </w:rPr>
      </w:pPr>
      <w:r w:rsidRPr="00AC5B06">
        <w:rPr>
          <w:rFonts w:eastAsia="Times New Roman"/>
          <w:b/>
          <w:bCs/>
          <w:color w:val="1F1F1F"/>
          <w:kern w:val="0"/>
          <w:szCs w:val="20"/>
        </w:rPr>
        <w:t>Évaluez l'efficacité de la gestion de l'entreprise et la qualité de ses produits ou services.</w:t>
      </w:r>
    </w:p>
    <w:p w14:paraId="6184F813" w14:textId="77777777" w:rsidR="00A072F6" w:rsidRPr="00AC5B06" w:rsidRDefault="00A072F6" w:rsidP="00A072F6">
      <w:pPr>
        <w:spacing w:before="120" w:after="0" w:line="240" w:lineRule="auto"/>
        <w:ind w:left="0" w:firstLine="0"/>
        <w:rPr>
          <w:rFonts w:eastAsia="Times New Roman"/>
          <w:b/>
          <w:bCs/>
          <w:color w:val="1F1F1F"/>
          <w:kern w:val="0"/>
          <w:szCs w:val="20"/>
        </w:rPr>
      </w:pPr>
      <w:r w:rsidRPr="00AC5B06">
        <w:rPr>
          <w:rFonts w:eastAsia="Times New Roman"/>
          <w:b/>
          <w:bCs/>
          <w:color w:val="1F1F1F"/>
          <w:kern w:val="0"/>
          <w:szCs w:val="20"/>
        </w:rPr>
        <w:t>Autres facteurs</w:t>
      </w:r>
      <w:r>
        <w:rPr>
          <w:rFonts w:eastAsia="Times New Roman"/>
          <w:b/>
          <w:bCs/>
          <w:color w:val="1F1F1F"/>
          <w:kern w:val="0"/>
          <w:szCs w:val="20"/>
        </w:rPr>
        <w:t xml:space="preserve"> </w:t>
      </w:r>
      <w:r w:rsidRPr="00AC5B06">
        <w:rPr>
          <w:rFonts w:eastAsia="Times New Roman"/>
          <w:b/>
          <w:bCs/>
          <w:color w:val="1F1F1F"/>
          <w:kern w:val="0"/>
          <w:szCs w:val="20"/>
        </w:rPr>
        <w:t>:</w:t>
      </w:r>
    </w:p>
    <w:p w14:paraId="452DC951" w14:textId="77777777" w:rsidR="00A072F6" w:rsidRPr="00AC5B06" w:rsidRDefault="00A072F6" w:rsidP="00A072F6">
      <w:pPr>
        <w:numPr>
          <w:ilvl w:val="0"/>
          <w:numId w:val="5"/>
        </w:numPr>
        <w:spacing w:after="0" w:line="240" w:lineRule="auto"/>
        <w:rPr>
          <w:rFonts w:eastAsia="Times New Roman"/>
          <w:color w:val="1F1F1F"/>
          <w:kern w:val="0"/>
          <w:szCs w:val="20"/>
        </w:rPr>
      </w:pPr>
      <w:r w:rsidRPr="00AC5B06">
        <w:rPr>
          <w:rFonts w:eastAsia="Times New Roman"/>
          <w:b/>
          <w:bCs/>
          <w:color w:val="1F1F1F"/>
          <w:kern w:val="0"/>
          <w:szCs w:val="20"/>
        </w:rPr>
        <w:t>Risques de l'entreprise</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Identifiez et évaluez les risques auxquels l'entreprise est confrontée, tels que les risques économiques, les risques liés au secteur d'activité et les risques de gestion.</w:t>
      </w:r>
    </w:p>
    <w:p w14:paraId="08910F28" w14:textId="77777777" w:rsidR="00A072F6" w:rsidRPr="00AC5B06" w:rsidRDefault="00A072F6" w:rsidP="00A072F6">
      <w:pPr>
        <w:numPr>
          <w:ilvl w:val="0"/>
          <w:numId w:val="5"/>
        </w:numPr>
        <w:spacing w:after="0" w:line="240" w:lineRule="auto"/>
        <w:rPr>
          <w:rFonts w:eastAsia="Times New Roman"/>
          <w:color w:val="1F1F1F"/>
          <w:kern w:val="0"/>
          <w:szCs w:val="20"/>
        </w:rPr>
      </w:pPr>
      <w:r w:rsidRPr="00AC5B06">
        <w:rPr>
          <w:rFonts w:eastAsia="Times New Roman"/>
          <w:b/>
          <w:bCs/>
          <w:color w:val="1F1F1F"/>
          <w:kern w:val="0"/>
          <w:szCs w:val="20"/>
        </w:rPr>
        <w:t>Perspectives de l'entreprise</w:t>
      </w:r>
      <w:r>
        <w:rPr>
          <w:rFonts w:eastAsia="Times New Roman"/>
          <w:b/>
          <w:bCs/>
          <w:color w:val="1F1F1F"/>
          <w:kern w:val="0"/>
          <w:szCs w:val="20"/>
        </w:rPr>
        <w:t xml:space="preserve"> </w:t>
      </w:r>
      <w:r w:rsidRPr="00AC5B06">
        <w:rPr>
          <w:rFonts w:eastAsia="Times New Roman"/>
          <w:b/>
          <w:bCs/>
          <w:color w:val="1F1F1F"/>
          <w:kern w:val="0"/>
          <w:szCs w:val="20"/>
        </w:rPr>
        <w:t>:</w:t>
      </w:r>
      <w:r w:rsidRPr="00AC5B06">
        <w:rPr>
          <w:rFonts w:eastAsia="Times New Roman"/>
          <w:color w:val="1F1F1F"/>
          <w:kern w:val="0"/>
          <w:szCs w:val="20"/>
        </w:rPr>
        <w:t> Évaluez les perspectives de croissance future de l'entreprise et son potentiel de création de valeur.</w:t>
      </w:r>
    </w:p>
    <w:p w14:paraId="3FFF2622" w14:textId="77777777" w:rsidR="00A072F6" w:rsidRPr="00AC5B06" w:rsidRDefault="00A072F6" w:rsidP="00A072F6">
      <w:pPr>
        <w:spacing w:before="120" w:after="0" w:line="240" w:lineRule="auto"/>
        <w:ind w:left="0" w:firstLine="0"/>
        <w:rPr>
          <w:rFonts w:eastAsia="Times New Roman"/>
          <w:color w:val="1F1F1F"/>
          <w:kern w:val="0"/>
          <w:szCs w:val="20"/>
        </w:rPr>
      </w:pPr>
      <w:r w:rsidRPr="00AC5B06">
        <w:rPr>
          <w:rFonts w:eastAsia="Times New Roman"/>
          <w:color w:val="1F1F1F"/>
          <w:kern w:val="0"/>
          <w:szCs w:val="20"/>
        </w:rPr>
        <w:t>Il est important de noter que l'analyse de la situation financière et de la qualité de l'exploitation d'une entreprise est un processus complexe qui nécessite une expertise et une connaissance approfondies des principes comptables et financiers. Il est souvent utile de consulter un professionnel financier pour obtenir une évaluation plus approfondie de la situation d'une entreprise.</w:t>
      </w:r>
    </w:p>
    <w:p w14:paraId="3A66AD76" w14:textId="77777777" w:rsidR="00A072F6" w:rsidRPr="00AC5B06" w:rsidRDefault="00A072F6" w:rsidP="00A072F6">
      <w:pPr>
        <w:spacing w:before="120" w:after="0" w:line="240" w:lineRule="auto"/>
        <w:ind w:left="0" w:firstLine="0"/>
        <w:rPr>
          <w:rFonts w:eastAsia="Times New Roman"/>
          <w:color w:val="1F1F1F"/>
          <w:kern w:val="0"/>
          <w:szCs w:val="20"/>
        </w:rPr>
      </w:pPr>
      <w:r w:rsidRPr="00AC5B06">
        <w:rPr>
          <w:rFonts w:eastAsia="Times New Roman"/>
          <w:color w:val="1F1F1F"/>
          <w:kern w:val="0"/>
          <w:szCs w:val="20"/>
        </w:rPr>
        <w:t>En plus des éléments mentionnés ci-dessus, il est également important de prendre en compte les facteurs qualitatifs suivants lors de l'évaluation de la situation financière et de la qualité de l'exploitation d'une entreprise :</w:t>
      </w:r>
    </w:p>
    <w:p w14:paraId="101949CF" w14:textId="77777777" w:rsidR="00A072F6" w:rsidRPr="00AC5B06" w:rsidRDefault="00A072F6" w:rsidP="00A072F6">
      <w:pPr>
        <w:numPr>
          <w:ilvl w:val="0"/>
          <w:numId w:val="6"/>
        </w:numPr>
        <w:spacing w:after="0" w:line="240" w:lineRule="auto"/>
        <w:rPr>
          <w:rFonts w:eastAsia="Times New Roman"/>
          <w:color w:val="1F1F1F"/>
          <w:kern w:val="0"/>
          <w:szCs w:val="20"/>
        </w:rPr>
      </w:pPr>
      <w:r w:rsidRPr="00AC5B06">
        <w:rPr>
          <w:rFonts w:eastAsia="Times New Roman"/>
          <w:b/>
          <w:bCs/>
          <w:color w:val="1F1F1F"/>
          <w:kern w:val="0"/>
          <w:szCs w:val="20"/>
        </w:rPr>
        <w:t>La qualité de la direction et de l'équipe de gestion.</w:t>
      </w:r>
    </w:p>
    <w:p w14:paraId="353137AF" w14:textId="77777777" w:rsidR="00A072F6" w:rsidRPr="00AC5B06" w:rsidRDefault="00A072F6" w:rsidP="00A072F6">
      <w:pPr>
        <w:numPr>
          <w:ilvl w:val="0"/>
          <w:numId w:val="6"/>
        </w:numPr>
        <w:spacing w:after="0" w:line="240" w:lineRule="auto"/>
        <w:rPr>
          <w:rFonts w:eastAsia="Times New Roman"/>
          <w:color w:val="1F1F1F"/>
          <w:kern w:val="0"/>
          <w:szCs w:val="20"/>
        </w:rPr>
      </w:pPr>
      <w:r w:rsidRPr="00AC5B06">
        <w:rPr>
          <w:rFonts w:eastAsia="Times New Roman"/>
          <w:b/>
          <w:bCs/>
          <w:color w:val="1F1F1F"/>
          <w:kern w:val="0"/>
          <w:szCs w:val="20"/>
        </w:rPr>
        <w:t>La culture et les valeurs de l'entreprise.</w:t>
      </w:r>
    </w:p>
    <w:p w14:paraId="3C31F1DE" w14:textId="77777777" w:rsidR="00A072F6" w:rsidRPr="00AC5B06" w:rsidRDefault="00A072F6" w:rsidP="00A072F6">
      <w:pPr>
        <w:numPr>
          <w:ilvl w:val="0"/>
          <w:numId w:val="6"/>
        </w:numPr>
        <w:spacing w:after="0" w:line="240" w:lineRule="auto"/>
        <w:rPr>
          <w:rFonts w:eastAsia="Times New Roman"/>
          <w:color w:val="1F1F1F"/>
          <w:kern w:val="0"/>
          <w:szCs w:val="20"/>
        </w:rPr>
      </w:pPr>
      <w:r w:rsidRPr="00AC5B06">
        <w:rPr>
          <w:rFonts w:eastAsia="Times New Roman"/>
          <w:b/>
          <w:bCs/>
          <w:color w:val="1F1F1F"/>
          <w:kern w:val="0"/>
          <w:szCs w:val="20"/>
        </w:rPr>
        <w:t>La réputation de l'entreprise auprès de ses clients, fournisseurs et partenaires.</w:t>
      </w:r>
    </w:p>
    <w:p w14:paraId="63189B73" w14:textId="77777777" w:rsidR="00A072F6" w:rsidRPr="00AC5B06" w:rsidRDefault="00A072F6" w:rsidP="00A072F6">
      <w:pPr>
        <w:numPr>
          <w:ilvl w:val="0"/>
          <w:numId w:val="6"/>
        </w:numPr>
        <w:spacing w:after="0" w:line="240" w:lineRule="auto"/>
        <w:rPr>
          <w:rFonts w:eastAsia="Times New Roman"/>
          <w:color w:val="1F1F1F"/>
          <w:kern w:val="0"/>
          <w:szCs w:val="20"/>
        </w:rPr>
      </w:pPr>
      <w:r w:rsidRPr="00AC5B06">
        <w:rPr>
          <w:rFonts w:eastAsia="Times New Roman"/>
          <w:b/>
          <w:bCs/>
          <w:color w:val="1F1F1F"/>
          <w:kern w:val="0"/>
          <w:szCs w:val="20"/>
        </w:rPr>
        <w:t>L'engagement de l'entreprise envers la durabilité et la responsabilité sociale.</w:t>
      </w:r>
    </w:p>
    <w:p w14:paraId="421087C2" w14:textId="77777777" w:rsidR="00A072F6" w:rsidRPr="00AC5B06" w:rsidRDefault="00A072F6" w:rsidP="00A072F6">
      <w:pPr>
        <w:spacing w:before="120" w:after="0" w:line="240" w:lineRule="auto"/>
        <w:ind w:left="0" w:firstLine="0"/>
        <w:rPr>
          <w:rFonts w:eastAsia="Times New Roman"/>
          <w:color w:val="1F1F1F"/>
          <w:kern w:val="0"/>
          <w:szCs w:val="20"/>
        </w:rPr>
      </w:pPr>
      <w:r w:rsidRPr="00AC5B06">
        <w:rPr>
          <w:rFonts w:eastAsia="Times New Roman"/>
          <w:color w:val="1F1F1F"/>
          <w:kern w:val="0"/>
          <w:szCs w:val="20"/>
        </w:rPr>
        <w:t>En prenant en compte à la fois les facteurs quantitatifs et qualitatifs, vous pouvez obtenir une évaluation plus complète de la situation financière et de la qualité de l'exploitation d'une entreprise.</w:t>
      </w:r>
    </w:p>
    <w:p w14:paraId="0F34F66B" w14:textId="77777777" w:rsidR="00A072F6" w:rsidRDefault="00A072F6" w:rsidP="00A072F6">
      <w:pPr>
        <w:spacing w:after="0" w:line="360" w:lineRule="atLeast"/>
        <w:ind w:left="0" w:firstLine="0"/>
        <w:rPr>
          <w:rFonts w:ascii="Times New Roman" w:eastAsia="Times New Roman" w:hAnsi="Times New Roman" w:cs="Times New Roman"/>
          <w:color w:val="1F1F1F"/>
          <w:kern w:val="0"/>
          <w:sz w:val="27"/>
          <w:szCs w:val="27"/>
        </w:rPr>
      </w:pPr>
    </w:p>
    <w:p w14:paraId="2FE7BFA0" w14:textId="77777777" w:rsidR="00A072F6" w:rsidRDefault="00A072F6" w:rsidP="00A072F6">
      <w:pPr>
        <w:spacing w:after="0" w:line="360" w:lineRule="atLeast"/>
        <w:ind w:left="0" w:firstLine="0"/>
        <w:rPr>
          <w:rFonts w:ascii="Times New Roman" w:eastAsia="Times New Roman" w:hAnsi="Times New Roman" w:cs="Times New Roman"/>
          <w:color w:val="1F1F1F"/>
          <w:kern w:val="0"/>
          <w:sz w:val="27"/>
          <w:szCs w:val="27"/>
        </w:rPr>
      </w:pPr>
    </w:p>
    <w:p w14:paraId="1DA5FE4C" w14:textId="77777777" w:rsidR="00A072F6" w:rsidRPr="00AC5B06" w:rsidRDefault="00A072F6" w:rsidP="00A072F6">
      <w:pPr>
        <w:spacing w:after="0" w:line="360" w:lineRule="atLeast"/>
        <w:ind w:left="0" w:firstLine="0"/>
        <w:rPr>
          <w:rFonts w:ascii="Times New Roman" w:eastAsia="Times New Roman" w:hAnsi="Times New Roman" w:cs="Times New Roman"/>
          <w:color w:val="1F1F1F"/>
          <w:kern w:val="0"/>
          <w:sz w:val="27"/>
          <w:szCs w:val="27"/>
        </w:rPr>
      </w:pPr>
    </w:p>
    <w:p w14:paraId="31CD9527" w14:textId="77777777" w:rsidR="00A072F6" w:rsidRDefault="00A072F6" w:rsidP="00A072F6">
      <w:pPr>
        <w:tabs>
          <w:tab w:val="left" w:pos="2480"/>
          <w:tab w:val="left" w:pos="4323"/>
          <w:tab w:val="left" w:pos="7463"/>
        </w:tabs>
        <w:spacing w:after="0" w:line="240" w:lineRule="auto"/>
        <w:ind w:left="70" w:firstLine="0"/>
        <w:jc w:val="left"/>
        <w:rPr>
          <w:rFonts w:eastAsia="Times New Roman"/>
          <w:b/>
          <w:bCs/>
          <w:kern w:val="0"/>
          <w:szCs w:val="20"/>
        </w:rPr>
      </w:pPr>
    </w:p>
    <w:p w14:paraId="36DFC9CB" w14:textId="75841B77" w:rsidR="00A072F6" w:rsidRPr="00AC5B06" w:rsidRDefault="00A072F6" w:rsidP="00A072F6">
      <w:pPr>
        <w:tabs>
          <w:tab w:val="left" w:pos="2480"/>
          <w:tab w:val="left" w:pos="4323"/>
          <w:tab w:val="left" w:pos="7463"/>
        </w:tabs>
        <w:spacing w:after="0" w:line="240" w:lineRule="auto"/>
        <w:ind w:left="70" w:firstLine="0"/>
        <w:jc w:val="left"/>
        <w:rPr>
          <w:rFonts w:eastAsia="Times New Roman"/>
          <w:b/>
          <w:bCs/>
          <w:kern w:val="0"/>
          <w:sz w:val="24"/>
          <w:szCs w:val="24"/>
        </w:rPr>
      </w:pPr>
      <w:r>
        <w:rPr>
          <w:rFonts w:eastAsia="Times New Roman"/>
          <w:b/>
          <w:bCs/>
          <w:kern w:val="0"/>
          <w:sz w:val="24"/>
          <w:szCs w:val="24"/>
        </w:rPr>
        <w:lastRenderedPageBreak/>
        <w:t>Réponses</w:t>
      </w:r>
    </w:p>
    <w:p w14:paraId="2702D2E5" w14:textId="77777777" w:rsidR="00A072F6" w:rsidRDefault="00A072F6" w:rsidP="00A072F6">
      <w:pPr>
        <w:pStyle w:val="Paragraphedeliste"/>
        <w:numPr>
          <w:ilvl w:val="0"/>
          <w:numId w:val="8"/>
        </w:numPr>
        <w:tabs>
          <w:tab w:val="left" w:pos="2480"/>
          <w:tab w:val="left" w:pos="4323"/>
          <w:tab w:val="left" w:pos="7463"/>
        </w:tabs>
        <w:spacing w:before="120" w:after="0" w:line="240" w:lineRule="auto"/>
        <w:ind w:left="430"/>
        <w:jc w:val="left"/>
        <w:rPr>
          <w:rFonts w:eastAsia="Times New Roman"/>
          <w:kern w:val="0"/>
          <w:szCs w:val="20"/>
        </w:rPr>
      </w:pPr>
      <w:r w:rsidRPr="00A072F6">
        <w:rPr>
          <w:rFonts w:eastAsia="Times New Roman"/>
          <w:kern w:val="0"/>
          <w:szCs w:val="20"/>
        </w:rPr>
        <w:t>Quels sont les documents à analyser pour obtenir des informations financières ?</w:t>
      </w:r>
    </w:p>
    <w:p w14:paraId="77442E59"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6D69D076"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372D05CF"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446200FD"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1241BA1F" w14:textId="77777777" w:rsidR="00A072F6" w:rsidRP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326161B3" w14:textId="77777777" w:rsidR="00A072F6" w:rsidRDefault="00A072F6" w:rsidP="00A072F6">
      <w:pPr>
        <w:pStyle w:val="Paragraphedeliste"/>
        <w:numPr>
          <w:ilvl w:val="0"/>
          <w:numId w:val="8"/>
        </w:numPr>
        <w:tabs>
          <w:tab w:val="left" w:pos="2480"/>
          <w:tab w:val="left" w:pos="4323"/>
          <w:tab w:val="left" w:pos="7463"/>
        </w:tabs>
        <w:spacing w:before="120" w:after="0" w:line="240" w:lineRule="auto"/>
        <w:ind w:left="430"/>
        <w:jc w:val="left"/>
        <w:rPr>
          <w:rFonts w:eastAsia="Times New Roman"/>
          <w:kern w:val="0"/>
          <w:szCs w:val="20"/>
        </w:rPr>
      </w:pPr>
      <w:r w:rsidRPr="00A072F6">
        <w:rPr>
          <w:rFonts w:eastAsia="Times New Roman"/>
          <w:kern w:val="0"/>
          <w:szCs w:val="20"/>
        </w:rPr>
        <w:t>Quelle est l'utilité des ratios ?</w:t>
      </w:r>
    </w:p>
    <w:p w14:paraId="262B1E0F"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02BBA350"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668A4ED0"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584C534E"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348DBBEA" w14:textId="77777777" w:rsidR="00A072F6" w:rsidRP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5CEDE6F1" w14:textId="77777777" w:rsidR="00A072F6" w:rsidRDefault="00A072F6" w:rsidP="00A072F6">
      <w:pPr>
        <w:pStyle w:val="Paragraphedeliste"/>
        <w:numPr>
          <w:ilvl w:val="0"/>
          <w:numId w:val="8"/>
        </w:numPr>
        <w:tabs>
          <w:tab w:val="left" w:pos="2480"/>
          <w:tab w:val="left" w:pos="4323"/>
          <w:tab w:val="left" w:pos="7463"/>
        </w:tabs>
        <w:spacing w:before="120" w:after="0" w:line="240" w:lineRule="auto"/>
        <w:ind w:left="430"/>
        <w:jc w:val="left"/>
        <w:rPr>
          <w:rFonts w:eastAsia="Times New Roman"/>
          <w:kern w:val="0"/>
          <w:szCs w:val="20"/>
        </w:rPr>
      </w:pPr>
      <w:r w:rsidRPr="00A072F6">
        <w:rPr>
          <w:rFonts w:eastAsia="Times New Roman"/>
          <w:kern w:val="0"/>
          <w:szCs w:val="20"/>
        </w:rPr>
        <w:t>Cité des éléments non comptables qui sont également importants ?</w:t>
      </w:r>
    </w:p>
    <w:p w14:paraId="00B72465"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7C1F8D89"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61631822"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24F369FB" w14:textId="77777777" w:rsidR="00A072F6" w:rsidRP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2DC1A05E" w14:textId="77777777" w:rsidR="00A072F6" w:rsidRDefault="00A072F6" w:rsidP="00A072F6">
      <w:pPr>
        <w:pStyle w:val="Paragraphedeliste"/>
        <w:numPr>
          <w:ilvl w:val="0"/>
          <w:numId w:val="8"/>
        </w:numPr>
        <w:tabs>
          <w:tab w:val="left" w:pos="2480"/>
          <w:tab w:val="left" w:pos="4323"/>
          <w:tab w:val="left" w:pos="7463"/>
        </w:tabs>
        <w:spacing w:before="120" w:after="0" w:line="240" w:lineRule="auto"/>
        <w:ind w:left="430"/>
        <w:jc w:val="left"/>
        <w:rPr>
          <w:rFonts w:eastAsia="Times New Roman"/>
          <w:kern w:val="0"/>
          <w:szCs w:val="20"/>
        </w:rPr>
      </w:pPr>
      <w:r w:rsidRPr="00A072F6">
        <w:rPr>
          <w:rFonts w:eastAsia="Times New Roman"/>
          <w:kern w:val="0"/>
          <w:szCs w:val="20"/>
        </w:rPr>
        <w:t>Quels sont les éléments non financiers qui doivent également être étudiés ?</w:t>
      </w:r>
    </w:p>
    <w:p w14:paraId="03E3FB14"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6113049B" w14:textId="77777777" w:rsid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0FA90FBF" w14:textId="77777777" w:rsidR="00A072F6" w:rsidRPr="00A072F6" w:rsidRDefault="00A072F6" w:rsidP="00A072F6">
      <w:pPr>
        <w:tabs>
          <w:tab w:val="left" w:pos="2480"/>
          <w:tab w:val="left" w:pos="4323"/>
          <w:tab w:val="left" w:pos="7463"/>
        </w:tabs>
        <w:spacing w:before="120" w:after="0" w:line="240" w:lineRule="auto"/>
        <w:ind w:left="0" w:firstLine="0"/>
        <w:jc w:val="left"/>
        <w:rPr>
          <w:rFonts w:eastAsia="Times New Roman"/>
          <w:kern w:val="0"/>
          <w:szCs w:val="20"/>
        </w:rPr>
      </w:pPr>
    </w:p>
    <w:p w14:paraId="7831F071" w14:textId="77777777" w:rsidR="00A072F6" w:rsidRPr="00221B3E" w:rsidRDefault="00A072F6" w:rsidP="00A072F6">
      <w:pPr>
        <w:tabs>
          <w:tab w:val="left" w:pos="2480"/>
          <w:tab w:val="left" w:pos="4323"/>
          <w:tab w:val="left" w:pos="7463"/>
        </w:tabs>
        <w:spacing w:after="0" w:line="240" w:lineRule="auto"/>
        <w:ind w:left="-290" w:firstLine="0"/>
        <w:jc w:val="left"/>
        <w:rPr>
          <w:rFonts w:eastAsia="Times New Roman"/>
          <w:kern w:val="0"/>
          <w:szCs w:val="20"/>
        </w:rPr>
      </w:pPr>
    </w:p>
    <w:p w14:paraId="2639F34B" w14:textId="77777777" w:rsidR="001B014B" w:rsidRPr="00A072F6" w:rsidRDefault="001B014B" w:rsidP="00A072F6"/>
    <w:sectPr w:rsidR="001B014B" w:rsidRPr="00A072F6" w:rsidSect="008B3CD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677"/>
    <w:multiLevelType w:val="multilevel"/>
    <w:tmpl w:val="EB909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290A58"/>
    <w:multiLevelType w:val="hybridMultilevel"/>
    <w:tmpl w:val="F5B01382"/>
    <w:lvl w:ilvl="0" w:tplc="E76A91E0">
      <w:start w:val="1"/>
      <w:numFmt w:val="bullet"/>
      <w:lvlText w:val="•"/>
      <w:lvlJc w:val="left"/>
      <w:pPr>
        <w:ind w:left="360"/>
      </w:pPr>
      <w:rPr>
        <w:rFonts w:ascii="Arial" w:hAnsi="Arial" w:cs="Arial"/>
        <w:b w:val="0"/>
        <w:i w:val="0"/>
        <w:strike w:val="0"/>
        <w:dstrike w:val="0"/>
        <w:color w:val="000000"/>
        <w:sz w:val="20"/>
        <w:u w:val="none" w:color="000000"/>
        <w:bdr w:val="none" w:sz="0" w:space="0" w:color="auto"/>
        <w:shd w:val="clear" w:color="auto" w:fill="auto"/>
        <w:vertAlign w:val="baseline"/>
      </w:rPr>
    </w:lvl>
    <w:lvl w:ilvl="1" w:tplc="BA6E93CE">
      <w:start w:val="1"/>
      <w:numFmt w:val="bullet"/>
      <w:lvlText w:val="o"/>
      <w:lvlJc w:val="left"/>
      <w:pPr>
        <w:ind w:left="72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600AFF6">
      <w:start w:val="1"/>
      <w:numFmt w:val="bullet"/>
      <w:lvlText w:val="▪"/>
      <w:lvlJc w:val="left"/>
      <w:pPr>
        <w:ind w:left="144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278F860">
      <w:start w:val="1"/>
      <w:numFmt w:val="bullet"/>
      <w:lvlText w:val="•"/>
      <w:lvlJc w:val="left"/>
      <w:pPr>
        <w:ind w:left="2160"/>
      </w:pPr>
      <w:rPr>
        <w:rFonts w:ascii="Arial" w:hAnsi="Arial" w:cs="Arial"/>
        <w:b w:val="0"/>
        <w:i w:val="0"/>
        <w:strike w:val="0"/>
        <w:dstrike w:val="0"/>
        <w:color w:val="000000"/>
        <w:sz w:val="20"/>
        <w:u w:val="none" w:color="000000"/>
        <w:bdr w:val="none" w:sz="0" w:space="0" w:color="auto"/>
        <w:shd w:val="clear" w:color="auto" w:fill="auto"/>
        <w:vertAlign w:val="baseline"/>
      </w:rPr>
    </w:lvl>
    <w:lvl w:ilvl="4" w:tplc="FE34A3D4">
      <w:start w:val="1"/>
      <w:numFmt w:val="bullet"/>
      <w:lvlText w:val="o"/>
      <w:lvlJc w:val="left"/>
      <w:pPr>
        <w:ind w:left="288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3CA996E">
      <w:start w:val="1"/>
      <w:numFmt w:val="bullet"/>
      <w:lvlText w:val="▪"/>
      <w:lvlJc w:val="left"/>
      <w:pPr>
        <w:ind w:left="360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8C7094">
      <w:start w:val="1"/>
      <w:numFmt w:val="bullet"/>
      <w:lvlText w:val="•"/>
      <w:lvlJc w:val="left"/>
      <w:pPr>
        <w:ind w:left="4320"/>
      </w:pPr>
      <w:rPr>
        <w:rFonts w:ascii="Arial" w:hAnsi="Arial" w:cs="Arial"/>
        <w:b w:val="0"/>
        <w:i w:val="0"/>
        <w:strike w:val="0"/>
        <w:dstrike w:val="0"/>
        <w:color w:val="000000"/>
        <w:sz w:val="20"/>
        <w:u w:val="none" w:color="000000"/>
        <w:bdr w:val="none" w:sz="0" w:space="0" w:color="auto"/>
        <w:shd w:val="clear" w:color="auto" w:fill="auto"/>
        <w:vertAlign w:val="baseline"/>
      </w:rPr>
    </w:lvl>
    <w:lvl w:ilvl="7" w:tplc="5FB87816">
      <w:start w:val="1"/>
      <w:numFmt w:val="bullet"/>
      <w:lvlText w:val="o"/>
      <w:lvlJc w:val="left"/>
      <w:pPr>
        <w:ind w:left="504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18A5B50">
      <w:start w:val="1"/>
      <w:numFmt w:val="bullet"/>
      <w:lvlText w:val="▪"/>
      <w:lvlJc w:val="left"/>
      <w:pPr>
        <w:ind w:left="5760"/>
      </w:pPr>
      <w:rPr>
        <w:rFonts w:ascii="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4CC0F24"/>
    <w:multiLevelType w:val="multilevel"/>
    <w:tmpl w:val="1478A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9FE3FEC"/>
    <w:multiLevelType w:val="multilevel"/>
    <w:tmpl w:val="E17A8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9B60874"/>
    <w:multiLevelType w:val="hybridMultilevel"/>
    <w:tmpl w:val="147EA956"/>
    <w:lvl w:ilvl="0" w:tplc="C556F402">
      <w:start w:val="1"/>
      <w:numFmt w:val="decimal"/>
      <w:lvlText w:val="%1."/>
      <w:lvlJc w:val="left"/>
      <w:pPr>
        <w:ind w:left="430" w:hanging="360"/>
      </w:pPr>
      <w:rPr>
        <w:rFonts w:hint="default"/>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5" w15:restartNumberingAfterBreak="0">
    <w:nsid w:val="51306159"/>
    <w:multiLevelType w:val="multilevel"/>
    <w:tmpl w:val="A6744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140434D"/>
    <w:multiLevelType w:val="multilevel"/>
    <w:tmpl w:val="37422B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EDF1460"/>
    <w:multiLevelType w:val="hybridMultilevel"/>
    <w:tmpl w:val="A28A34F2"/>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num w:numId="1" w16cid:durableId="190262897">
    <w:abstractNumId w:val="1"/>
  </w:num>
  <w:num w:numId="2" w16cid:durableId="1216042767">
    <w:abstractNumId w:val="5"/>
  </w:num>
  <w:num w:numId="3" w16cid:durableId="410543432">
    <w:abstractNumId w:val="3"/>
  </w:num>
  <w:num w:numId="4" w16cid:durableId="935091379">
    <w:abstractNumId w:val="6"/>
  </w:num>
  <w:num w:numId="5" w16cid:durableId="618533485">
    <w:abstractNumId w:val="2"/>
  </w:num>
  <w:num w:numId="6" w16cid:durableId="262498474">
    <w:abstractNumId w:val="0"/>
  </w:num>
  <w:num w:numId="7" w16cid:durableId="1854413640">
    <w:abstractNumId w:val="4"/>
  </w:num>
  <w:num w:numId="8" w16cid:durableId="788161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41"/>
    <w:rsid w:val="001A6EBF"/>
    <w:rsid w:val="001B014B"/>
    <w:rsid w:val="006A7D5F"/>
    <w:rsid w:val="00744B11"/>
    <w:rsid w:val="008B3CD9"/>
    <w:rsid w:val="00A072F6"/>
    <w:rsid w:val="00D21F41"/>
    <w:rsid w:val="00E17E5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3F6A"/>
  <w15:chartTrackingRefBased/>
  <w15:docId w15:val="{157A149E-148F-410F-8D74-053CFA2F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41"/>
    <w:pPr>
      <w:spacing w:after="13" w:line="241" w:lineRule="auto"/>
      <w:ind w:left="-5" w:hanging="10"/>
      <w:jc w:val="both"/>
    </w:pPr>
    <w:rPr>
      <w:rFonts w:ascii="Arial" w:eastAsiaTheme="minorEastAsia" w:hAnsi="Arial" w:cs="Arial"/>
      <w:color w:val="000000"/>
      <w:kern w:val="2"/>
      <w:sz w:val="20"/>
      <w:lang w:eastAsia="fr-FR"/>
    </w:rPr>
  </w:style>
  <w:style w:type="paragraph" w:styleId="Titre3">
    <w:name w:val="heading 3"/>
    <w:basedOn w:val="Normal"/>
    <w:next w:val="Normal"/>
    <w:link w:val="Titre3Car"/>
    <w:uiPriority w:val="9"/>
    <w:unhideWhenUsed/>
    <w:qFormat/>
    <w:rsid w:val="00D21F41"/>
    <w:pPr>
      <w:keepNext/>
      <w:keepLines/>
      <w:spacing w:before="40" w:after="120"/>
      <w:outlineLvl w:val="2"/>
    </w:pPr>
    <w:rPr>
      <w:rFonts w:eastAsiaTheme="majorEastAsia" w:cstheme="majorBidi"/>
      <w:b/>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21F41"/>
    <w:rPr>
      <w:rFonts w:ascii="Arial" w:eastAsiaTheme="majorEastAsia" w:hAnsi="Arial" w:cstheme="majorBidi"/>
      <w:b/>
      <w:color w:val="000000" w:themeColor="text1"/>
      <w:kern w:val="2"/>
      <w:sz w:val="24"/>
      <w:szCs w:val="24"/>
      <w:lang w:eastAsia="fr-FR"/>
    </w:rPr>
  </w:style>
  <w:style w:type="table" w:customStyle="1" w:styleId="TableGrid">
    <w:name w:val="TableGrid"/>
    <w:rsid w:val="00D21F41"/>
    <w:pPr>
      <w:spacing w:after="0" w:line="240" w:lineRule="auto"/>
    </w:pPr>
    <w:rPr>
      <w:rFonts w:eastAsiaTheme="minorEastAsia"/>
      <w:kern w:val="2"/>
      <w:lang w:eastAsia="fr-FR"/>
    </w:rPr>
    <w:tblPr>
      <w:tblCellMar>
        <w:top w:w="0" w:type="dxa"/>
        <w:left w:w="0" w:type="dxa"/>
        <w:bottom w:w="0" w:type="dxa"/>
        <w:right w:w="0" w:type="dxa"/>
      </w:tblCellMar>
    </w:tblPr>
  </w:style>
  <w:style w:type="table" w:styleId="Grilledutableau">
    <w:name w:val="Table Grid"/>
    <w:basedOn w:val="TableauNormal"/>
    <w:uiPriority w:val="59"/>
    <w:rsid w:val="00D21F41"/>
    <w:pPr>
      <w:spacing w:after="0" w:line="240" w:lineRule="auto"/>
    </w:pPr>
    <w:rPr>
      <w:rFonts w:eastAsiaTheme="minorEastAsia"/>
      <w:kern w:val="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3162</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2020-08-17T14:39:00Z</dcterms:created>
  <dcterms:modified xsi:type="dcterms:W3CDTF">2024-04-19T12:36:00Z</dcterms:modified>
</cp:coreProperties>
</file>