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1" w:type="dxa"/>
        <w:shd w:val="clear" w:color="auto" w:fill="FFFF00"/>
        <w:tblLook w:val="04A0" w:firstRow="1" w:lastRow="0" w:firstColumn="1" w:lastColumn="0" w:noHBand="0" w:noVBand="1"/>
      </w:tblPr>
      <w:tblGrid>
        <w:gridCol w:w="1555"/>
        <w:gridCol w:w="7512"/>
        <w:gridCol w:w="994"/>
      </w:tblGrid>
      <w:tr w:rsidR="00D21F41" w:rsidRPr="00BD1FEB" w14:paraId="521D7898" w14:textId="77777777" w:rsidTr="001A6EBF">
        <w:trPr>
          <w:trHeight w:val="386"/>
        </w:trPr>
        <w:tc>
          <w:tcPr>
            <w:tcW w:w="10061" w:type="dxa"/>
            <w:gridSpan w:val="3"/>
            <w:shd w:val="clear" w:color="auto" w:fill="FFFF00"/>
          </w:tcPr>
          <w:p w14:paraId="13DE4C30" w14:textId="466D2B2A" w:rsidR="00D21F41" w:rsidRPr="00F56B80" w:rsidRDefault="00F56B80" w:rsidP="00F56B80">
            <w:pPr>
              <w:pStyle w:val="Sansinterligne"/>
              <w:spacing w:after="120"/>
              <w:jc w:val="center"/>
            </w:pPr>
            <w:r w:rsidRPr="007D3AB4">
              <w:t>Réflexions 6 - Comprendre le besoin en fonds de roulement</w:t>
            </w:r>
            <w:r>
              <w:t xml:space="preserve"> et son implication dans le bilan et le compte de résultat</w:t>
            </w:r>
          </w:p>
        </w:tc>
      </w:tr>
      <w:tr w:rsidR="00D21F41" w:rsidRPr="00A1499C" w14:paraId="2BCB51C8" w14:textId="77777777" w:rsidTr="001A6EBF">
        <w:trPr>
          <w:trHeight w:val="504"/>
        </w:trPr>
        <w:tc>
          <w:tcPr>
            <w:tcW w:w="1555" w:type="dxa"/>
            <w:shd w:val="clear" w:color="auto" w:fill="FFFF00"/>
            <w:vAlign w:val="center"/>
          </w:tcPr>
          <w:p w14:paraId="4FA85109" w14:textId="4265FFD7" w:rsidR="00D21F41" w:rsidRPr="00F22F71" w:rsidRDefault="00D21F41" w:rsidP="0026380D">
            <w:r w:rsidRPr="00F22F71">
              <w:rPr>
                <w:b/>
              </w:rPr>
              <w:t>Durée</w:t>
            </w:r>
            <w:r>
              <w:t xml:space="preserve"> : </w:t>
            </w:r>
            <w:r w:rsidR="00F56B80">
              <w:t>4</w:t>
            </w:r>
            <w:r>
              <w:t>0’</w:t>
            </w:r>
          </w:p>
        </w:tc>
        <w:tc>
          <w:tcPr>
            <w:tcW w:w="7512" w:type="dxa"/>
            <w:shd w:val="clear" w:color="auto" w:fill="FFFF00"/>
            <w:vAlign w:val="center"/>
          </w:tcPr>
          <w:p w14:paraId="07399CBE" w14:textId="50F96337" w:rsidR="00D21F41" w:rsidRPr="00F22F71" w:rsidRDefault="006A7D5F" w:rsidP="002638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600AED" wp14:editId="218FE6B0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2891B772" wp14:editId="79374B28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83EC9AA" w14:textId="77777777" w:rsidR="00D21F41" w:rsidRPr="00F22F71" w:rsidRDefault="00D21F41" w:rsidP="0026380D">
            <w:pPr>
              <w:jc w:val="center"/>
            </w:pPr>
            <w:r>
              <w:t>Source</w:t>
            </w:r>
          </w:p>
        </w:tc>
      </w:tr>
    </w:tbl>
    <w:p w14:paraId="320D2306" w14:textId="77777777" w:rsidR="00D21F41" w:rsidRPr="00EB470F" w:rsidRDefault="00D21F41" w:rsidP="00D21F41">
      <w:pPr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b/>
          <w:sz w:val="24"/>
          <w:szCs w:val="20"/>
        </w:rPr>
      </w:pPr>
      <w:r w:rsidRPr="00EB470F">
        <w:rPr>
          <w:b/>
          <w:sz w:val="24"/>
          <w:szCs w:val="20"/>
        </w:rPr>
        <w:t>Contexte professionnel</w:t>
      </w:r>
    </w:p>
    <w:p w14:paraId="3D056DF4" w14:textId="77777777" w:rsidR="00D21F41" w:rsidRPr="00824128" w:rsidRDefault="00D21F41" w:rsidP="00D21F41">
      <w:pPr>
        <w:spacing w:after="120"/>
      </w:pPr>
      <w:r>
        <w:t>Une société commerciale est créée le 1 janvier. L’investissement initial est de 500 000 €, financé par un apport en capital des actionnaires de 400 000 € et par un emprunt de 100 000 €.</w:t>
      </w:r>
    </w:p>
    <w:p w14:paraId="1457FC24" w14:textId="77777777" w:rsidR="00D21F41" w:rsidRDefault="00D21F41" w:rsidP="00D21F41">
      <w:pPr>
        <w:spacing w:before="120"/>
      </w:pPr>
      <w:r>
        <w:t>Les données qui concernent le cycle d'exploitation sont les suivantes :</w:t>
      </w:r>
    </w:p>
    <w:p w14:paraId="0E70A408" w14:textId="77777777" w:rsidR="00D21F41" w:rsidRDefault="00D21F41" w:rsidP="00D21F41">
      <w:pPr>
        <w:numPr>
          <w:ilvl w:val="0"/>
          <w:numId w:val="1"/>
        </w:numPr>
        <w:ind w:hanging="360"/>
      </w:pPr>
      <w:r>
        <w:t>Crédit fournisseurs : 1 mois ;</w:t>
      </w:r>
    </w:p>
    <w:p w14:paraId="12518E2B" w14:textId="77777777" w:rsidR="00D21F41" w:rsidRDefault="00D21F41" w:rsidP="00D21F41">
      <w:pPr>
        <w:numPr>
          <w:ilvl w:val="0"/>
          <w:numId w:val="1"/>
        </w:numPr>
        <w:ind w:hanging="360"/>
      </w:pPr>
      <w:r>
        <w:t>Crédit clients : 2 mois ;</w:t>
      </w:r>
    </w:p>
    <w:p w14:paraId="5DC7B121" w14:textId="77777777" w:rsidR="00D21F41" w:rsidRDefault="00D21F41" w:rsidP="00D21F41">
      <w:pPr>
        <w:numPr>
          <w:ilvl w:val="0"/>
          <w:numId w:val="1"/>
        </w:numPr>
        <w:ind w:hanging="360"/>
      </w:pPr>
      <w:r>
        <w:t>Crédits salaires : 1 mois (ils sont payés au début du mois suivant) ;</w:t>
      </w:r>
    </w:p>
    <w:p w14:paraId="50E330F4" w14:textId="77777777" w:rsidR="00D21F41" w:rsidRDefault="00D21F41" w:rsidP="00D21F41">
      <w:pPr>
        <w:numPr>
          <w:ilvl w:val="0"/>
          <w:numId w:val="1"/>
        </w:numPr>
        <w:ind w:hanging="360"/>
      </w:pPr>
      <w:r>
        <w:t>Les frais sont payés comptant ;</w:t>
      </w:r>
    </w:p>
    <w:p w14:paraId="36D9E50C" w14:textId="77777777" w:rsidR="00D21F41" w:rsidRDefault="00D21F41" w:rsidP="00D21F41">
      <w:pPr>
        <w:numPr>
          <w:ilvl w:val="0"/>
          <w:numId w:val="1"/>
        </w:numPr>
        <w:ind w:hanging="360"/>
      </w:pPr>
      <w:r>
        <w:t>Achats mensuels : 200 000 €, le 1</w:t>
      </w:r>
      <w:r>
        <w:rPr>
          <w:vertAlign w:val="superscript"/>
        </w:rPr>
        <w:t>er</w:t>
      </w:r>
      <w:r>
        <w:t xml:space="preserve"> achat est doublé pour alimenter les stocks ; </w:t>
      </w:r>
    </w:p>
    <w:p w14:paraId="6034C01E" w14:textId="77777777" w:rsidR="00D21F41" w:rsidRDefault="00D21F41" w:rsidP="00D21F41">
      <w:pPr>
        <w:numPr>
          <w:ilvl w:val="0"/>
          <w:numId w:val="1"/>
        </w:numPr>
        <w:ind w:hanging="360"/>
      </w:pPr>
      <w:r>
        <w:t>Salaires mensuels : 50 000 € ;</w:t>
      </w:r>
    </w:p>
    <w:p w14:paraId="62BB3908" w14:textId="77777777" w:rsidR="00D21F41" w:rsidRDefault="00D21F41" w:rsidP="00D21F41">
      <w:pPr>
        <w:numPr>
          <w:ilvl w:val="0"/>
          <w:numId w:val="1"/>
        </w:numPr>
        <w:ind w:hanging="360"/>
      </w:pPr>
      <w:r>
        <w:t>Frais mensuels : 10 000 € ;</w:t>
      </w:r>
    </w:p>
    <w:p w14:paraId="4387C498" w14:textId="77777777" w:rsidR="00D21F41" w:rsidRDefault="00D21F41" w:rsidP="00D21F41">
      <w:pPr>
        <w:numPr>
          <w:ilvl w:val="0"/>
          <w:numId w:val="1"/>
        </w:numPr>
        <w:ind w:hanging="360"/>
      </w:pPr>
      <w:r>
        <w:t>Ventes mensuelles : 300 000 € sauf les 2 premiers mois à 150 000 €.</w:t>
      </w:r>
    </w:p>
    <w:p w14:paraId="4A8DC925" w14:textId="77777777" w:rsidR="00D21F41" w:rsidRPr="00EB470F" w:rsidRDefault="00D21F41" w:rsidP="00D21F41">
      <w:pPr>
        <w:autoSpaceDE w:val="0"/>
        <w:autoSpaceDN w:val="0"/>
        <w:adjustRightInd w:val="0"/>
        <w:spacing w:before="120" w:after="120" w:line="240" w:lineRule="auto"/>
        <w:ind w:left="0" w:firstLine="0"/>
        <w:jc w:val="left"/>
        <w:rPr>
          <w:b/>
          <w:sz w:val="24"/>
          <w:szCs w:val="20"/>
        </w:rPr>
      </w:pPr>
      <w:r w:rsidRPr="00EB470F">
        <w:rPr>
          <w:b/>
          <w:sz w:val="24"/>
          <w:szCs w:val="20"/>
        </w:rPr>
        <w:t xml:space="preserve">Travail à faire </w:t>
      </w:r>
    </w:p>
    <w:p w14:paraId="58F22409" w14:textId="77777777" w:rsidR="00D21F41" w:rsidRPr="00A930D5" w:rsidRDefault="00D21F41" w:rsidP="00A930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kern w:val="0"/>
          <w:szCs w:val="18"/>
        </w:rPr>
      </w:pPr>
      <w:r w:rsidRPr="00A930D5">
        <w:rPr>
          <w:color w:val="FF4000"/>
          <w:kern w:val="0"/>
          <w:szCs w:val="18"/>
        </w:rPr>
        <w:t xml:space="preserve">1. </w:t>
      </w:r>
      <w:r w:rsidRPr="00A930D5">
        <w:rPr>
          <w:kern w:val="0"/>
          <w:szCs w:val="18"/>
        </w:rPr>
        <w:t>Déterminez l’apport initial à faire dans cette entreprise.</w:t>
      </w:r>
    </w:p>
    <w:p w14:paraId="5C5D4CA7" w14:textId="32C1FB98" w:rsidR="00D21F41" w:rsidRDefault="00D21F41" w:rsidP="00A930D5">
      <w:pPr>
        <w:spacing w:after="0" w:line="240" w:lineRule="auto"/>
        <w:ind w:left="0" w:firstLine="0"/>
        <w:jc w:val="left"/>
        <w:rPr>
          <w:kern w:val="0"/>
          <w:szCs w:val="18"/>
        </w:rPr>
      </w:pPr>
      <w:r w:rsidRPr="00A930D5">
        <w:rPr>
          <w:color w:val="FF4000"/>
          <w:kern w:val="0"/>
          <w:szCs w:val="18"/>
        </w:rPr>
        <w:t xml:space="preserve">2. </w:t>
      </w:r>
      <w:r w:rsidRPr="00A930D5">
        <w:rPr>
          <w:kern w:val="0"/>
          <w:szCs w:val="18"/>
        </w:rPr>
        <w:t>Élaborez le bilan de cette entreprise en fin d’année</w:t>
      </w:r>
      <w:r w:rsidR="00A930D5">
        <w:rPr>
          <w:kern w:val="0"/>
          <w:szCs w:val="18"/>
        </w:rPr>
        <w:t>.</w:t>
      </w:r>
    </w:p>
    <w:p w14:paraId="15B1CA91" w14:textId="77777777" w:rsidR="00A930D5" w:rsidRPr="00A930D5" w:rsidRDefault="00A930D5" w:rsidP="00A930D5">
      <w:pPr>
        <w:spacing w:after="0" w:line="240" w:lineRule="auto"/>
        <w:ind w:left="0" w:firstLine="0"/>
        <w:jc w:val="left"/>
        <w:rPr>
          <w:sz w:val="22"/>
          <w:szCs w:val="18"/>
        </w:rPr>
      </w:pPr>
    </w:p>
    <w:tbl>
      <w:tblPr>
        <w:tblStyle w:val="TableGrid"/>
        <w:tblW w:w="9725" w:type="dxa"/>
        <w:tblInd w:w="-101" w:type="dxa"/>
        <w:tblCellMar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751"/>
        <w:gridCol w:w="745"/>
        <w:gridCol w:w="745"/>
        <w:gridCol w:w="757"/>
        <w:gridCol w:w="744"/>
        <w:gridCol w:w="748"/>
        <w:gridCol w:w="735"/>
        <w:gridCol w:w="739"/>
        <w:gridCol w:w="761"/>
        <w:gridCol w:w="752"/>
        <w:gridCol w:w="741"/>
        <w:gridCol w:w="750"/>
        <w:gridCol w:w="751"/>
        <w:gridCol w:w="6"/>
      </w:tblGrid>
      <w:tr w:rsidR="00D21F41" w14:paraId="32CFA9C5" w14:textId="77777777" w:rsidTr="0026380D">
        <w:trPr>
          <w:trHeight w:val="470"/>
        </w:trPr>
        <w:tc>
          <w:tcPr>
            <w:tcW w:w="97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2528547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Tableau des dépenses et recettes prévisionnelles </w:t>
            </w:r>
          </w:p>
        </w:tc>
      </w:tr>
      <w:tr w:rsidR="00D21F41" w14:paraId="64269FC2" w14:textId="77777777" w:rsidTr="0026380D">
        <w:trPr>
          <w:gridAfter w:val="1"/>
          <w:wAfter w:w="6" w:type="dxa"/>
          <w:trHeight w:val="4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3B0AE27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C15F8DF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Janv.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1F9294D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Févr.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EB241D9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Mars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794D142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Avril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32CD05B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Mai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94204CD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Juin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4BF3331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Juil.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61BCF6A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Août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53F11602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Sept.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2E63845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Oct.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5099E56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Nov.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D0C18F7" w14:textId="77777777" w:rsidR="00D21F41" w:rsidRDefault="00D21F41" w:rsidP="0026380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Déc. </w:t>
            </w:r>
          </w:p>
        </w:tc>
      </w:tr>
      <w:tr w:rsidR="00D21F41" w14:paraId="56569A5E" w14:textId="77777777" w:rsidTr="0026380D">
        <w:trPr>
          <w:gridAfter w:val="1"/>
          <w:wAfter w:w="6" w:type="dxa"/>
          <w:trHeight w:val="4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C220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Achats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07A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D307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31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307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5883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5DE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19C1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AD9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828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A99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97B1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1BD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21F41" w14:paraId="2FA14CC6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F685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Salaires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2389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02B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901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434A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1B7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824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FCB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0261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8B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A17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7EA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13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21F41" w14:paraId="0DDEAD2C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27B0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Frais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6A05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EE9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C77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99A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89F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0B1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A7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235A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E36C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B1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DBE3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755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21F41" w14:paraId="445324C7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376B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Ventes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D3D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1DC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653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656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D9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D9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7AA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D7D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4693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7C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2EAD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8B12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21F41" w14:paraId="4A05C4A4" w14:textId="77777777" w:rsidTr="0026380D">
        <w:trPr>
          <w:gridAfter w:val="1"/>
          <w:wAfter w:w="6" w:type="dxa"/>
          <w:trHeight w:val="40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CE12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Écarts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51F8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713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1FA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316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6915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084C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11E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5734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5E0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066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A166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8E1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21F41" w14:paraId="61D0065C" w14:textId="77777777" w:rsidTr="0026380D">
        <w:trPr>
          <w:gridAfter w:val="1"/>
          <w:wAfter w:w="6" w:type="dxa"/>
          <w:trHeight w:val="40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B6B2" w14:textId="77777777" w:rsidR="00D21F41" w:rsidRPr="006A58F6" w:rsidRDefault="00D21F41" w:rsidP="0026380D">
            <w:pPr>
              <w:spacing w:after="0" w:line="276" w:lineRule="auto"/>
              <w:ind w:left="0" w:firstLine="0"/>
              <w:jc w:val="left"/>
              <w:rPr>
                <w:bCs/>
              </w:rPr>
            </w:pPr>
            <w:r w:rsidRPr="006A58F6">
              <w:rPr>
                <w:bCs/>
                <w:sz w:val="16"/>
              </w:rPr>
              <w:t xml:space="preserve">Cumuls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B2D1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C1D5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F447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0DA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327F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E79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658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7F4E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84F0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CE79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9EEB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8898" w14:textId="77777777" w:rsidR="00D21F41" w:rsidRDefault="00D21F41" w:rsidP="0026380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490DAC8" w14:textId="77777777" w:rsidR="00D21F41" w:rsidRPr="006A58F6" w:rsidRDefault="00D21F41" w:rsidP="00D21F41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Investissement : </w:t>
      </w:r>
    </w:p>
    <w:p w14:paraId="4425D896" w14:textId="60B4C9A2" w:rsidR="00D21F41" w:rsidRPr="006A58F6" w:rsidRDefault="00D21F41" w:rsidP="00D21F41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>Besoin d’exploitation (Besoin en fond</w:t>
      </w:r>
      <w:r w:rsidR="00A930D5">
        <w:rPr>
          <w:bCs/>
        </w:rPr>
        <w:t>s</w:t>
      </w:r>
      <w:r w:rsidRPr="006A58F6">
        <w:rPr>
          <w:bCs/>
        </w:rPr>
        <w:t xml:space="preserve"> de roulement)</w:t>
      </w:r>
      <w:r>
        <w:rPr>
          <w:bCs/>
        </w:rPr>
        <w:t> :</w:t>
      </w:r>
    </w:p>
    <w:p w14:paraId="7AF2D997" w14:textId="77777777" w:rsidR="00D21F41" w:rsidRPr="006A58F6" w:rsidRDefault="00D21F41" w:rsidP="00D21F41">
      <w:pPr>
        <w:spacing w:before="240" w:after="0" w:line="238" w:lineRule="auto"/>
        <w:jc w:val="left"/>
        <w:rPr>
          <w:bCs/>
        </w:rPr>
      </w:pPr>
      <w:r w:rsidRPr="006A58F6">
        <w:rPr>
          <w:bCs/>
        </w:rPr>
        <w:t xml:space="preserve">Apport initial : </w:t>
      </w:r>
    </w:p>
    <w:p w14:paraId="519273A9" w14:textId="77777777" w:rsidR="00D21F41" w:rsidRDefault="00D21F41" w:rsidP="00D21F41">
      <w:pPr>
        <w:spacing w:after="0" w:line="358" w:lineRule="auto"/>
        <w:ind w:left="0" w:right="2468" w:firstLine="0"/>
        <w:jc w:val="left"/>
      </w:pPr>
    </w:p>
    <w:p w14:paraId="7A6BF355" w14:textId="77777777" w:rsidR="00D21F41" w:rsidRDefault="00D21F41" w:rsidP="00D21F41">
      <w:pPr>
        <w:spacing w:after="0" w:line="358" w:lineRule="auto"/>
        <w:ind w:left="0" w:right="2468" w:firstLine="0"/>
        <w:jc w:val="left"/>
      </w:pPr>
    </w:p>
    <w:tbl>
      <w:tblPr>
        <w:tblW w:w="89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3140"/>
        <w:gridCol w:w="1543"/>
        <w:gridCol w:w="13"/>
      </w:tblGrid>
      <w:tr w:rsidR="00D21F41" w:rsidRPr="00D27E6C" w14:paraId="615EA572" w14:textId="77777777" w:rsidTr="0026380D">
        <w:trPr>
          <w:trHeight w:val="360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A62F506" w14:textId="77777777" w:rsidR="00D21F41" w:rsidRPr="00D27E6C" w:rsidRDefault="00D21F41" w:rsidP="0026380D">
            <w:pPr>
              <w:spacing w:after="0" w:line="240" w:lineRule="auto"/>
              <w:ind w:left="0"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 w:rsidRPr="00D27E6C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Bilan</w:t>
            </w:r>
          </w:p>
        </w:tc>
      </w:tr>
      <w:tr w:rsidR="00D21F41" w:rsidRPr="00EB470F" w14:paraId="7B3A250F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6FDDE15" w14:textId="77777777" w:rsidR="00D21F41" w:rsidRPr="00EB470F" w:rsidRDefault="00D21F41" w:rsidP="0026380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ACTIF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3D9309" w14:textId="77777777" w:rsidR="00D21F41" w:rsidRPr="00EB470F" w:rsidRDefault="00D21F41" w:rsidP="0026380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3E9E14" w14:textId="77777777" w:rsidR="00D21F41" w:rsidRPr="00EB470F" w:rsidRDefault="00D21F41" w:rsidP="0026380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PASSIF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2434EFD" w14:textId="77777777" w:rsidR="00D21F41" w:rsidRPr="00EB470F" w:rsidRDefault="00D21F41" w:rsidP="0026380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N</w:t>
            </w:r>
          </w:p>
        </w:tc>
      </w:tr>
      <w:tr w:rsidR="00D21F41" w:rsidRPr="00EB470F" w14:paraId="16E73EEB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B8E6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Immobilisation</w:t>
            </w:r>
            <w:r>
              <w:rPr>
                <w:rFonts w:eastAsia="Times New Roman"/>
                <w:kern w:val="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A2F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EAD7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Capital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1299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kern w:val="0"/>
                <w:szCs w:val="20"/>
              </w:rPr>
            </w:pPr>
          </w:p>
        </w:tc>
      </w:tr>
      <w:tr w:rsidR="00D21F41" w:rsidRPr="00EB470F" w14:paraId="5A0B1819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DDA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kern w:val="0"/>
                <w:szCs w:val="20"/>
              </w:rPr>
            </w:pPr>
            <w:r w:rsidRPr="00EB470F">
              <w:rPr>
                <w:rFonts w:ascii="Calibri" w:eastAsia="Times New Roman" w:hAnsi="Calibri" w:cs="Times New Roman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0BAE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09F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Bénéfice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FBB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kern w:val="0"/>
                <w:szCs w:val="20"/>
              </w:rPr>
            </w:pPr>
          </w:p>
        </w:tc>
      </w:tr>
      <w:tr w:rsidR="00D21F41" w:rsidRPr="00EB470F" w14:paraId="01E681DF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55A4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kern w:val="0"/>
                <w:szCs w:val="20"/>
              </w:rPr>
            </w:pPr>
            <w:r w:rsidRPr="00EB470F">
              <w:rPr>
                <w:rFonts w:ascii="Calibri" w:eastAsia="Times New Roman" w:hAnsi="Calibri" w:cs="Times New Roman"/>
                <w:kern w:val="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6E43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Times New Roman"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994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Emprunt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E96A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kern w:val="0"/>
                <w:szCs w:val="20"/>
              </w:rPr>
            </w:pPr>
          </w:p>
        </w:tc>
      </w:tr>
      <w:tr w:rsidR="00D21F41" w:rsidRPr="00EB470F" w14:paraId="0E29C102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CF5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Cs/>
                <w:kern w:val="0"/>
                <w:szCs w:val="20"/>
              </w:rPr>
              <w:t>Stock</w:t>
            </w:r>
            <w:r>
              <w:rPr>
                <w:rFonts w:eastAsia="Times New Roman"/>
                <w:bCs/>
                <w:kern w:val="0"/>
                <w:szCs w:val="20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152D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Cs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33A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Cs/>
                <w:kern w:val="0"/>
                <w:szCs w:val="20"/>
              </w:rPr>
              <w:t xml:space="preserve">Dettes Fournisseurs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FFF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Cs/>
                <w:kern w:val="0"/>
                <w:szCs w:val="20"/>
              </w:rPr>
            </w:pPr>
          </w:p>
        </w:tc>
      </w:tr>
      <w:tr w:rsidR="00D21F41" w:rsidRPr="00EB470F" w14:paraId="2750E50A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1542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Cs/>
                <w:kern w:val="0"/>
                <w:szCs w:val="20"/>
              </w:rPr>
              <w:t>C</w:t>
            </w:r>
            <w:r>
              <w:rPr>
                <w:rFonts w:eastAsia="Times New Roman"/>
                <w:bCs/>
                <w:kern w:val="0"/>
                <w:szCs w:val="20"/>
              </w:rPr>
              <w:t>réances c</w:t>
            </w:r>
            <w:r w:rsidRPr="00EB470F">
              <w:rPr>
                <w:rFonts w:eastAsia="Times New Roman"/>
                <w:bCs/>
                <w:kern w:val="0"/>
                <w:szCs w:val="20"/>
              </w:rPr>
              <w:t>lients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7345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Cs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64B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Cs/>
                <w:kern w:val="0"/>
                <w:szCs w:val="20"/>
              </w:rPr>
              <w:t>Dettes Salariés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381F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Cs/>
                <w:kern w:val="0"/>
                <w:szCs w:val="20"/>
              </w:rPr>
            </w:pPr>
          </w:p>
        </w:tc>
      </w:tr>
      <w:tr w:rsidR="00D21F41" w:rsidRPr="00EB470F" w14:paraId="0922D82E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A10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Trésorerie</w:t>
            </w:r>
            <w:r>
              <w:rPr>
                <w:rFonts w:eastAsia="Times New Roman"/>
                <w:kern w:val="0"/>
                <w:szCs w:val="20"/>
              </w:rPr>
              <w:t xml:space="preserve"> positive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91F5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04D3" w14:textId="77777777" w:rsidR="00D21F41" w:rsidRPr="00EB470F" w:rsidRDefault="00D21F41" w:rsidP="0026380D">
            <w:pPr>
              <w:spacing w:after="0" w:line="240" w:lineRule="auto"/>
              <w:ind w:left="0" w:firstLine="0"/>
              <w:jc w:val="left"/>
              <w:rPr>
                <w:rFonts w:eastAsia="Times New Roman"/>
                <w:kern w:val="0"/>
                <w:szCs w:val="20"/>
              </w:rPr>
            </w:pPr>
            <w:r w:rsidRPr="00EB470F">
              <w:rPr>
                <w:rFonts w:eastAsia="Times New Roman"/>
                <w:kern w:val="0"/>
                <w:szCs w:val="20"/>
              </w:rPr>
              <w:t>Trésorerie</w:t>
            </w:r>
            <w:r>
              <w:rPr>
                <w:rFonts w:eastAsia="Times New Roman"/>
                <w:kern w:val="0"/>
                <w:szCs w:val="20"/>
              </w:rPr>
              <w:t xml:space="preserve"> négative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B8E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kern w:val="0"/>
                <w:szCs w:val="20"/>
              </w:rPr>
            </w:pPr>
          </w:p>
        </w:tc>
      </w:tr>
      <w:tr w:rsidR="00D21F41" w:rsidRPr="00EB470F" w14:paraId="6E596777" w14:textId="77777777" w:rsidTr="0026380D">
        <w:trPr>
          <w:gridAfter w:val="1"/>
          <w:wAfter w:w="13" w:type="dxa"/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2B4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Totaux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6A63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3E3D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0"/>
              </w:rPr>
            </w:pPr>
            <w:r w:rsidRPr="00EB470F">
              <w:rPr>
                <w:rFonts w:eastAsia="Times New Roman"/>
                <w:b/>
                <w:bCs/>
                <w:kern w:val="0"/>
                <w:szCs w:val="20"/>
              </w:rPr>
              <w:t>Totaux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A80B" w14:textId="77777777" w:rsidR="00D21F41" w:rsidRPr="00EB470F" w:rsidRDefault="00D21F41" w:rsidP="0026380D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kern w:val="0"/>
                <w:szCs w:val="20"/>
              </w:rPr>
            </w:pPr>
          </w:p>
        </w:tc>
      </w:tr>
    </w:tbl>
    <w:p w14:paraId="2639F34B" w14:textId="77777777" w:rsidR="001B014B" w:rsidRDefault="001B014B"/>
    <w:sectPr w:rsidR="001B014B" w:rsidSect="00B874B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A58"/>
    <w:multiLevelType w:val="hybridMultilevel"/>
    <w:tmpl w:val="F5B01382"/>
    <w:lvl w:ilvl="0" w:tplc="E76A91E0">
      <w:start w:val="1"/>
      <w:numFmt w:val="bullet"/>
      <w:lvlText w:val="•"/>
      <w:lvlJc w:val="left"/>
      <w:pPr>
        <w:ind w:left="3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6E93CE">
      <w:start w:val="1"/>
      <w:numFmt w:val="bullet"/>
      <w:lvlText w:val="o"/>
      <w:lvlJc w:val="left"/>
      <w:pPr>
        <w:ind w:left="72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00AFF6">
      <w:start w:val="1"/>
      <w:numFmt w:val="bullet"/>
      <w:lvlText w:val="▪"/>
      <w:lvlJc w:val="left"/>
      <w:pPr>
        <w:ind w:left="14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8F860">
      <w:start w:val="1"/>
      <w:numFmt w:val="bullet"/>
      <w:lvlText w:val="•"/>
      <w:lvlJc w:val="left"/>
      <w:pPr>
        <w:ind w:left="216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34A3D4">
      <w:start w:val="1"/>
      <w:numFmt w:val="bullet"/>
      <w:lvlText w:val="o"/>
      <w:lvlJc w:val="left"/>
      <w:pPr>
        <w:ind w:left="288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A996E">
      <w:start w:val="1"/>
      <w:numFmt w:val="bullet"/>
      <w:lvlText w:val="▪"/>
      <w:lvlJc w:val="left"/>
      <w:pPr>
        <w:ind w:left="360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8C7094">
      <w:start w:val="1"/>
      <w:numFmt w:val="bullet"/>
      <w:lvlText w:val="•"/>
      <w:lvlJc w:val="left"/>
      <w:pPr>
        <w:ind w:left="4320"/>
      </w:pPr>
      <w:rPr>
        <w:rFonts w:ascii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B87816">
      <w:start w:val="1"/>
      <w:numFmt w:val="bullet"/>
      <w:lvlText w:val="o"/>
      <w:lvlJc w:val="left"/>
      <w:pPr>
        <w:ind w:left="504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A5B50">
      <w:start w:val="1"/>
      <w:numFmt w:val="bullet"/>
      <w:lvlText w:val="▪"/>
      <w:lvlJc w:val="left"/>
      <w:pPr>
        <w:ind w:left="57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26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41"/>
    <w:rsid w:val="001A6EBF"/>
    <w:rsid w:val="001B014B"/>
    <w:rsid w:val="006A7D5F"/>
    <w:rsid w:val="00744B11"/>
    <w:rsid w:val="00A930D5"/>
    <w:rsid w:val="00B874B2"/>
    <w:rsid w:val="00CF652C"/>
    <w:rsid w:val="00D21F41"/>
    <w:rsid w:val="00E17E55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F6A"/>
  <w15:chartTrackingRefBased/>
  <w15:docId w15:val="{157A149E-148F-410F-8D74-053CFA2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F41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21F41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21F41"/>
    <w:rPr>
      <w:rFonts w:ascii="Arial" w:eastAsiaTheme="majorEastAsia" w:hAnsi="Arial" w:cstheme="majorBidi"/>
      <w:b/>
      <w:color w:val="000000" w:themeColor="text1"/>
      <w:kern w:val="2"/>
      <w:sz w:val="24"/>
      <w:szCs w:val="24"/>
      <w:lang w:eastAsia="fr-FR"/>
    </w:rPr>
  </w:style>
  <w:style w:type="table" w:customStyle="1" w:styleId="TableGrid">
    <w:name w:val="TableGrid"/>
    <w:rsid w:val="00D21F41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D21F41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F56B8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240" w:line="240" w:lineRule="auto"/>
      <w:ind w:left="0" w:firstLine="0"/>
    </w:pPr>
    <w:rPr>
      <w:rFonts w:eastAsia="Times New Roman" w:cs="Times New Roman"/>
      <w:b/>
      <w:color w:val="auto"/>
      <w:kern w:val="0"/>
      <w:sz w:val="28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F56B80"/>
    <w:rPr>
      <w:rFonts w:ascii="Arial" w:eastAsia="Times New Roman" w:hAnsi="Arial" w:cs="Times New Roman"/>
      <w:b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5</cp:revision>
  <dcterms:created xsi:type="dcterms:W3CDTF">2020-08-17T14:39:00Z</dcterms:created>
  <dcterms:modified xsi:type="dcterms:W3CDTF">2024-04-19T12:13:00Z</dcterms:modified>
</cp:coreProperties>
</file>