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5" w:type="dxa"/>
        <w:shd w:val="clear" w:color="auto" w:fill="92D050"/>
        <w:tblLook w:val="04A0" w:firstRow="1" w:lastRow="0" w:firstColumn="1" w:lastColumn="0" w:noHBand="0" w:noVBand="1"/>
      </w:tblPr>
      <w:tblGrid>
        <w:gridCol w:w="1691"/>
        <w:gridCol w:w="6360"/>
        <w:gridCol w:w="1855"/>
      </w:tblGrid>
      <w:tr w:rsidR="00CD6340" w:rsidRPr="0087058B" w14:paraId="3F71A7C7" w14:textId="77777777" w:rsidTr="0026380D">
        <w:trPr>
          <w:trHeight w:val="504"/>
        </w:trPr>
        <w:tc>
          <w:tcPr>
            <w:tcW w:w="8051" w:type="dxa"/>
            <w:gridSpan w:val="2"/>
            <w:shd w:val="clear" w:color="auto" w:fill="92D050"/>
            <w:vAlign w:val="center"/>
          </w:tcPr>
          <w:p w14:paraId="1B756A73" w14:textId="77B8D9A3" w:rsidR="00CD6340" w:rsidRPr="00495A1E" w:rsidRDefault="00CD6340" w:rsidP="0026380D">
            <w:pPr>
              <w:jc w:val="center"/>
              <w:rPr>
                <w:b/>
                <w:bCs/>
                <w:noProof/>
                <w:color w:val="000000" w:themeColor="text1"/>
              </w:rPr>
            </w:pPr>
            <w:r w:rsidRPr="00495A1E">
              <w:rPr>
                <w:b/>
                <w:bCs/>
                <w:sz w:val="28"/>
                <w:szCs w:val="28"/>
              </w:rPr>
              <w:t xml:space="preserve">Mission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95A1E">
              <w:rPr>
                <w:b/>
                <w:bCs/>
                <w:sz w:val="28"/>
                <w:szCs w:val="28"/>
              </w:rPr>
              <w:t xml:space="preserve"> - </w:t>
            </w:r>
            <w:r w:rsidR="008E0E2B">
              <w:rPr>
                <w:b/>
                <w:bCs/>
                <w:sz w:val="28"/>
                <w:szCs w:val="28"/>
              </w:rPr>
              <w:t>Réaliser</w:t>
            </w:r>
            <w:r w:rsidRPr="00495A1E">
              <w:rPr>
                <w:b/>
                <w:bCs/>
                <w:sz w:val="28"/>
                <w:szCs w:val="28"/>
              </w:rPr>
              <w:t xml:space="preserve"> </w:t>
            </w:r>
            <w:r w:rsidR="00861CA3">
              <w:rPr>
                <w:b/>
                <w:bCs/>
                <w:sz w:val="28"/>
                <w:szCs w:val="28"/>
              </w:rPr>
              <w:t>l’</w:t>
            </w:r>
            <w:r w:rsidRPr="00495A1E">
              <w:rPr>
                <w:b/>
                <w:bCs/>
                <w:sz w:val="28"/>
                <w:szCs w:val="28"/>
              </w:rPr>
              <w:t>analyse financière</w:t>
            </w:r>
            <w:r>
              <w:rPr>
                <w:b/>
                <w:bCs/>
                <w:sz w:val="28"/>
                <w:szCs w:val="28"/>
              </w:rPr>
              <w:t xml:space="preserve"> d’une entreprise</w:t>
            </w:r>
          </w:p>
        </w:tc>
        <w:tc>
          <w:tcPr>
            <w:tcW w:w="1855" w:type="dxa"/>
            <w:shd w:val="clear" w:color="auto" w:fill="92D050"/>
            <w:vAlign w:val="center"/>
          </w:tcPr>
          <w:p w14:paraId="02818FAE" w14:textId="77777777" w:rsidR="00CD6340" w:rsidRPr="0087058B" w:rsidRDefault="00CD6340" w:rsidP="0026380D">
            <w:pPr>
              <w:jc w:val="left"/>
              <w:rPr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A02ED8A" wp14:editId="5D5FB1FB">
                  <wp:extent cx="1018845" cy="648000"/>
                  <wp:effectExtent l="19050" t="19050" r="10160" b="19050"/>
                  <wp:docPr id="14" name="Image 14" descr="Une image contenant extérieur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34D217.tmp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2" t="1554" r="648" b="2172"/>
                          <a:stretch/>
                        </pic:blipFill>
                        <pic:spPr bwMode="auto">
                          <a:xfrm>
                            <a:off x="0" y="0"/>
                            <a:ext cx="1018845" cy="648000"/>
                          </a:xfrm>
                          <a:prstGeom prst="rect">
                            <a:avLst/>
                          </a:prstGeom>
                          <a:ln w="12700" cap="flat" cmpd="sng" algn="ctr"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340" w:rsidRPr="0087058B" w14:paraId="4A2AA2A1" w14:textId="77777777" w:rsidTr="0026380D">
        <w:trPr>
          <w:trHeight w:val="504"/>
        </w:trPr>
        <w:tc>
          <w:tcPr>
            <w:tcW w:w="1691" w:type="dxa"/>
            <w:shd w:val="clear" w:color="auto" w:fill="92D050"/>
            <w:vAlign w:val="center"/>
          </w:tcPr>
          <w:p w14:paraId="063E6586" w14:textId="77777777" w:rsidR="00CD6340" w:rsidRPr="0087058B" w:rsidRDefault="00CD6340" w:rsidP="0026380D">
            <w:pPr>
              <w:jc w:val="left"/>
              <w:rPr>
                <w:b/>
                <w:color w:val="000000" w:themeColor="text1"/>
              </w:rPr>
            </w:pPr>
            <w:r w:rsidRPr="0087058B">
              <w:rPr>
                <w:b/>
                <w:color w:val="000000" w:themeColor="text1"/>
              </w:rPr>
              <w:t>Durée</w:t>
            </w:r>
            <w:r w:rsidRPr="0087058B">
              <w:rPr>
                <w:color w:val="000000" w:themeColor="text1"/>
              </w:rPr>
              <w:t xml:space="preserve"> : 1 h 30</w:t>
            </w:r>
          </w:p>
        </w:tc>
        <w:tc>
          <w:tcPr>
            <w:tcW w:w="6360" w:type="dxa"/>
            <w:shd w:val="clear" w:color="auto" w:fill="92D050"/>
            <w:vAlign w:val="center"/>
          </w:tcPr>
          <w:p w14:paraId="22C98333" w14:textId="322259EF" w:rsidR="00CD6340" w:rsidRPr="0087058B" w:rsidRDefault="003857F2" w:rsidP="0026380D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6AE0F4A6" wp14:editId="53166171">
                  <wp:extent cx="324000" cy="324000"/>
                  <wp:effectExtent l="0" t="0" r="0" b="0"/>
                  <wp:docPr id="978662624" name="Graphique 1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121409" name="Graphique 1458121409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ou</w:t>
            </w:r>
            <w:r>
              <w:rPr>
                <w:noProof/>
              </w:rPr>
              <w:drawing>
                <wp:inline distT="0" distB="0" distL="0" distR="0" wp14:anchorId="1CA4FD80" wp14:editId="009DDBFD">
                  <wp:extent cx="357517" cy="324000"/>
                  <wp:effectExtent l="0" t="0" r="0" b="0"/>
                  <wp:docPr id="1480738101" name="Graphique 2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895826" name="Graphique 1497895826" descr="Deux hommes avec un remplissage uni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t="4514" b="4861"/>
                          <a:stretch/>
                        </pic:blipFill>
                        <pic:spPr bwMode="auto">
                          <a:xfrm>
                            <a:off x="0" y="0"/>
                            <a:ext cx="357517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5" w:type="dxa"/>
            <w:shd w:val="clear" w:color="auto" w:fill="92D050"/>
            <w:vAlign w:val="center"/>
          </w:tcPr>
          <w:p w14:paraId="27BAF3E0" w14:textId="77777777" w:rsidR="00CD6340" w:rsidRPr="00BD1FEB" w:rsidRDefault="00CD6340" w:rsidP="0026380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color w:val="000000" w:themeColor="text1"/>
              </w:rPr>
              <w:t>Source</w:t>
            </w:r>
          </w:p>
        </w:tc>
      </w:tr>
    </w:tbl>
    <w:p w14:paraId="60ADD48D" w14:textId="77777777" w:rsidR="00CD6340" w:rsidRPr="00B06313" w:rsidRDefault="00CD6340" w:rsidP="00CD6340">
      <w:pPr>
        <w:spacing w:before="120" w:after="0"/>
        <w:jc w:val="left"/>
        <w:rPr>
          <w:b/>
          <w:color w:val="auto"/>
          <w:sz w:val="24"/>
          <w:szCs w:val="24"/>
        </w:rPr>
      </w:pPr>
      <w:r w:rsidRPr="00B06313">
        <w:rPr>
          <w:b/>
          <w:color w:val="auto"/>
          <w:sz w:val="24"/>
          <w:szCs w:val="24"/>
        </w:rPr>
        <w:t>Contexte professionnel</w:t>
      </w:r>
    </w:p>
    <w:p w14:paraId="07C00BCE" w14:textId="77777777" w:rsidR="00CD6340" w:rsidRDefault="00CD6340" w:rsidP="00CD6340">
      <w:pPr>
        <w:spacing w:before="120" w:after="120" w:line="238" w:lineRule="auto"/>
        <w:jc w:val="left"/>
      </w:pPr>
      <w:r w:rsidRPr="009E3FBC">
        <w:t>M</w:t>
      </w:r>
      <w:r>
        <w:t>. Charvin</w:t>
      </w:r>
      <w:r w:rsidRPr="009E3FBC">
        <w:t xml:space="preserve"> vous remet le</w:t>
      </w:r>
      <w:r>
        <w:t>s</w:t>
      </w:r>
      <w:r w:rsidRPr="009E3FBC">
        <w:t xml:space="preserve"> bilan</w:t>
      </w:r>
      <w:r>
        <w:t>s</w:t>
      </w:r>
      <w:r w:rsidRPr="009E3FBC">
        <w:t xml:space="preserve"> fonctionnel</w:t>
      </w:r>
      <w:r>
        <w:t>s simplifiés qui ont</w:t>
      </w:r>
      <w:r w:rsidRPr="009E3FBC">
        <w:t xml:space="preserve"> été fait par l’</w:t>
      </w:r>
      <w:r>
        <w:t>expert-comptable de la société</w:t>
      </w:r>
      <w:r w:rsidRPr="009E3FBC">
        <w:t xml:space="preserve">. Il vous demande de </w:t>
      </w:r>
      <w:r>
        <w:t>lui faire part de votre opinio</w:t>
      </w:r>
      <w:r w:rsidRPr="009E3FBC">
        <w:t>n sur la situation de l’entreprise.</w:t>
      </w:r>
    </w:p>
    <w:tbl>
      <w:tblPr>
        <w:tblStyle w:val="TableGrid"/>
        <w:tblW w:w="9549" w:type="dxa"/>
        <w:tblInd w:w="-6" w:type="dxa"/>
        <w:tblCellMar>
          <w:left w:w="36" w:type="dxa"/>
          <w:right w:w="45" w:type="dxa"/>
        </w:tblCellMar>
        <w:tblLook w:val="04A0" w:firstRow="1" w:lastRow="0" w:firstColumn="1" w:lastColumn="0" w:noHBand="0" w:noVBand="1"/>
      </w:tblPr>
      <w:tblGrid>
        <w:gridCol w:w="2026"/>
        <w:gridCol w:w="1422"/>
        <w:gridCol w:w="1422"/>
        <w:gridCol w:w="2033"/>
        <w:gridCol w:w="1366"/>
        <w:gridCol w:w="1280"/>
      </w:tblGrid>
      <w:tr w:rsidR="00CD6340" w14:paraId="0294F1DA" w14:textId="77777777" w:rsidTr="0026380D">
        <w:trPr>
          <w:trHeight w:val="306"/>
        </w:trPr>
        <w:tc>
          <w:tcPr>
            <w:tcW w:w="95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9" w:themeFill="accent4" w:themeFillTint="66"/>
          </w:tcPr>
          <w:p w14:paraId="6D91847F" w14:textId="77777777" w:rsidR="00CD6340" w:rsidRDefault="00CD6340" w:rsidP="00CF6EF1">
            <w:pPr>
              <w:spacing w:before="120" w:after="12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>Bilan fonctionnel</w:t>
            </w:r>
          </w:p>
        </w:tc>
      </w:tr>
      <w:tr w:rsidR="00CD6340" w14:paraId="74357894" w14:textId="77777777" w:rsidTr="00CF6EF1">
        <w:trPr>
          <w:trHeight w:val="294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9" w:themeFill="accent4" w:themeFillTint="66"/>
            <w:vAlign w:val="center"/>
          </w:tcPr>
          <w:p w14:paraId="270EF976" w14:textId="18DE4761" w:rsidR="00CD6340" w:rsidRDefault="00CD6340" w:rsidP="00CF6EF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ACTIF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9" w:themeFill="accent4" w:themeFillTint="66"/>
            <w:vAlign w:val="center"/>
          </w:tcPr>
          <w:p w14:paraId="0484DF5E" w14:textId="22652251" w:rsidR="00CD6340" w:rsidRDefault="00CD6340" w:rsidP="00CF6EF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9" w:themeFill="accent4" w:themeFillTint="66"/>
            <w:vAlign w:val="center"/>
          </w:tcPr>
          <w:p w14:paraId="7879C5CD" w14:textId="1CE23B3E" w:rsidR="00CD6340" w:rsidRDefault="00CD6340" w:rsidP="00CF6EF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N-1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9" w:themeFill="accent4" w:themeFillTint="66"/>
            <w:vAlign w:val="center"/>
          </w:tcPr>
          <w:p w14:paraId="72A65390" w14:textId="2E078DBF" w:rsidR="00CD6340" w:rsidRDefault="00CD6340" w:rsidP="00CF6EF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PASSIF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9" w:themeFill="accent4" w:themeFillTint="66"/>
            <w:vAlign w:val="center"/>
          </w:tcPr>
          <w:p w14:paraId="71E0B285" w14:textId="77777777" w:rsidR="00CD6340" w:rsidRDefault="00CD6340" w:rsidP="00CF6EF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9" w:themeFill="accent4" w:themeFillTint="66"/>
            <w:vAlign w:val="center"/>
          </w:tcPr>
          <w:p w14:paraId="542D9838" w14:textId="77777777" w:rsidR="00CD6340" w:rsidRDefault="00CD6340" w:rsidP="00CF6EF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N-1</w:t>
            </w:r>
          </w:p>
        </w:tc>
      </w:tr>
      <w:tr w:rsidR="00CD6340" w:rsidRPr="00547113" w14:paraId="79ABE3C2" w14:textId="77777777" w:rsidTr="0026380D">
        <w:trPr>
          <w:trHeight w:val="282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FB69C" w14:textId="77777777" w:rsidR="00CD6340" w:rsidRPr="00547113" w:rsidRDefault="00CD6340" w:rsidP="0026380D">
            <w:pPr>
              <w:spacing w:after="0" w:line="276" w:lineRule="auto"/>
              <w:ind w:left="0" w:firstLine="0"/>
              <w:jc w:val="left"/>
            </w:pPr>
            <w:r w:rsidRPr="00547113">
              <w:rPr>
                <w:b/>
              </w:rPr>
              <w:t xml:space="preserve">Actif immobilisé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D476D" w14:textId="77777777" w:rsidR="00CD6340" w:rsidRPr="00547113" w:rsidRDefault="00CD6340" w:rsidP="0026380D">
            <w:pPr>
              <w:spacing w:after="0" w:line="276" w:lineRule="auto"/>
              <w:ind w:left="6" w:firstLine="0"/>
              <w:jc w:val="left"/>
            </w:pPr>
            <w:r w:rsidRPr="00547113">
              <w:t xml:space="preserve">     820 000 €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A08BF" w14:textId="77777777" w:rsidR="00CD6340" w:rsidRPr="00547113" w:rsidRDefault="00CD6340" w:rsidP="0026380D">
            <w:pPr>
              <w:spacing w:after="0" w:line="276" w:lineRule="auto"/>
              <w:ind w:left="6" w:firstLine="0"/>
            </w:pPr>
            <w:r w:rsidRPr="00547113">
              <w:t xml:space="preserve">     805 000 € 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E73CE" w14:textId="77777777" w:rsidR="00CD6340" w:rsidRPr="00547113" w:rsidRDefault="00CD6340" w:rsidP="0026380D">
            <w:pPr>
              <w:spacing w:after="0" w:line="276" w:lineRule="auto"/>
              <w:ind w:left="6" w:firstLine="0"/>
              <w:jc w:val="left"/>
            </w:pPr>
            <w:r w:rsidRPr="00547113">
              <w:rPr>
                <w:b/>
              </w:rPr>
              <w:t xml:space="preserve">Passif immobilisé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D9FAC" w14:textId="77777777" w:rsidR="00CD6340" w:rsidRPr="00547113" w:rsidRDefault="00CD6340" w:rsidP="0026380D">
            <w:pPr>
              <w:spacing w:after="0" w:line="276" w:lineRule="auto"/>
              <w:ind w:left="6" w:firstLine="0"/>
            </w:pPr>
            <w:r w:rsidRPr="00547113">
              <w:t xml:space="preserve">    910 000 € 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34A73" w14:textId="77777777" w:rsidR="00CD6340" w:rsidRPr="00547113" w:rsidRDefault="00CD6340" w:rsidP="0026380D">
            <w:pPr>
              <w:spacing w:after="0" w:line="276" w:lineRule="auto"/>
              <w:ind w:left="6" w:firstLine="0"/>
            </w:pPr>
            <w:r w:rsidRPr="00547113">
              <w:t xml:space="preserve">    792 300 € </w:t>
            </w:r>
          </w:p>
        </w:tc>
      </w:tr>
      <w:tr w:rsidR="00CD6340" w:rsidRPr="00547113" w14:paraId="37D88FEF" w14:textId="77777777" w:rsidTr="0026380D">
        <w:trPr>
          <w:trHeight w:val="288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D7C57" w14:textId="77777777" w:rsidR="00CD6340" w:rsidRPr="00547113" w:rsidRDefault="00CD6340" w:rsidP="0026380D">
            <w:pPr>
              <w:spacing w:after="0" w:line="276" w:lineRule="auto"/>
              <w:ind w:left="0" w:firstLine="0"/>
              <w:jc w:val="left"/>
            </w:pPr>
            <w:r w:rsidRPr="00547113">
              <w:rPr>
                <w:b/>
              </w:rPr>
              <w:t xml:space="preserve">Actif circulant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800FB" w14:textId="77777777" w:rsidR="00CD6340" w:rsidRPr="00547113" w:rsidRDefault="00CD6340" w:rsidP="0026380D">
            <w:pPr>
              <w:spacing w:after="0" w:line="276" w:lineRule="auto"/>
              <w:ind w:left="6" w:firstLine="0"/>
              <w:jc w:val="left"/>
            </w:pPr>
            <w:r w:rsidRPr="00547113">
              <w:t xml:space="preserve">     422 000 €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A5BD3" w14:textId="77777777" w:rsidR="00CD6340" w:rsidRPr="00547113" w:rsidRDefault="00CD6340" w:rsidP="0026380D">
            <w:pPr>
              <w:spacing w:after="0" w:line="276" w:lineRule="auto"/>
              <w:ind w:left="6" w:firstLine="0"/>
            </w:pPr>
            <w:r w:rsidRPr="00547113">
              <w:t xml:space="preserve">     225 000 € 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181CC" w14:textId="77777777" w:rsidR="00CD6340" w:rsidRPr="00547113" w:rsidRDefault="00CD6340" w:rsidP="0026380D">
            <w:pPr>
              <w:spacing w:after="0" w:line="276" w:lineRule="auto"/>
              <w:ind w:left="6" w:firstLine="0"/>
              <w:jc w:val="left"/>
            </w:pPr>
            <w:r w:rsidRPr="00547113">
              <w:rPr>
                <w:b/>
              </w:rPr>
              <w:t xml:space="preserve">Passif circulant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D53C6" w14:textId="77777777" w:rsidR="00CD6340" w:rsidRPr="00547113" w:rsidRDefault="00CD6340" w:rsidP="0026380D">
            <w:pPr>
              <w:spacing w:after="0" w:line="276" w:lineRule="auto"/>
              <w:ind w:left="6" w:firstLine="0"/>
            </w:pPr>
            <w:r w:rsidRPr="00547113">
              <w:t xml:space="preserve">    342 500 € 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3C139" w14:textId="77777777" w:rsidR="00CD6340" w:rsidRPr="00547113" w:rsidRDefault="00CD6340" w:rsidP="0026380D">
            <w:pPr>
              <w:spacing w:after="0" w:line="276" w:lineRule="auto"/>
              <w:ind w:left="6" w:firstLine="0"/>
            </w:pPr>
            <w:r w:rsidRPr="00547113">
              <w:t xml:space="preserve">    219 200 € </w:t>
            </w:r>
          </w:p>
        </w:tc>
      </w:tr>
      <w:tr w:rsidR="00CD6340" w:rsidRPr="00547113" w14:paraId="3783736E" w14:textId="77777777" w:rsidTr="0026380D">
        <w:trPr>
          <w:trHeight w:val="288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690C7" w14:textId="77777777" w:rsidR="00CD6340" w:rsidRPr="00547113" w:rsidRDefault="00CD6340" w:rsidP="0026380D">
            <w:pPr>
              <w:spacing w:after="0" w:line="276" w:lineRule="auto"/>
              <w:ind w:left="144" w:firstLine="0"/>
              <w:jc w:val="left"/>
            </w:pPr>
            <w:r w:rsidRPr="00547113">
              <w:rPr>
                <w:b/>
              </w:rPr>
              <w:t xml:space="preserve">Exploitation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CEAAD" w14:textId="77777777" w:rsidR="00CD6340" w:rsidRPr="00547113" w:rsidRDefault="00CD6340" w:rsidP="0026380D">
            <w:pPr>
              <w:spacing w:after="0" w:line="276" w:lineRule="auto"/>
              <w:ind w:left="6" w:firstLine="0"/>
              <w:jc w:val="left"/>
            </w:pPr>
            <w:r w:rsidRPr="00547113">
              <w:t xml:space="preserve">     224 000 €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3B428" w14:textId="77777777" w:rsidR="00CD6340" w:rsidRPr="00547113" w:rsidRDefault="00CD6340" w:rsidP="0026380D">
            <w:pPr>
              <w:spacing w:after="0" w:line="276" w:lineRule="auto"/>
              <w:ind w:left="6" w:firstLine="0"/>
            </w:pPr>
            <w:r w:rsidRPr="00547113">
              <w:t xml:space="preserve">     125 000 € 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33D0B" w14:textId="77777777" w:rsidR="00CD6340" w:rsidRPr="00547113" w:rsidRDefault="00CD6340" w:rsidP="0026380D">
            <w:pPr>
              <w:spacing w:after="0" w:line="276" w:lineRule="auto"/>
              <w:ind w:left="151" w:firstLine="0"/>
              <w:jc w:val="left"/>
            </w:pPr>
            <w:r w:rsidRPr="00547113">
              <w:rPr>
                <w:b/>
              </w:rPr>
              <w:t xml:space="preserve">Exploitation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9B904" w14:textId="77777777" w:rsidR="00CD6340" w:rsidRPr="00547113" w:rsidRDefault="00CD6340" w:rsidP="0026380D">
            <w:pPr>
              <w:spacing w:after="0" w:line="276" w:lineRule="auto"/>
              <w:ind w:left="6" w:firstLine="0"/>
            </w:pPr>
            <w:r w:rsidRPr="00547113">
              <w:t xml:space="preserve">    258 000 € 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BCF7A" w14:textId="77777777" w:rsidR="00CD6340" w:rsidRPr="00547113" w:rsidRDefault="00CD6340" w:rsidP="0026380D">
            <w:pPr>
              <w:spacing w:after="0" w:line="276" w:lineRule="auto"/>
              <w:ind w:left="6" w:firstLine="0"/>
            </w:pPr>
            <w:r w:rsidRPr="00547113">
              <w:t xml:space="preserve">    185 000 € </w:t>
            </w:r>
          </w:p>
        </w:tc>
      </w:tr>
      <w:tr w:rsidR="00CD6340" w:rsidRPr="00547113" w14:paraId="044F75DC" w14:textId="77777777" w:rsidTr="0026380D">
        <w:trPr>
          <w:trHeight w:val="288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02365" w14:textId="77777777" w:rsidR="00CD6340" w:rsidRPr="00547113" w:rsidRDefault="00CD6340" w:rsidP="0026380D">
            <w:pPr>
              <w:spacing w:after="0" w:line="276" w:lineRule="auto"/>
              <w:ind w:left="144" w:firstLine="0"/>
              <w:jc w:val="left"/>
            </w:pPr>
            <w:r w:rsidRPr="00547113">
              <w:rPr>
                <w:b/>
              </w:rPr>
              <w:t xml:space="preserve">Hors exploitation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AAAC4" w14:textId="77777777" w:rsidR="00CD6340" w:rsidRPr="00547113" w:rsidRDefault="00CD6340" w:rsidP="0026380D">
            <w:pPr>
              <w:spacing w:after="0" w:line="276" w:lineRule="auto"/>
              <w:ind w:left="6" w:firstLine="0"/>
              <w:jc w:val="left"/>
            </w:pPr>
            <w:r w:rsidRPr="00547113">
              <w:t xml:space="preserve">     198 000 €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5E936" w14:textId="77777777" w:rsidR="00CD6340" w:rsidRPr="00547113" w:rsidRDefault="00CD6340" w:rsidP="0026380D">
            <w:pPr>
              <w:spacing w:after="0" w:line="276" w:lineRule="auto"/>
              <w:ind w:left="6" w:firstLine="0"/>
            </w:pPr>
            <w:r w:rsidRPr="00547113">
              <w:t xml:space="preserve">     100 000 € 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08572" w14:textId="77777777" w:rsidR="00CD6340" w:rsidRPr="00547113" w:rsidRDefault="00CD6340" w:rsidP="0026380D">
            <w:pPr>
              <w:spacing w:after="0" w:line="276" w:lineRule="auto"/>
              <w:ind w:left="151" w:firstLine="0"/>
              <w:jc w:val="left"/>
            </w:pPr>
            <w:r w:rsidRPr="00547113">
              <w:rPr>
                <w:b/>
              </w:rPr>
              <w:t xml:space="preserve">Hors exploitation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C5588" w14:textId="77777777" w:rsidR="00CD6340" w:rsidRPr="00547113" w:rsidRDefault="00CD6340" w:rsidP="0026380D">
            <w:pPr>
              <w:spacing w:after="0" w:line="276" w:lineRule="auto"/>
              <w:ind w:left="6" w:firstLine="0"/>
            </w:pPr>
            <w:r w:rsidRPr="00547113">
              <w:t xml:space="preserve">      84 500 € 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A2A8F" w14:textId="77777777" w:rsidR="00CD6340" w:rsidRPr="00547113" w:rsidRDefault="00CD6340" w:rsidP="0026380D">
            <w:pPr>
              <w:spacing w:after="0" w:line="276" w:lineRule="auto"/>
              <w:ind w:left="6" w:firstLine="0"/>
            </w:pPr>
            <w:r w:rsidRPr="00547113">
              <w:t xml:space="preserve">      34 200 € </w:t>
            </w:r>
          </w:p>
        </w:tc>
      </w:tr>
      <w:tr w:rsidR="00CD6340" w:rsidRPr="00547113" w14:paraId="0752FACE" w14:textId="77777777" w:rsidTr="0026380D">
        <w:trPr>
          <w:trHeight w:val="288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93E74" w14:textId="77777777" w:rsidR="00CD6340" w:rsidRPr="00547113" w:rsidRDefault="00CD6340" w:rsidP="0026380D">
            <w:pPr>
              <w:spacing w:after="0" w:line="276" w:lineRule="auto"/>
              <w:ind w:left="0" w:firstLine="0"/>
              <w:jc w:val="left"/>
            </w:pPr>
            <w:r w:rsidRPr="00547113">
              <w:rPr>
                <w:b/>
              </w:rPr>
              <w:t xml:space="preserve">Trésorerie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DD790" w14:textId="77777777" w:rsidR="00CD6340" w:rsidRPr="00547113" w:rsidRDefault="00CD6340" w:rsidP="0026380D">
            <w:pPr>
              <w:spacing w:after="0" w:line="276" w:lineRule="auto"/>
              <w:ind w:left="6" w:firstLine="0"/>
            </w:pPr>
            <w:r w:rsidRPr="00547113">
              <w:t xml:space="preserve">       10 500 €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366B0" w14:textId="77777777" w:rsidR="00CD6340" w:rsidRPr="00547113" w:rsidRDefault="00CD6340" w:rsidP="0026380D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72A54" w14:textId="77777777" w:rsidR="00CD6340" w:rsidRPr="00547113" w:rsidRDefault="00CD6340" w:rsidP="0026380D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FC1CA" w14:textId="77777777" w:rsidR="00CD6340" w:rsidRPr="00547113" w:rsidRDefault="00CD6340" w:rsidP="0026380D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A4416" w14:textId="77777777" w:rsidR="00CD6340" w:rsidRPr="00547113" w:rsidRDefault="00CD6340" w:rsidP="0026380D">
            <w:pPr>
              <w:spacing w:after="0" w:line="276" w:lineRule="auto"/>
              <w:ind w:left="6" w:firstLine="0"/>
            </w:pPr>
            <w:r w:rsidRPr="00547113">
              <w:t xml:space="preserve">      18 500 € </w:t>
            </w:r>
          </w:p>
        </w:tc>
      </w:tr>
      <w:tr w:rsidR="00CD6340" w:rsidRPr="00547113" w14:paraId="0F6BBCCA" w14:textId="77777777" w:rsidTr="0026380D">
        <w:trPr>
          <w:trHeight w:val="288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56C5926" w14:textId="77777777" w:rsidR="00CD6340" w:rsidRPr="00547113" w:rsidRDefault="00CD6340" w:rsidP="0026380D">
            <w:pPr>
              <w:spacing w:after="0" w:line="276" w:lineRule="auto"/>
              <w:ind w:left="0" w:firstLine="0"/>
              <w:jc w:val="right"/>
            </w:pPr>
            <w:r w:rsidRPr="00547113">
              <w:rPr>
                <w:rFonts w:ascii="Calibri" w:hAnsi="Calibri" w:cs="Calibri"/>
                <w:b/>
              </w:rPr>
              <w:t xml:space="preserve">Totaux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8A4D600" w14:textId="77777777" w:rsidR="00CD6340" w:rsidRPr="00547113" w:rsidRDefault="00CD6340" w:rsidP="0026380D">
            <w:pPr>
              <w:spacing w:after="0" w:line="276" w:lineRule="auto"/>
              <w:ind w:left="6" w:firstLine="0"/>
              <w:jc w:val="left"/>
            </w:pPr>
            <w:r w:rsidRPr="00547113">
              <w:rPr>
                <w:b/>
              </w:rPr>
              <w:t xml:space="preserve">  1 252 500 €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6B2BDFA" w14:textId="77777777" w:rsidR="00CD6340" w:rsidRPr="00547113" w:rsidRDefault="00CD6340" w:rsidP="0026380D">
            <w:pPr>
              <w:spacing w:after="0" w:line="276" w:lineRule="auto"/>
              <w:ind w:left="6" w:firstLine="0"/>
              <w:jc w:val="left"/>
            </w:pPr>
            <w:r w:rsidRPr="00547113">
              <w:rPr>
                <w:b/>
              </w:rPr>
              <w:t xml:space="preserve">  1 030 000 € 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22F02F3" w14:textId="77777777" w:rsidR="00CD6340" w:rsidRPr="00547113" w:rsidRDefault="00CD6340" w:rsidP="0026380D">
            <w:pPr>
              <w:spacing w:after="0" w:line="276" w:lineRule="auto"/>
              <w:ind w:left="0" w:firstLine="0"/>
              <w:jc w:val="right"/>
            </w:pPr>
            <w:r w:rsidRPr="00547113">
              <w:rPr>
                <w:rFonts w:ascii="Calibri" w:hAnsi="Calibri" w:cs="Calibri"/>
                <w:b/>
              </w:rPr>
              <w:t xml:space="preserve">Totaux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0910A08" w14:textId="77777777" w:rsidR="00CD6340" w:rsidRPr="00547113" w:rsidRDefault="00CD6340" w:rsidP="0026380D">
            <w:pPr>
              <w:spacing w:after="0" w:line="276" w:lineRule="auto"/>
              <w:ind w:left="6" w:firstLine="0"/>
            </w:pPr>
            <w:r w:rsidRPr="00547113">
              <w:rPr>
                <w:b/>
              </w:rPr>
              <w:t xml:space="preserve"> 1 252 500 € 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73AA229" w14:textId="77777777" w:rsidR="00CD6340" w:rsidRPr="00547113" w:rsidRDefault="00CD6340" w:rsidP="0026380D">
            <w:pPr>
              <w:spacing w:after="0" w:line="276" w:lineRule="auto"/>
              <w:ind w:left="6" w:firstLine="0"/>
            </w:pPr>
            <w:r w:rsidRPr="00547113">
              <w:rPr>
                <w:b/>
              </w:rPr>
              <w:t xml:space="preserve"> 1 030 000 € </w:t>
            </w:r>
          </w:p>
        </w:tc>
      </w:tr>
    </w:tbl>
    <w:p w14:paraId="33364635" w14:textId="77777777" w:rsidR="00CD6340" w:rsidRDefault="00CD6340" w:rsidP="00CD6340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44303B44" w14:textId="77777777" w:rsidR="00CD6340" w:rsidRDefault="00CD6340" w:rsidP="00CD6340">
      <w:pPr>
        <w:spacing w:after="14" w:line="238" w:lineRule="auto"/>
        <w:jc w:val="left"/>
        <w:rPr>
          <w:b/>
        </w:rPr>
      </w:pPr>
    </w:p>
    <w:p w14:paraId="095E7BA5" w14:textId="77777777" w:rsidR="00CD6340" w:rsidRPr="00113350" w:rsidRDefault="00CD6340" w:rsidP="00CD6340">
      <w:pPr>
        <w:spacing w:after="14" w:line="238" w:lineRule="auto"/>
        <w:jc w:val="left"/>
        <w:rPr>
          <w:sz w:val="24"/>
        </w:rPr>
      </w:pPr>
      <w:r w:rsidRPr="00113350">
        <w:rPr>
          <w:b/>
          <w:sz w:val="24"/>
        </w:rPr>
        <w:t xml:space="preserve">Travail à faire </w:t>
      </w:r>
    </w:p>
    <w:p w14:paraId="08BA178D" w14:textId="2F8487D4" w:rsidR="00CD6340" w:rsidRPr="001C172E" w:rsidRDefault="00CD6340" w:rsidP="00CD6340">
      <w:pPr>
        <w:numPr>
          <w:ilvl w:val="0"/>
          <w:numId w:val="1"/>
        </w:numPr>
        <w:spacing w:before="120" w:after="14" w:line="238" w:lineRule="auto"/>
        <w:ind w:hanging="360"/>
        <w:jc w:val="left"/>
        <w:rPr>
          <w:bCs/>
        </w:rPr>
      </w:pPr>
      <w:proofErr w:type="gramStart"/>
      <w:r w:rsidRPr="001C172E">
        <w:rPr>
          <w:bCs/>
        </w:rPr>
        <w:t>Calcule</w:t>
      </w:r>
      <w:r w:rsidR="00801ED1">
        <w:rPr>
          <w:bCs/>
        </w:rPr>
        <w:t>z</w:t>
      </w:r>
      <w:r w:rsidRPr="001C172E">
        <w:rPr>
          <w:bCs/>
        </w:rPr>
        <w:t xml:space="preserve"> le</w:t>
      </w:r>
      <w:proofErr w:type="gramEnd"/>
      <w:r w:rsidRPr="001C172E">
        <w:rPr>
          <w:bCs/>
        </w:rPr>
        <w:t xml:space="preserve"> fond de roulement net global, le besoin en fond</w:t>
      </w:r>
      <w:r w:rsidR="00CF6EF1">
        <w:rPr>
          <w:bCs/>
        </w:rPr>
        <w:t>s</w:t>
      </w:r>
      <w:r w:rsidRPr="001C172E">
        <w:rPr>
          <w:bCs/>
        </w:rPr>
        <w:t xml:space="preserve"> de roulement d’exploitation, hors exploitation et total et la trésorerie nette</w:t>
      </w:r>
      <w:r>
        <w:rPr>
          <w:bCs/>
        </w:rPr>
        <w:t>.</w:t>
      </w:r>
      <w:r w:rsidRPr="001C172E">
        <w:rPr>
          <w:bCs/>
        </w:rPr>
        <w:t xml:space="preserve"> </w:t>
      </w:r>
    </w:p>
    <w:p w14:paraId="66262EF2" w14:textId="77777777" w:rsidR="00CD6340" w:rsidRDefault="00CD6340" w:rsidP="00CD6340">
      <w:pPr>
        <w:spacing w:after="0" w:line="240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863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1" w:type="dxa"/>
          <w:right w:w="27" w:type="dxa"/>
        </w:tblCellMar>
        <w:tblLook w:val="04A0" w:firstRow="1" w:lastRow="0" w:firstColumn="1" w:lastColumn="0" w:noHBand="0" w:noVBand="1"/>
      </w:tblPr>
      <w:tblGrid>
        <w:gridCol w:w="2305"/>
        <w:gridCol w:w="2073"/>
        <w:gridCol w:w="1984"/>
        <w:gridCol w:w="2268"/>
      </w:tblGrid>
      <w:tr w:rsidR="00CD6340" w:rsidRPr="0026062B" w14:paraId="04690BA9" w14:textId="77777777" w:rsidTr="0026380D">
        <w:trPr>
          <w:trHeight w:val="256"/>
        </w:trPr>
        <w:tc>
          <w:tcPr>
            <w:tcW w:w="2305" w:type="dxa"/>
          </w:tcPr>
          <w:p w14:paraId="61E3F8FE" w14:textId="77777777" w:rsidR="00CD6340" w:rsidRPr="0026062B" w:rsidRDefault="00CD6340" w:rsidP="0026380D">
            <w:pPr>
              <w:spacing w:before="120" w:after="120" w:line="276" w:lineRule="auto"/>
              <w:ind w:left="0" w:firstLine="0"/>
              <w:jc w:val="left"/>
              <w:rPr>
                <w:szCs w:val="16"/>
              </w:rPr>
            </w:pPr>
          </w:p>
        </w:tc>
        <w:tc>
          <w:tcPr>
            <w:tcW w:w="2073" w:type="dxa"/>
            <w:shd w:val="clear" w:color="auto" w:fill="FFE599" w:themeFill="accent4" w:themeFillTint="66"/>
          </w:tcPr>
          <w:p w14:paraId="01D40484" w14:textId="77777777" w:rsidR="00CD6340" w:rsidRPr="0026062B" w:rsidRDefault="00CD6340" w:rsidP="0026380D">
            <w:pPr>
              <w:spacing w:before="120" w:after="120" w:line="276" w:lineRule="auto"/>
              <w:ind w:left="0" w:firstLine="0"/>
              <w:jc w:val="center"/>
              <w:rPr>
                <w:szCs w:val="16"/>
              </w:rPr>
            </w:pPr>
            <w:r w:rsidRPr="0026062B">
              <w:rPr>
                <w:b/>
                <w:szCs w:val="16"/>
              </w:rPr>
              <w:t xml:space="preserve">N 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3DBDE012" w14:textId="77777777" w:rsidR="00CD6340" w:rsidRPr="0026062B" w:rsidRDefault="00CD6340" w:rsidP="0026380D">
            <w:pPr>
              <w:spacing w:before="120" w:after="120" w:line="276" w:lineRule="auto"/>
              <w:ind w:left="0" w:firstLine="0"/>
              <w:jc w:val="center"/>
              <w:rPr>
                <w:szCs w:val="16"/>
              </w:rPr>
            </w:pPr>
            <w:r w:rsidRPr="0026062B">
              <w:rPr>
                <w:b/>
                <w:szCs w:val="16"/>
              </w:rPr>
              <w:t xml:space="preserve">N-1 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3849DB26" w14:textId="77777777" w:rsidR="00CD6340" w:rsidRPr="0026062B" w:rsidRDefault="00CD6340" w:rsidP="0026380D">
            <w:pPr>
              <w:spacing w:before="120" w:after="120" w:line="276" w:lineRule="auto"/>
              <w:ind w:left="0" w:firstLine="0"/>
              <w:jc w:val="center"/>
              <w:rPr>
                <w:szCs w:val="16"/>
              </w:rPr>
            </w:pPr>
            <w:r w:rsidRPr="0026062B">
              <w:rPr>
                <w:b/>
                <w:szCs w:val="16"/>
              </w:rPr>
              <w:t xml:space="preserve">Écart </w:t>
            </w:r>
          </w:p>
        </w:tc>
      </w:tr>
      <w:tr w:rsidR="00CD6340" w:rsidRPr="0026062B" w14:paraId="137C8679" w14:textId="77777777" w:rsidTr="0026380D">
        <w:trPr>
          <w:trHeight w:val="256"/>
        </w:trPr>
        <w:tc>
          <w:tcPr>
            <w:tcW w:w="2305" w:type="dxa"/>
            <w:shd w:val="clear" w:color="auto" w:fill="FFE599" w:themeFill="accent4" w:themeFillTint="66"/>
          </w:tcPr>
          <w:p w14:paraId="4CF1177A" w14:textId="77777777" w:rsidR="00CD6340" w:rsidRPr="0026062B" w:rsidRDefault="00CD6340" w:rsidP="0026380D">
            <w:pPr>
              <w:spacing w:before="120" w:after="120" w:line="276" w:lineRule="auto"/>
              <w:ind w:left="0" w:right="8" w:firstLine="0"/>
              <w:jc w:val="left"/>
              <w:rPr>
                <w:szCs w:val="16"/>
              </w:rPr>
            </w:pPr>
            <w:r w:rsidRPr="0026062B">
              <w:rPr>
                <w:b/>
                <w:szCs w:val="16"/>
              </w:rPr>
              <w:t xml:space="preserve">FRNG </w:t>
            </w:r>
          </w:p>
        </w:tc>
        <w:tc>
          <w:tcPr>
            <w:tcW w:w="2073" w:type="dxa"/>
          </w:tcPr>
          <w:p w14:paraId="581E8F4A" w14:textId="77777777" w:rsidR="00CD6340" w:rsidRPr="0026062B" w:rsidRDefault="00CD6340" w:rsidP="0026380D">
            <w:pPr>
              <w:spacing w:before="120" w:after="120" w:line="276" w:lineRule="auto"/>
              <w:ind w:left="16" w:firstLine="0"/>
              <w:jc w:val="right"/>
              <w:rPr>
                <w:szCs w:val="16"/>
              </w:rPr>
            </w:pPr>
          </w:p>
        </w:tc>
        <w:tc>
          <w:tcPr>
            <w:tcW w:w="1984" w:type="dxa"/>
          </w:tcPr>
          <w:p w14:paraId="276C0045" w14:textId="77777777" w:rsidR="00CD6340" w:rsidRPr="0026062B" w:rsidRDefault="00CD6340" w:rsidP="0026380D">
            <w:pPr>
              <w:spacing w:before="120" w:after="120" w:line="276" w:lineRule="auto"/>
              <w:ind w:left="16" w:firstLine="0"/>
              <w:jc w:val="right"/>
              <w:rPr>
                <w:szCs w:val="16"/>
              </w:rPr>
            </w:pPr>
          </w:p>
        </w:tc>
        <w:tc>
          <w:tcPr>
            <w:tcW w:w="2268" w:type="dxa"/>
          </w:tcPr>
          <w:p w14:paraId="7553309A" w14:textId="77777777" w:rsidR="00CD6340" w:rsidRPr="0026062B" w:rsidRDefault="00CD6340" w:rsidP="0026380D">
            <w:pPr>
              <w:spacing w:before="120" w:after="120" w:line="276" w:lineRule="auto"/>
              <w:ind w:left="16" w:firstLine="0"/>
              <w:jc w:val="right"/>
              <w:rPr>
                <w:szCs w:val="16"/>
              </w:rPr>
            </w:pPr>
          </w:p>
        </w:tc>
      </w:tr>
      <w:tr w:rsidR="00CD6340" w:rsidRPr="0026062B" w14:paraId="2225FD06" w14:textId="77777777" w:rsidTr="0026380D">
        <w:trPr>
          <w:trHeight w:val="256"/>
        </w:trPr>
        <w:tc>
          <w:tcPr>
            <w:tcW w:w="2305" w:type="dxa"/>
            <w:shd w:val="clear" w:color="auto" w:fill="FFE599" w:themeFill="accent4" w:themeFillTint="66"/>
          </w:tcPr>
          <w:p w14:paraId="2B3F939E" w14:textId="77777777" w:rsidR="00CD6340" w:rsidRPr="0026062B" w:rsidRDefault="00CD6340" w:rsidP="0026380D">
            <w:pPr>
              <w:spacing w:before="120" w:after="120" w:line="276" w:lineRule="auto"/>
              <w:ind w:left="0" w:right="11" w:firstLine="0"/>
              <w:jc w:val="left"/>
              <w:rPr>
                <w:szCs w:val="16"/>
              </w:rPr>
            </w:pPr>
            <w:r w:rsidRPr="0026062B">
              <w:rPr>
                <w:b/>
                <w:szCs w:val="16"/>
              </w:rPr>
              <w:t xml:space="preserve">BFR exploitation </w:t>
            </w:r>
          </w:p>
        </w:tc>
        <w:tc>
          <w:tcPr>
            <w:tcW w:w="2073" w:type="dxa"/>
          </w:tcPr>
          <w:p w14:paraId="410EEF10" w14:textId="77777777" w:rsidR="00CD6340" w:rsidRPr="0026062B" w:rsidRDefault="00CD6340" w:rsidP="0026380D">
            <w:pPr>
              <w:spacing w:before="120" w:after="120" w:line="276" w:lineRule="auto"/>
              <w:ind w:left="16" w:firstLine="0"/>
              <w:jc w:val="right"/>
              <w:rPr>
                <w:szCs w:val="16"/>
              </w:rPr>
            </w:pPr>
          </w:p>
        </w:tc>
        <w:tc>
          <w:tcPr>
            <w:tcW w:w="1984" w:type="dxa"/>
          </w:tcPr>
          <w:p w14:paraId="74F60A68" w14:textId="77777777" w:rsidR="00CD6340" w:rsidRPr="0026062B" w:rsidRDefault="00CD6340" w:rsidP="0026380D">
            <w:pPr>
              <w:spacing w:before="120" w:after="120" w:line="276" w:lineRule="auto"/>
              <w:ind w:left="16" w:firstLine="0"/>
              <w:jc w:val="right"/>
              <w:rPr>
                <w:szCs w:val="16"/>
              </w:rPr>
            </w:pPr>
          </w:p>
        </w:tc>
        <w:tc>
          <w:tcPr>
            <w:tcW w:w="2268" w:type="dxa"/>
          </w:tcPr>
          <w:p w14:paraId="1DFA3091" w14:textId="77777777" w:rsidR="00CD6340" w:rsidRPr="0026062B" w:rsidRDefault="00CD6340" w:rsidP="0026380D">
            <w:pPr>
              <w:spacing w:before="120" w:after="120" w:line="276" w:lineRule="auto"/>
              <w:ind w:left="16" w:firstLine="0"/>
              <w:jc w:val="right"/>
              <w:rPr>
                <w:szCs w:val="16"/>
              </w:rPr>
            </w:pPr>
          </w:p>
        </w:tc>
      </w:tr>
      <w:tr w:rsidR="00CD6340" w:rsidRPr="0026062B" w14:paraId="33A4F091" w14:textId="77777777" w:rsidTr="0026380D">
        <w:trPr>
          <w:trHeight w:val="256"/>
        </w:trPr>
        <w:tc>
          <w:tcPr>
            <w:tcW w:w="2305" w:type="dxa"/>
            <w:shd w:val="clear" w:color="auto" w:fill="FFE599" w:themeFill="accent4" w:themeFillTint="66"/>
          </w:tcPr>
          <w:p w14:paraId="26689A8F" w14:textId="77777777" w:rsidR="00CD6340" w:rsidRPr="0026062B" w:rsidRDefault="00CD6340" w:rsidP="0026380D">
            <w:pPr>
              <w:spacing w:before="120" w:after="120" w:line="276" w:lineRule="auto"/>
              <w:ind w:left="0" w:right="12" w:firstLine="0"/>
              <w:jc w:val="left"/>
              <w:rPr>
                <w:szCs w:val="16"/>
              </w:rPr>
            </w:pPr>
            <w:r w:rsidRPr="0026062B">
              <w:rPr>
                <w:b/>
                <w:szCs w:val="16"/>
              </w:rPr>
              <w:t xml:space="preserve">BFR hors exploitation </w:t>
            </w:r>
          </w:p>
        </w:tc>
        <w:tc>
          <w:tcPr>
            <w:tcW w:w="2073" w:type="dxa"/>
          </w:tcPr>
          <w:p w14:paraId="15FE2F73" w14:textId="77777777" w:rsidR="00CD6340" w:rsidRPr="0026062B" w:rsidRDefault="00CD6340" w:rsidP="0026380D">
            <w:pPr>
              <w:spacing w:before="120" w:after="120" w:line="276" w:lineRule="auto"/>
              <w:ind w:left="16" w:firstLine="0"/>
              <w:jc w:val="right"/>
              <w:rPr>
                <w:szCs w:val="16"/>
              </w:rPr>
            </w:pPr>
          </w:p>
        </w:tc>
        <w:tc>
          <w:tcPr>
            <w:tcW w:w="1984" w:type="dxa"/>
          </w:tcPr>
          <w:p w14:paraId="536F1DE7" w14:textId="77777777" w:rsidR="00CD6340" w:rsidRPr="0026062B" w:rsidRDefault="00CD6340" w:rsidP="0026380D">
            <w:pPr>
              <w:spacing w:before="120" w:after="120" w:line="276" w:lineRule="auto"/>
              <w:ind w:left="80" w:firstLine="0"/>
              <w:jc w:val="right"/>
              <w:rPr>
                <w:szCs w:val="16"/>
              </w:rPr>
            </w:pPr>
          </w:p>
        </w:tc>
        <w:tc>
          <w:tcPr>
            <w:tcW w:w="2268" w:type="dxa"/>
          </w:tcPr>
          <w:p w14:paraId="68DAF990" w14:textId="77777777" w:rsidR="00CD6340" w:rsidRPr="0026062B" w:rsidRDefault="00CD6340" w:rsidP="0026380D">
            <w:pPr>
              <w:spacing w:before="120" w:after="120" w:line="276" w:lineRule="auto"/>
              <w:ind w:left="0" w:firstLine="0"/>
              <w:jc w:val="right"/>
              <w:rPr>
                <w:szCs w:val="16"/>
              </w:rPr>
            </w:pPr>
          </w:p>
        </w:tc>
      </w:tr>
      <w:tr w:rsidR="00CD6340" w:rsidRPr="0026062B" w14:paraId="2ED88C3C" w14:textId="77777777" w:rsidTr="0026380D">
        <w:trPr>
          <w:trHeight w:val="256"/>
        </w:trPr>
        <w:tc>
          <w:tcPr>
            <w:tcW w:w="2305" w:type="dxa"/>
            <w:shd w:val="clear" w:color="auto" w:fill="FFE599" w:themeFill="accent4" w:themeFillTint="66"/>
          </w:tcPr>
          <w:p w14:paraId="59ADA9B0" w14:textId="77777777" w:rsidR="00CD6340" w:rsidRPr="0026062B" w:rsidRDefault="00CD6340" w:rsidP="0026380D">
            <w:pPr>
              <w:spacing w:before="120" w:after="120" w:line="276" w:lineRule="auto"/>
              <w:ind w:left="0" w:right="10" w:firstLine="0"/>
              <w:jc w:val="left"/>
              <w:rPr>
                <w:szCs w:val="16"/>
              </w:rPr>
            </w:pPr>
            <w:r w:rsidRPr="0026062B">
              <w:rPr>
                <w:b/>
                <w:szCs w:val="16"/>
              </w:rPr>
              <w:t xml:space="preserve">BFR total </w:t>
            </w:r>
          </w:p>
        </w:tc>
        <w:tc>
          <w:tcPr>
            <w:tcW w:w="2073" w:type="dxa"/>
          </w:tcPr>
          <w:p w14:paraId="7653BBEC" w14:textId="77777777" w:rsidR="00CD6340" w:rsidRPr="0026062B" w:rsidRDefault="00CD6340" w:rsidP="0026380D">
            <w:pPr>
              <w:spacing w:before="120" w:after="120" w:line="276" w:lineRule="auto"/>
              <w:ind w:left="16" w:firstLine="0"/>
              <w:jc w:val="right"/>
              <w:rPr>
                <w:szCs w:val="16"/>
              </w:rPr>
            </w:pPr>
          </w:p>
        </w:tc>
        <w:tc>
          <w:tcPr>
            <w:tcW w:w="1984" w:type="dxa"/>
          </w:tcPr>
          <w:p w14:paraId="055D37A9" w14:textId="77777777" w:rsidR="00CD6340" w:rsidRPr="0026062B" w:rsidRDefault="00CD6340" w:rsidP="0026380D">
            <w:pPr>
              <w:spacing w:before="120" w:after="120" w:line="276" w:lineRule="auto"/>
              <w:ind w:left="16" w:firstLine="0"/>
              <w:jc w:val="right"/>
              <w:rPr>
                <w:szCs w:val="16"/>
              </w:rPr>
            </w:pPr>
          </w:p>
        </w:tc>
        <w:tc>
          <w:tcPr>
            <w:tcW w:w="2268" w:type="dxa"/>
          </w:tcPr>
          <w:p w14:paraId="642D09A9" w14:textId="77777777" w:rsidR="00CD6340" w:rsidRPr="0026062B" w:rsidRDefault="00CD6340" w:rsidP="0026380D">
            <w:pPr>
              <w:spacing w:before="120" w:after="120" w:line="276" w:lineRule="auto"/>
              <w:ind w:left="16" w:firstLine="0"/>
              <w:jc w:val="right"/>
              <w:rPr>
                <w:szCs w:val="16"/>
              </w:rPr>
            </w:pPr>
          </w:p>
        </w:tc>
      </w:tr>
      <w:tr w:rsidR="00CD6340" w:rsidRPr="0026062B" w14:paraId="33067716" w14:textId="77777777" w:rsidTr="0026380D">
        <w:trPr>
          <w:trHeight w:val="256"/>
        </w:trPr>
        <w:tc>
          <w:tcPr>
            <w:tcW w:w="2305" w:type="dxa"/>
            <w:shd w:val="clear" w:color="auto" w:fill="FFE599" w:themeFill="accent4" w:themeFillTint="66"/>
          </w:tcPr>
          <w:p w14:paraId="4488AC98" w14:textId="77777777" w:rsidR="00CD6340" w:rsidRPr="0026062B" w:rsidRDefault="00CD6340" w:rsidP="0026380D">
            <w:pPr>
              <w:spacing w:before="120" w:after="120" w:line="276" w:lineRule="auto"/>
              <w:ind w:left="0" w:right="6" w:firstLine="0"/>
              <w:jc w:val="left"/>
              <w:rPr>
                <w:szCs w:val="16"/>
              </w:rPr>
            </w:pPr>
            <w:r w:rsidRPr="0026062B">
              <w:rPr>
                <w:b/>
                <w:szCs w:val="16"/>
              </w:rPr>
              <w:t xml:space="preserve">Trésorerie </w:t>
            </w:r>
          </w:p>
        </w:tc>
        <w:tc>
          <w:tcPr>
            <w:tcW w:w="2073" w:type="dxa"/>
          </w:tcPr>
          <w:p w14:paraId="4A52120B" w14:textId="77777777" w:rsidR="00CD6340" w:rsidRPr="0026062B" w:rsidRDefault="00CD6340" w:rsidP="0026380D">
            <w:pPr>
              <w:spacing w:before="120" w:after="120" w:line="276" w:lineRule="auto"/>
              <w:ind w:left="80" w:firstLine="0"/>
              <w:jc w:val="right"/>
              <w:rPr>
                <w:szCs w:val="16"/>
              </w:rPr>
            </w:pPr>
          </w:p>
        </w:tc>
        <w:tc>
          <w:tcPr>
            <w:tcW w:w="1984" w:type="dxa"/>
          </w:tcPr>
          <w:p w14:paraId="498B0D22" w14:textId="77777777" w:rsidR="00CD6340" w:rsidRPr="0026062B" w:rsidRDefault="00CD6340" w:rsidP="0026380D">
            <w:pPr>
              <w:spacing w:before="120" w:after="120" w:line="276" w:lineRule="auto"/>
              <w:ind w:left="80" w:firstLine="0"/>
              <w:jc w:val="right"/>
              <w:rPr>
                <w:szCs w:val="16"/>
              </w:rPr>
            </w:pPr>
          </w:p>
        </w:tc>
        <w:tc>
          <w:tcPr>
            <w:tcW w:w="2268" w:type="dxa"/>
          </w:tcPr>
          <w:p w14:paraId="7683A2B8" w14:textId="77777777" w:rsidR="00CD6340" w:rsidRPr="0026062B" w:rsidRDefault="00CD6340" w:rsidP="0026380D">
            <w:pPr>
              <w:spacing w:before="120" w:after="120" w:line="276" w:lineRule="auto"/>
              <w:ind w:left="0" w:firstLine="0"/>
              <w:jc w:val="right"/>
              <w:rPr>
                <w:szCs w:val="16"/>
              </w:rPr>
            </w:pPr>
          </w:p>
        </w:tc>
      </w:tr>
    </w:tbl>
    <w:p w14:paraId="1A1365C7" w14:textId="77777777" w:rsidR="00CD6340" w:rsidRDefault="00CD6340" w:rsidP="00CD6340">
      <w:pPr>
        <w:spacing w:after="0" w:line="240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75345483" w14:textId="77777777" w:rsidR="00CD6340" w:rsidRDefault="00CD6340" w:rsidP="00CD6340">
      <w:pPr>
        <w:spacing w:after="0" w:line="240" w:lineRule="auto"/>
        <w:ind w:left="0" w:firstLine="0"/>
        <w:jc w:val="left"/>
        <w:rPr>
          <w:sz w:val="24"/>
        </w:rPr>
      </w:pPr>
    </w:p>
    <w:p w14:paraId="739B21E5" w14:textId="77777777" w:rsidR="00CD6340" w:rsidRPr="001C172E" w:rsidRDefault="00CD6340" w:rsidP="00CD6340">
      <w:pPr>
        <w:numPr>
          <w:ilvl w:val="0"/>
          <w:numId w:val="1"/>
        </w:numPr>
        <w:spacing w:after="14" w:line="238" w:lineRule="auto"/>
        <w:ind w:hanging="360"/>
        <w:jc w:val="left"/>
        <w:rPr>
          <w:bCs/>
        </w:rPr>
      </w:pPr>
      <w:r w:rsidRPr="001C172E">
        <w:rPr>
          <w:bCs/>
        </w:rPr>
        <w:t xml:space="preserve">Que pensez-vous de la situation et de l’évolution </w:t>
      </w:r>
      <w:r>
        <w:rPr>
          <w:bCs/>
        </w:rPr>
        <w:t>des données calculées ?</w:t>
      </w:r>
      <w:r w:rsidRPr="001C172E">
        <w:rPr>
          <w:bCs/>
        </w:rPr>
        <w:t xml:space="preserve"> </w:t>
      </w:r>
    </w:p>
    <w:p w14:paraId="21703538" w14:textId="77777777" w:rsidR="00CD6340" w:rsidRDefault="00CD6340" w:rsidP="00CD6340">
      <w:pPr>
        <w:spacing w:after="0" w:line="240" w:lineRule="auto"/>
        <w:ind w:left="0" w:firstLine="0"/>
        <w:jc w:val="left"/>
        <w:rPr>
          <w:sz w:val="24"/>
        </w:rPr>
      </w:pPr>
    </w:p>
    <w:p w14:paraId="68B675E4" w14:textId="77777777" w:rsidR="00CD6340" w:rsidRDefault="00CD6340" w:rsidP="00CD6340">
      <w:pPr>
        <w:spacing w:after="0" w:line="240" w:lineRule="auto"/>
        <w:ind w:left="0" w:firstLine="0"/>
        <w:jc w:val="left"/>
        <w:rPr>
          <w:sz w:val="24"/>
        </w:rPr>
      </w:pPr>
    </w:p>
    <w:p w14:paraId="3AD58FC8" w14:textId="77777777" w:rsidR="00CD6340" w:rsidRDefault="00CD6340" w:rsidP="00CD6340">
      <w:pPr>
        <w:spacing w:after="0" w:line="240" w:lineRule="auto"/>
        <w:ind w:left="0" w:firstLine="0"/>
        <w:jc w:val="left"/>
        <w:rPr>
          <w:sz w:val="24"/>
        </w:rPr>
      </w:pPr>
    </w:p>
    <w:p w14:paraId="2DF9D156" w14:textId="77777777" w:rsidR="00CD6340" w:rsidRDefault="00CD6340" w:rsidP="00CD6340">
      <w:pPr>
        <w:spacing w:after="0" w:line="240" w:lineRule="auto"/>
        <w:ind w:left="0" w:firstLine="0"/>
        <w:jc w:val="left"/>
        <w:rPr>
          <w:sz w:val="24"/>
        </w:rPr>
      </w:pPr>
    </w:p>
    <w:p w14:paraId="63E09660" w14:textId="77777777" w:rsidR="00CD6340" w:rsidRDefault="00CD6340" w:rsidP="00CD6340">
      <w:pPr>
        <w:spacing w:after="0" w:line="240" w:lineRule="auto"/>
        <w:ind w:left="0" w:firstLine="0"/>
        <w:jc w:val="left"/>
        <w:rPr>
          <w:sz w:val="24"/>
        </w:rPr>
      </w:pPr>
    </w:p>
    <w:p w14:paraId="39F5BB50" w14:textId="77777777" w:rsidR="00CD6340" w:rsidRDefault="00CD6340" w:rsidP="00CD6340">
      <w:pPr>
        <w:spacing w:after="0" w:line="240" w:lineRule="auto"/>
        <w:ind w:left="0" w:firstLine="0"/>
        <w:jc w:val="left"/>
        <w:rPr>
          <w:sz w:val="24"/>
        </w:rPr>
      </w:pPr>
    </w:p>
    <w:p w14:paraId="231FCF1F" w14:textId="77777777" w:rsidR="00CD6340" w:rsidRDefault="00CD6340" w:rsidP="00CD6340">
      <w:pPr>
        <w:spacing w:after="0" w:line="240" w:lineRule="auto"/>
        <w:ind w:left="0" w:firstLine="0"/>
        <w:jc w:val="left"/>
        <w:rPr>
          <w:sz w:val="24"/>
        </w:rPr>
      </w:pPr>
    </w:p>
    <w:p w14:paraId="165990B0" w14:textId="77777777" w:rsidR="00CD6340" w:rsidRDefault="00CD6340" w:rsidP="00CD6340">
      <w:pPr>
        <w:spacing w:after="0" w:line="240" w:lineRule="auto"/>
        <w:ind w:left="0" w:firstLine="0"/>
        <w:jc w:val="left"/>
        <w:rPr>
          <w:sz w:val="24"/>
        </w:rPr>
      </w:pPr>
    </w:p>
    <w:p w14:paraId="05105ACD" w14:textId="77777777" w:rsidR="00CD6340" w:rsidRDefault="00CD6340" w:rsidP="00CD6340">
      <w:pPr>
        <w:spacing w:after="0" w:line="240" w:lineRule="auto"/>
        <w:ind w:left="0" w:firstLine="0"/>
        <w:jc w:val="left"/>
        <w:rPr>
          <w:sz w:val="24"/>
        </w:rPr>
      </w:pPr>
    </w:p>
    <w:p w14:paraId="5F781A0D" w14:textId="77777777" w:rsidR="00CD6340" w:rsidRDefault="00CD6340" w:rsidP="00CD6340">
      <w:pPr>
        <w:spacing w:after="0" w:line="240" w:lineRule="auto"/>
        <w:ind w:left="0" w:firstLine="0"/>
        <w:jc w:val="left"/>
        <w:rPr>
          <w:sz w:val="24"/>
        </w:rPr>
      </w:pPr>
    </w:p>
    <w:p w14:paraId="1D8C4BAD" w14:textId="77777777" w:rsidR="00CD6340" w:rsidRDefault="00CD6340" w:rsidP="00CD6340">
      <w:pPr>
        <w:spacing w:after="0" w:line="240" w:lineRule="auto"/>
        <w:ind w:left="0" w:firstLine="0"/>
        <w:jc w:val="left"/>
        <w:rPr>
          <w:sz w:val="24"/>
        </w:rPr>
      </w:pPr>
    </w:p>
    <w:p w14:paraId="2A3FF55B" w14:textId="77777777" w:rsidR="00CD6340" w:rsidRDefault="00CD6340" w:rsidP="00CD6340">
      <w:pPr>
        <w:spacing w:after="0" w:line="240" w:lineRule="auto"/>
        <w:ind w:left="0" w:firstLine="0"/>
        <w:jc w:val="left"/>
        <w:rPr>
          <w:sz w:val="24"/>
        </w:rPr>
      </w:pPr>
    </w:p>
    <w:p w14:paraId="72B45ECD" w14:textId="77777777" w:rsidR="00CD6340" w:rsidRDefault="00CD6340" w:rsidP="00CD6340">
      <w:pPr>
        <w:spacing w:after="0" w:line="240" w:lineRule="auto"/>
        <w:ind w:left="0" w:firstLine="0"/>
        <w:jc w:val="left"/>
        <w:rPr>
          <w:sz w:val="24"/>
        </w:rPr>
      </w:pPr>
    </w:p>
    <w:p w14:paraId="0CA5C7E6" w14:textId="77777777" w:rsidR="00CD6340" w:rsidRDefault="00CD6340" w:rsidP="00CD6340">
      <w:pPr>
        <w:spacing w:after="0" w:line="240" w:lineRule="auto"/>
        <w:ind w:left="0" w:firstLine="0"/>
        <w:jc w:val="left"/>
        <w:rPr>
          <w:sz w:val="24"/>
        </w:rPr>
      </w:pPr>
    </w:p>
    <w:p w14:paraId="4EF28BE9" w14:textId="77777777" w:rsidR="00CD6340" w:rsidRDefault="00CD6340" w:rsidP="00CD6340">
      <w:pPr>
        <w:spacing w:after="0" w:line="240" w:lineRule="auto"/>
        <w:ind w:left="0" w:firstLine="0"/>
        <w:jc w:val="left"/>
        <w:rPr>
          <w:sz w:val="24"/>
        </w:rPr>
      </w:pPr>
    </w:p>
    <w:p w14:paraId="49EE3CD1" w14:textId="77777777" w:rsidR="00CD6340" w:rsidRDefault="00CD6340" w:rsidP="00CD6340">
      <w:pPr>
        <w:spacing w:after="0" w:line="240" w:lineRule="auto"/>
        <w:ind w:left="0" w:firstLine="0"/>
        <w:jc w:val="left"/>
      </w:pPr>
    </w:p>
    <w:p w14:paraId="539FE93A" w14:textId="77777777" w:rsidR="00CD6340" w:rsidRPr="001C172E" w:rsidRDefault="00CD6340" w:rsidP="00CD6340">
      <w:pPr>
        <w:numPr>
          <w:ilvl w:val="0"/>
          <w:numId w:val="1"/>
        </w:numPr>
        <w:spacing w:after="14" w:line="238" w:lineRule="auto"/>
        <w:ind w:hanging="360"/>
        <w:jc w:val="left"/>
        <w:rPr>
          <w:bCs/>
        </w:rPr>
      </w:pPr>
      <w:r>
        <w:rPr>
          <w:bCs/>
        </w:rPr>
        <w:t>Á</w:t>
      </w:r>
      <w:r w:rsidRPr="001C172E">
        <w:rPr>
          <w:bCs/>
        </w:rPr>
        <w:t xml:space="preserve"> partir des données suivantes</w:t>
      </w:r>
      <w:r>
        <w:rPr>
          <w:bCs/>
        </w:rPr>
        <w:t>,</w:t>
      </w:r>
      <w:r w:rsidRPr="001C172E">
        <w:rPr>
          <w:bCs/>
        </w:rPr>
        <w:t xml:space="preserve"> calcule</w:t>
      </w:r>
      <w:r>
        <w:rPr>
          <w:bCs/>
        </w:rPr>
        <w:t>z</w:t>
      </w:r>
      <w:r w:rsidRPr="001C172E">
        <w:rPr>
          <w:bCs/>
        </w:rPr>
        <w:t xml:space="preserve"> les ratios</w:t>
      </w:r>
      <w:r>
        <w:rPr>
          <w:bCs/>
        </w:rPr>
        <w:t>.</w:t>
      </w:r>
    </w:p>
    <w:p w14:paraId="38C344F7" w14:textId="77777777" w:rsidR="00CD6340" w:rsidRPr="00D153DC" w:rsidRDefault="00CD6340" w:rsidP="00CD6340">
      <w:pPr>
        <w:spacing w:after="14" w:line="276" w:lineRule="auto"/>
        <w:ind w:left="0" w:firstLine="0"/>
        <w:jc w:val="left"/>
        <w:rPr>
          <w:sz w:val="10"/>
        </w:rPr>
      </w:pPr>
    </w:p>
    <w:tbl>
      <w:tblPr>
        <w:tblStyle w:val="TableGrid"/>
        <w:tblW w:w="9351" w:type="dxa"/>
        <w:jc w:val="center"/>
        <w:tblInd w:w="0" w:type="dxa"/>
        <w:tblCellMar>
          <w:left w:w="30" w:type="dxa"/>
          <w:right w:w="27" w:type="dxa"/>
        </w:tblCellMar>
        <w:tblLook w:val="04A0" w:firstRow="1" w:lastRow="0" w:firstColumn="1" w:lastColumn="0" w:noHBand="0" w:noVBand="1"/>
      </w:tblPr>
      <w:tblGrid>
        <w:gridCol w:w="2143"/>
        <w:gridCol w:w="111"/>
        <w:gridCol w:w="1285"/>
        <w:gridCol w:w="618"/>
        <w:gridCol w:w="800"/>
        <w:gridCol w:w="479"/>
        <w:gridCol w:w="1477"/>
        <w:gridCol w:w="1058"/>
        <w:gridCol w:w="104"/>
        <w:gridCol w:w="1276"/>
      </w:tblGrid>
      <w:tr w:rsidR="00CD6340" w:rsidRPr="001C172E" w14:paraId="58956B17" w14:textId="77777777" w:rsidTr="0026380D">
        <w:trPr>
          <w:trHeight w:val="254"/>
          <w:jc w:val="center"/>
        </w:trPr>
        <w:tc>
          <w:tcPr>
            <w:tcW w:w="93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6398AFA" w14:textId="77777777" w:rsidR="00CD6340" w:rsidRPr="001C172E" w:rsidRDefault="00CD6340" w:rsidP="0026380D">
            <w:pPr>
              <w:spacing w:after="0" w:line="276" w:lineRule="auto"/>
              <w:ind w:left="0" w:firstLine="0"/>
              <w:jc w:val="center"/>
              <w:rPr>
                <w:szCs w:val="20"/>
              </w:rPr>
            </w:pPr>
            <w:r w:rsidRPr="001C172E">
              <w:rPr>
                <w:b/>
                <w:szCs w:val="20"/>
              </w:rPr>
              <w:t xml:space="preserve">Bilan fonctionnel </w:t>
            </w:r>
          </w:p>
        </w:tc>
      </w:tr>
      <w:tr w:rsidR="00CD6340" w:rsidRPr="001C172E" w14:paraId="617536B0" w14:textId="77777777" w:rsidTr="0026380D">
        <w:trPr>
          <w:trHeight w:val="243"/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73A3C20" w14:textId="77777777" w:rsidR="00CD6340" w:rsidRPr="001C172E" w:rsidRDefault="00CD6340" w:rsidP="0026380D">
            <w:pPr>
              <w:spacing w:after="0" w:line="276" w:lineRule="auto"/>
              <w:ind w:left="0" w:firstLine="0"/>
              <w:jc w:val="center"/>
              <w:rPr>
                <w:szCs w:val="20"/>
              </w:rPr>
            </w:pPr>
            <w:r w:rsidRPr="001C172E">
              <w:rPr>
                <w:b/>
                <w:szCs w:val="20"/>
              </w:rPr>
              <w:t xml:space="preserve">ACTIF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021919D" w14:textId="77777777" w:rsidR="00CD6340" w:rsidRPr="001C172E" w:rsidRDefault="00CD6340" w:rsidP="0026380D">
            <w:pPr>
              <w:spacing w:after="0" w:line="276" w:lineRule="auto"/>
              <w:ind w:left="0" w:firstLine="0"/>
              <w:jc w:val="center"/>
              <w:rPr>
                <w:szCs w:val="20"/>
              </w:rPr>
            </w:pPr>
            <w:r w:rsidRPr="001C172E">
              <w:rPr>
                <w:b/>
                <w:szCs w:val="20"/>
              </w:rPr>
              <w:t xml:space="preserve">N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2DBDC6B" w14:textId="77777777" w:rsidR="00CD6340" w:rsidRPr="001C172E" w:rsidRDefault="00CD6340" w:rsidP="0026380D">
            <w:pPr>
              <w:spacing w:after="0" w:line="276" w:lineRule="auto"/>
              <w:ind w:left="0" w:firstLine="0"/>
              <w:jc w:val="center"/>
              <w:rPr>
                <w:szCs w:val="20"/>
              </w:rPr>
            </w:pPr>
            <w:r w:rsidRPr="001C172E">
              <w:rPr>
                <w:b/>
                <w:szCs w:val="20"/>
              </w:rPr>
              <w:t xml:space="preserve">N-1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7A3F166" w14:textId="77777777" w:rsidR="00CD6340" w:rsidRPr="001C172E" w:rsidRDefault="00CD6340" w:rsidP="0026380D">
            <w:pPr>
              <w:spacing w:after="0" w:line="276" w:lineRule="auto"/>
              <w:ind w:left="0" w:firstLine="0"/>
              <w:jc w:val="center"/>
              <w:rPr>
                <w:szCs w:val="20"/>
              </w:rPr>
            </w:pPr>
            <w:r w:rsidRPr="001C172E">
              <w:rPr>
                <w:b/>
                <w:szCs w:val="20"/>
              </w:rPr>
              <w:t xml:space="preserve">PASSIF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770D20F" w14:textId="77777777" w:rsidR="00CD6340" w:rsidRPr="001C172E" w:rsidRDefault="00CD6340" w:rsidP="0026380D">
            <w:pPr>
              <w:spacing w:after="0" w:line="276" w:lineRule="auto"/>
              <w:ind w:left="0" w:firstLine="0"/>
              <w:jc w:val="center"/>
              <w:rPr>
                <w:szCs w:val="20"/>
              </w:rPr>
            </w:pPr>
            <w:r w:rsidRPr="001C172E">
              <w:rPr>
                <w:b/>
                <w:szCs w:val="20"/>
              </w:rPr>
              <w:t xml:space="preserve">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E377AF7" w14:textId="77777777" w:rsidR="00CD6340" w:rsidRPr="001C172E" w:rsidRDefault="00CD6340" w:rsidP="0026380D">
            <w:pPr>
              <w:spacing w:after="0" w:line="276" w:lineRule="auto"/>
              <w:ind w:left="0" w:firstLine="0"/>
              <w:jc w:val="center"/>
              <w:rPr>
                <w:szCs w:val="20"/>
              </w:rPr>
            </w:pPr>
            <w:r w:rsidRPr="001C172E">
              <w:rPr>
                <w:b/>
                <w:szCs w:val="20"/>
              </w:rPr>
              <w:t xml:space="preserve">N-1 </w:t>
            </w:r>
          </w:p>
        </w:tc>
      </w:tr>
      <w:tr w:rsidR="00CD6340" w:rsidRPr="001C172E" w14:paraId="7E35CE88" w14:textId="77777777" w:rsidTr="0026380D">
        <w:trPr>
          <w:trHeight w:val="234"/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D993" w14:textId="77777777" w:rsidR="00CD6340" w:rsidRPr="001C172E" w:rsidRDefault="00CD6340" w:rsidP="0026380D">
            <w:pPr>
              <w:spacing w:after="0" w:line="276" w:lineRule="auto"/>
              <w:ind w:left="0" w:firstLine="0"/>
              <w:jc w:val="lef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Actif immobilisé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BBDD" w14:textId="77777777" w:rsidR="00CD6340" w:rsidRPr="001C172E" w:rsidRDefault="00CD6340" w:rsidP="0026380D">
            <w:pPr>
              <w:spacing w:after="0" w:line="276" w:lineRule="auto"/>
              <w:ind w:left="10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 820 000 €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D07E" w14:textId="77777777" w:rsidR="00CD6340" w:rsidRPr="001C172E" w:rsidRDefault="00CD6340" w:rsidP="0026380D">
            <w:pPr>
              <w:spacing w:after="0" w:line="276" w:lineRule="auto"/>
              <w:ind w:left="5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 805 000 €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6F5B" w14:textId="77777777" w:rsidR="00CD6340" w:rsidRPr="001C172E" w:rsidRDefault="00CD6340" w:rsidP="0026380D">
            <w:pPr>
              <w:spacing w:after="0" w:line="276" w:lineRule="auto"/>
              <w:ind w:left="5" w:firstLine="0"/>
              <w:jc w:val="lef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Passif immobilisé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BA04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910 000 €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21FE" w14:textId="77777777" w:rsidR="00CD6340" w:rsidRPr="001C172E" w:rsidRDefault="00CD6340" w:rsidP="0026380D">
            <w:pPr>
              <w:spacing w:after="0" w:line="276" w:lineRule="auto"/>
              <w:ind w:left="5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792 300 € </w:t>
            </w:r>
          </w:p>
        </w:tc>
      </w:tr>
      <w:tr w:rsidR="00CD6340" w:rsidRPr="001C172E" w14:paraId="78D23477" w14:textId="77777777" w:rsidTr="0026380D">
        <w:trPr>
          <w:trHeight w:val="239"/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3FA0" w14:textId="77777777" w:rsidR="00CD6340" w:rsidRPr="001C172E" w:rsidRDefault="00CD6340" w:rsidP="0026380D">
            <w:pPr>
              <w:spacing w:after="0" w:line="276" w:lineRule="auto"/>
              <w:ind w:left="0" w:firstLine="0"/>
              <w:jc w:val="lef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Actif circulant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BFA7" w14:textId="77777777" w:rsidR="00CD6340" w:rsidRPr="001C172E" w:rsidRDefault="00CD6340" w:rsidP="0026380D">
            <w:pPr>
              <w:spacing w:after="0" w:line="276" w:lineRule="auto"/>
              <w:ind w:left="10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 422 000 €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647B" w14:textId="77777777" w:rsidR="00CD6340" w:rsidRPr="001C172E" w:rsidRDefault="00CD6340" w:rsidP="0026380D">
            <w:pPr>
              <w:spacing w:after="0" w:line="276" w:lineRule="auto"/>
              <w:ind w:left="5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 225 000 €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6B11" w14:textId="77777777" w:rsidR="00CD6340" w:rsidRPr="001C172E" w:rsidRDefault="00CD6340" w:rsidP="0026380D">
            <w:pPr>
              <w:spacing w:after="0" w:line="276" w:lineRule="auto"/>
              <w:ind w:left="5" w:firstLine="0"/>
              <w:jc w:val="lef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Passif circulant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67B4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342 500 €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603F" w14:textId="77777777" w:rsidR="00CD6340" w:rsidRPr="001C172E" w:rsidRDefault="00CD6340" w:rsidP="0026380D">
            <w:pPr>
              <w:spacing w:after="0" w:line="276" w:lineRule="auto"/>
              <w:ind w:left="5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219 200 € </w:t>
            </w:r>
          </w:p>
        </w:tc>
      </w:tr>
      <w:tr w:rsidR="00CD6340" w:rsidRPr="001C172E" w14:paraId="51994E8F" w14:textId="77777777" w:rsidTr="0026380D">
        <w:trPr>
          <w:trHeight w:val="239"/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A26E" w14:textId="77777777" w:rsidR="00CD6340" w:rsidRPr="001C172E" w:rsidRDefault="00CD6340" w:rsidP="0026380D">
            <w:pPr>
              <w:spacing w:after="0" w:line="276" w:lineRule="auto"/>
              <w:ind w:left="120" w:firstLine="0"/>
              <w:jc w:val="lef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Exploitation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30B3" w14:textId="77777777" w:rsidR="00CD6340" w:rsidRPr="001C172E" w:rsidRDefault="00CD6340" w:rsidP="0026380D">
            <w:pPr>
              <w:spacing w:after="0" w:line="276" w:lineRule="auto"/>
              <w:ind w:left="10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 224 000 €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1B97" w14:textId="77777777" w:rsidR="00CD6340" w:rsidRPr="001C172E" w:rsidRDefault="00CD6340" w:rsidP="0026380D">
            <w:pPr>
              <w:spacing w:after="0" w:line="276" w:lineRule="auto"/>
              <w:ind w:left="5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 125 000 €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6485" w14:textId="77777777" w:rsidR="00CD6340" w:rsidRPr="001C172E" w:rsidRDefault="00CD6340" w:rsidP="0026380D">
            <w:pPr>
              <w:spacing w:after="0" w:line="276" w:lineRule="auto"/>
              <w:ind w:left="125" w:firstLine="0"/>
              <w:jc w:val="lef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Exploitation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151D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258 000 €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C85D" w14:textId="77777777" w:rsidR="00CD6340" w:rsidRPr="001C172E" w:rsidRDefault="00CD6340" w:rsidP="0026380D">
            <w:pPr>
              <w:spacing w:after="0" w:line="276" w:lineRule="auto"/>
              <w:ind w:left="5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185 000 € </w:t>
            </w:r>
          </w:p>
        </w:tc>
      </w:tr>
      <w:tr w:rsidR="00CD6340" w:rsidRPr="001C172E" w14:paraId="071D68A4" w14:textId="77777777" w:rsidTr="0026380D">
        <w:trPr>
          <w:trHeight w:val="239"/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9553" w14:textId="77777777" w:rsidR="00CD6340" w:rsidRPr="001C172E" w:rsidRDefault="00CD6340" w:rsidP="0026380D">
            <w:pPr>
              <w:spacing w:after="0" w:line="276" w:lineRule="auto"/>
              <w:ind w:left="120" w:firstLine="0"/>
              <w:jc w:val="lef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Hors exploitation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4EAA" w14:textId="77777777" w:rsidR="00CD6340" w:rsidRPr="001C172E" w:rsidRDefault="00CD6340" w:rsidP="0026380D">
            <w:pPr>
              <w:spacing w:after="0" w:line="276" w:lineRule="auto"/>
              <w:ind w:left="10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 198 000 €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D4D4" w14:textId="77777777" w:rsidR="00CD6340" w:rsidRPr="001C172E" w:rsidRDefault="00CD6340" w:rsidP="0026380D">
            <w:pPr>
              <w:spacing w:after="0" w:line="276" w:lineRule="auto"/>
              <w:ind w:left="5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 100 000 €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C52C" w14:textId="77777777" w:rsidR="00CD6340" w:rsidRPr="001C172E" w:rsidRDefault="00CD6340" w:rsidP="0026380D">
            <w:pPr>
              <w:spacing w:after="0" w:line="276" w:lineRule="auto"/>
              <w:ind w:left="125" w:firstLine="0"/>
              <w:jc w:val="lef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Hors exploitation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0214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  84 500 €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6B9E" w14:textId="77777777" w:rsidR="00CD6340" w:rsidRPr="001C172E" w:rsidRDefault="00CD6340" w:rsidP="0026380D">
            <w:pPr>
              <w:spacing w:after="0" w:line="276" w:lineRule="auto"/>
              <w:ind w:left="5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  34 200 € </w:t>
            </w:r>
          </w:p>
        </w:tc>
      </w:tr>
      <w:tr w:rsidR="00CD6340" w:rsidRPr="001C172E" w14:paraId="35A26AD7" w14:textId="77777777" w:rsidTr="0026380D">
        <w:trPr>
          <w:trHeight w:val="238"/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FFB2" w14:textId="77777777" w:rsidR="00CD6340" w:rsidRPr="001C172E" w:rsidRDefault="00CD6340" w:rsidP="0026380D">
            <w:pPr>
              <w:spacing w:after="0" w:line="276" w:lineRule="auto"/>
              <w:ind w:left="0" w:firstLine="0"/>
              <w:jc w:val="lef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Trésorerie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1845" w14:textId="77777777" w:rsidR="00CD6340" w:rsidRPr="001C172E" w:rsidRDefault="00CD6340" w:rsidP="0026380D">
            <w:pPr>
              <w:spacing w:after="0" w:line="276" w:lineRule="auto"/>
              <w:ind w:left="10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   10 500 €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E947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3D4F" w14:textId="77777777" w:rsidR="00CD6340" w:rsidRPr="001C172E" w:rsidRDefault="00CD6340" w:rsidP="0026380D">
            <w:pPr>
              <w:spacing w:after="0" w:line="276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C490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7904" w14:textId="77777777" w:rsidR="00CD6340" w:rsidRPr="001C172E" w:rsidRDefault="00CD6340" w:rsidP="0026380D">
            <w:pPr>
              <w:spacing w:after="0" w:line="276" w:lineRule="auto"/>
              <w:ind w:left="5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  18 500 € </w:t>
            </w:r>
          </w:p>
        </w:tc>
      </w:tr>
      <w:tr w:rsidR="00CD6340" w:rsidRPr="001C172E" w14:paraId="7F06D7F1" w14:textId="77777777" w:rsidTr="0026380D">
        <w:trPr>
          <w:trHeight w:val="239"/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9286" w14:textId="77777777" w:rsidR="00CD6340" w:rsidRPr="001C172E" w:rsidRDefault="00CD6340" w:rsidP="0026380D">
            <w:pPr>
              <w:spacing w:after="0" w:line="276" w:lineRule="auto"/>
              <w:ind w:left="0" w:right="6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Totaux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DF0B" w14:textId="77777777" w:rsidR="00CD6340" w:rsidRPr="001C172E" w:rsidRDefault="00CD6340" w:rsidP="0026380D">
            <w:pPr>
              <w:spacing w:after="0" w:line="276" w:lineRule="auto"/>
              <w:ind w:left="1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1 252 500 €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83F6" w14:textId="77777777" w:rsidR="00CD6340" w:rsidRPr="001C172E" w:rsidRDefault="00CD6340" w:rsidP="0026380D">
            <w:pPr>
              <w:spacing w:after="0" w:line="276" w:lineRule="auto"/>
              <w:ind w:left="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1 030 000 €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3B79" w14:textId="77777777" w:rsidR="00CD6340" w:rsidRPr="001C172E" w:rsidRDefault="00CD6340" w:rsidP="0026380D">
            <w:pPr>
              <w:spacing w:after="0" w:line="276" w:lineRule="auto"/>
              <w:ind w:left="0" w:right="16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Totaux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7942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1 252 500 €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ACD3" w14:textId="77777777" w:rsidR="00CD6340" w:rsidRPr="001C172E" w:rsidRDefault="00CD6340" w:rsidP="0026380D">
            <w:pPr>
              <w:spacing w:after="0" w:line="276" w:lineRule="auto"/>
              <w:ind w:left="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1 030 000 € </w:t>
            </w:r>
          </w:p>
        </w:tc>
      </w:tr>
      <w:tr w:rsidR="00CD6340" w:rsidRPr="001C172E" w14:paraId="01179282" w14:textId="77777777" w:rsidTr="0026380D">
        <w:trPr>
          <w:gridAfter w:val="3"/>
          <w:wAfter w:w="2438" w:type="dxa"/>
          <w:trHeight w:val="249"/>
          <w:jc w:val="center"/>
        </w:trPr>
        <w:tc>
          <w:tcPr>
            <w:tcW w:w="2143" w:type="dxa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</w:tcPr>
          <w:p w14:paraId="449728B8" w14:textId="77777777" w:rsidR="00CD6340" w:rsidRPr="001C172E" w:rsidRDefault="00CD6340" w:rsidP="0026380D">
            <w:pPr>
              <w:spacing w:after="0" w:line="276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  <w:shd w:val="clear" w:color="auto" w:fill="FFE599" w:themeFill="accent4" w:themeFillTint="66"/>
          </w:tcPr>
          <w:p w14:paraId="7601F188" w14:textId="77777777" w:rsidR="00CD6340" w:rsidRPr="001C172E" w:rsidRDefault="00CD6340" w:rsidP="0026380D">
            <w:pPr>
              <w:spacing w:after="0" w:line="276" w:lineRule="auto"/>
              <w:ind w:left="0" w:firstLine="0"/>
              <w:jc w:val="center"/>
              <w:rPr>
                <w:szCs w:val="20"/>
              </w:rPr>
            </w:pPr>
            <w:r w:rsidRPr="001C172E">
              <w:rPr>
                <w:b/>
                <w:szCs w:val="20"/>
              </w:rPr>
              <w:t xml:space="preserve">N </w:t>
            </w:r>
          </w:p>
        </w:tc>
        <w:tc>
          <w:tcPr>
            <w:tcW w:w="1418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  <w:shd w:val="clear" w:color="auto" w:fill="FFE599" w:themeFill="accent4" w:themeFillTint="66"/>
          </w:tcPr>
          <w:p w14:paraId="439BF4AE" w14:textId="77777777" w:rsidR="00CD6340" w:rsidRPr="001C172E" w:rsidRDefault="00CD6340" w:rsidP="0026380D">
            <w:pPr>
              <w:spacing w:after="0" w:line="276" w:lineRule="auto"/>
              <w:ind w:left="0" w:firstLine="0"/>
              <w:jc w:val="center"/>
              <w:rPr>
                <w:szCs w:val="20"/>
              </w:rPr>
            </w:pPr>
            <w:r w:rsidRPr="001C172E">
              <w:rPr>
                <w:b/>
                <w:szCs w:val="20"/>
              </w:rPr>
              <w:t xml:space="preserve">N-1 </w:t>
            </w:r>
          </w:p>
        </w:tc>
        <w:tc>
          <w:tcPr>
            <w:tcW w:w="1956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  <w:shd w:val="clear" w:color="auto" w:fill="FFE599" w:themeFill="accent4" w:themeFillTint="66"/>
          </w:tcPr>
          <w:p w14:paraId="51067DDE" w14:textId="77777777" w:rsidR="00CD6340" w:rsidRPr="001C172E" w:rsidRDefault="00CD6340" w:rsidP="0026380D">
            <w:pPr>
              <w:spacing w:after="0" w:line="276" w:lineRule="auto"/>
              <w:ind w:left="0" w:firstLine="0"/>
              <w:jc w:val="center"/>
              <w:rPr>
                <w:szCs w:val="20"/>
              </w:rPr>
            </w:pPr>
            <w:r w:rsidRPr="001C172E">
              <w:rPr>
                <w:b/>
                <w:szCs w:val="20"/>
              </w:rPr>
              <w:t xml:space="preserve">Ecarts </w:t>
            </w:r>
          </w:p>
        </w:tc>
      </w:tr>
      <w:tr w:rsidR="00CD6340" w:rsidRPr="001C172E" w14:paraId="2A874BEB" w14:textId="77777777" w:rsidTr="0026380D">
        <w:trPr>
          <w:gridAfter w:val="3"/>
          <w:wAfter w:w="2438" w:type="dxa"/>
          <w:trHeight w:val="196"/>
          <w:jc w:val="center"/>
        </w:trPr>
        <w:tc>
          <w:tcPr>
            <w:tcW w:w="2143" w:type="dxa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</w:tcPr>
          <w:p w14:paraId="005C2513" w14:textId="77777777" w:rsidR="00CD6340" w:rsidRPr="001C172E" w:rsidRDefault="00CD6340" w:rsidP="0026380D">
            <w:pPr>
              <w:spacing w:after="0" w:line="276" w:lineRule="auto"/>
              <w:ind w:left="0" w:right="1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FRNG </w:t>
            </w:r>
          </w:p>
        </w:tc>
        <w:tc>
          <w:tcPr>
            <w:tcW w:w="1396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</w:tcPr>
          <w:p w14:paraId="6A0704F2" w14:textId="77777777" w:rsidR="00CD6340" w:rsidRPr="001C172E" w:rsidRDefault="00CD6340" w:rsidP="0026380D">
            <w:pPr>
              <w:spacing w:after="0" w:line="276" w:lineRule="auto"/>
              <w:ind w:left="7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    90 000 € </w:t>
            </w:r>
          </w:p>
        </w:tc>
        <w:tc>
          <w:tcPr>
            <w:tcW w:w="1418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</w:tcPr>
          <w:p w14:paraId="2A55A259" w14:textId="77777777" w:rsidR="00CD6340" w:rsidRPr="001C172E" w:rsidRDefault="00CD6340" w:rsidP="0026380D">
            <w:pPr>
              <w:spacing w:after="0" w:line="276" w:lineRule="auto"/>
              <w:ind w:left="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- 12 700 € </w:t>
            </w:r>
          </w:p>
        </w:tc>
        <w:tc>
          <w:tcPr>
            <w:tcW w:w="1956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</w:tcPr>
          <w:p w14:paraId="32420A06" w14:textId="77777777" w:rsidR="00CD6340" w:rsidRPr="001C172E" w:rsidRDefault="00CD6340" w:rsidP="0026380D">
            <w:pPr>
              <w:spacing w:after="0" w:line="276" w:lineRule="auto"/>
              <w:ind w:left="65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             102 700 € </w:t>
            </w:r>
          </w:p>
        </w:tc>
      </w:tr>
      <w:tr w:rsidR="00CD6340" w:rsidRPr="001C172E" w14:paraId="1F3C463C" w14:textId="77777777" w:rsidTr="0026380D">
        <w:trPr>
          <w:gridAfter w:val="3"/>
          <w:wAfter w:w="2438" w:type="dxa"/>
          <w:trHeight w:val="238"/>
          <w:jc w:val="center"/>
        </w:trPr>
        <w:tc>
          <w:tcPr>
            <w:tcW w:w="2143" w:type="dxa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</w:tcPr>
          <w:p w14:paraId="237831A4" w14:textId="77777777" w:rsidR="00CD6340" w:rsidRPr="001C172E" w:rsidRDefault="00CD6340" w:rsidP="0026380D">
            <w:pPr>
              <w:spacing w:after="0" w:line="276" w:lineRule="auto"/>
              <w:ind w:left="0" w:right="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BFR exploitation </w:t>
            </w:r>
          </w:p>
        </w:tc>
        <w:tc>
          <w:tcPr>
            <w:tcW w:w="1396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</w:tcPr>
          <w:p w14:paraId="55152E0E" w14:textId="77777777" w:rsidR="00CD6340" w:rsidRPr="001C172E" w:rsidRDefault="00CD6340" w:rsidP="0026380D">
            <w:pPr>
              <w:spacing w:after="0" w:line="276" w:lineRule="auto"/>
              <w:ind w:left="1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- 34 000 € </w:t>
            </w:r>
          </w:p>
        </w:tc>
        <w:tc>
          <w:tcPr>
            <w:tcW w:w="1418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</w:tcPr>
          <w:p w14:paraId="2894A1E2" w14:textId="77777777" w:rsidR="00CD6340" w:rsidRPr="001C172E" w:rsidRDefault="00CD6340" w:rsidP="0026380D">
            <w:pPr>
              <w:spacing w:after="0" w:line="276" w:lineRule="auto"/>
              <w:ind w:left="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-  60 000 € </w:t>
            </w:r>
          </w:p>
        </w:tc>
        <w:tc>
          <w:tcPr>
            <w:tcW w:w="1956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</w:tcPr>
          <w:p w14:paraId="691329ED" w14:textId="77777777" w:rsidR="00CD6340" w:rsidRPr="001C172E" w:rsidRDefault="00CD6340" w:rsidP="0026380D">
            <w:pPr>
              <w:spacing w:after="0" w:line="276" w:lineRule="auto"/>
              <w:ind w:left="65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               26 000 € </w:t>
            </w:r>
          </w:p>
        </w:tc>
      </w:tr>
      <w:tr w:rsidR="00CD6340" w:rsidRPr="001C172E" w14:paraId="6A01AD13" w14:textId="77777777" w:rsidTr="0026380D">
        <w:trPr>
          <w:gridAfter w:val="3"/>
          <w:wAfter w:w="2438" w:type="dxa"/>
          <w:trHeight w:val="239"/>
          <w:jc w:val="center"/>
        </w:trPr>
        <w:tc>
          <w:tcPr>
            <w:tcW w:w="2143" w:type="dxa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</w:tcPr>
          <w:p w14:paraId="665F3D2B" w14:textId="77777777" w:rsidR="00CD6340" w:rsidRPr="001C172E" w:rsidRDefault="00CD6340" w:rsidP="0026380D">
            <w:pPr>
              <w:spacing w:after="0" w:line="276" w:lineRule="auto"/>
              <w:ind w:left="30" w:firstLine="0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BFR hors exploitation </w:t>
            </w:r>
          </w:p>
        </w:tc>
        <w:tc>
          <w:tcPr>
            <w:tcW w:w="1396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</w:tcPr>
          <w:p w14:paraId="6EBA7E7F" w14:textId="77777777" w:rsidR="00CD6340" w:rsidRPr="001C172E" w:rsidRDefault="00CD6340" w:rsidP="0026380D">
            <w:pPr>
              <w:spacing w:after="0" w:line="276" w:lineRule="auto"/>
              <w:ind w:left="7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  113 500 € </w:t>
            </w:r>
          </w:p>
        </w:tc>
        <w:tc>
          <w:tcPr>
            <w:tcW w:w="1418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</w:tcPr>
          <w:p w14:paraId="0393D337" w14:textId="77777777" w:rsidR="00CD6340" w:rsidRPr="001C172E" w:rsidRDefault="00CD6340" w:rsidP="0026380D">
            <w:pPr>
              <w:spacing w:after="0" w:line="276" w:lineRule="auto"/>
              <w:ind w:left="6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     65 800 € </w:t>
            </w:r>
          </w:p>
        </w:tc>
        <w:tc>
          <w:tcPr>
            <w:tcW w:w="1956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</w:tcPr>
          <w:p w14:paraId="591A88DF" w14:textId="77777777" w:rsidR="00CD6340" w:rsidRPr="001C172E" w:rsidRDefault="00CD6340" w:rsidP="0026380D">
            <w:pPr>
              <w:spacing w:after="0" w:line="276" w:lineRule="auto"/>
              <w:ind w:left="65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               47 700 € </w:t>
            </w:r>
          </w:p>
        </w:tc>
      </w:tr>
      <w:tr w:rsidR="00CD6340" w:rsidRPr="001C172E" w14:paraId="6B37DBB1" w14:textId="77777777" w:rsidTr="0026380D">
        <w:trPr>
          <w:gridAfter w:val="3"/>
          <w:wAfter w:w="2438" w:type="dxa"/>
          <w:trHeight w:val="238"/>
          <w:jc w:val="center"/>
        </w:trPr>
        <w:tc>
          <w:tcPr>
            <w:tcW w:w="2143" w:type="dxa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</w:tcPr>
          <w:p w14:paraId="5D59987A" w14:textId="77777777" w:rsidR="00CD6340" w:rsidRPr="001C172E" w:rsidRDefault="00CD6340" w:rsidP="0026380D">
            <w:pPr>
              <w:spacing w:after="0" w:line="276" w:lineRule="auto"/>
              <w:ind w:left="0" w:right="3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BFR total </w:t>
            </w:r>
          </w:p>
        </w:tc>
        <w:tc>
          <w:tcPr>
            <w:tcW w:w="1396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</w:tcPr>
          <w:p w14:paraId="513B73B6" w14:textId="77777777" w:rsidR="00CD6340" w:rsidRPr="001C172E" w:rsidRDefault="00CD6340" w:rsidP="0026380D">
            <w:pPr>
              <w:spacing w:after="0" w:line="276" w:lineRule="auto"/>
              <w:ind w:left="7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     79 500 € </w:t>
            </w:r>
          </w:p>
        </w:tc>
        <w:tc>
          <w:tcPr>
            <w:tcW w:w="1418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</w:tcPr>
          <w:p w14:paraId="70D2DC77" w14:textId="77777777" w:rsidR="00CD6340" w:rsidRPr="001C172E" w:rsidRDefault="00CD6340" w:rsidP="0026380D">
            <w:pPr>
              <w:spacing w:after="0" w:line="276" w:lineRule="auto"/>
              <w:ind w:left="6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       5 800 € </w:t>
            </w:r>
          </w:p>
        </w:tc>
        <w:tc>
          <w:tcPr>
            <w:tcW w:w="1956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DADCDD"/>
              <w:right w:val="single" w:sz="4" w:space="0" w:color="000000"/>
            </w:tcBorders>
          </w:tcPr>
          <w:p w14:paraId="6460A8C8" w14:textId="77777777" w:rsidR="00CD6340" w:rsidRPr="001C172E" w:rsidRDefault="00CD6340" w:rsidP="0026380D">
            <w:pPr>
              <w:spacing w:after="0" w:line="276" w:lineRule="auto"/>
              <w:ind w:left="65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               73 700 € </w:t>
            </w:r>
          </w:p>
        </w:tc>
      </w:tr>
      <w:tr w:rsidR="00CD6340" w:rsidRPr="001C172E" w14:paraId="72D54F7C" w14:textId="77777777" w:rsidTr="0026380D">
        <w:trPr>
          <w:gridAfter w:val="3"/>
          <w:wAfter w:w="2438" w:type="dxa"/>
          <w:trHeight w:val="244"/>
          <w:jc w:val="center"/>
        </w:trPr>
        <w:tc>
          <w:tcPr>
            <w:tcW w:w="2143" w:type="dxa"/>
            <w:tcBorders>
              <w:top w:val="single" w:sz="4" w:space="0" w:color="DADCDD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409BD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Trésorerie </w:t>
            </w:r>
          </w:p>
        </w:tc>
        <w:tc>
          <w:tcPr>
            <w:tcW w:w="1396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67BFE" w14:textId="77777777" w:rsidR="00CD6340" w:rsidRPr="001C172E" w:rsidRDefault="00CD6340" w:rsidP="0026380D">
            <w:pPr>
              <w:spacing w:after="0" w:line="276" w:lineRule="auto"/>
              <w:ind w:left="7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     10 500 € </w:t>
            </w:r>
          </w:p>
        </w:tc>
        <w:tc>
          <w:tcPr>
            <w:tcW w:w="1418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F7B11" w14:textId="77777777" w:rsidR="00CD6340" w:rsidRPr="001C172E" w:rsidRDefault="00CD6340" w:rsidP="0026380D">
            <w:pPr>
              <w:spacing w:after="0" w:line="276" w:lineRule="auto"/>
              <w:ind w:left="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-  18 500 € </w:t>
            </w:r>
          </w:p>
        </w:tc>
        <w:tc>
          <w:tcPr>
            <w:tcW w:w="1956" w:type="dxa"/>
            <w:gridSpan w:val="2"/>
            <w:tcBorders>
              <w:top w:val="single" w:sz="4" w:space="0" w:color="DADCDD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11311" w14:textId="77777777" w:rsidR="00CD6340" w:rsidRPr="001C172E" w:rsidRDefault="00CD6340" w:rsidP="0026380D">
            <w:pPr>
              <w:spacing w:after="0" w:line="276" w:lineRule="auto"/>
              <w:ind w:left="65" w:firstLine="0"/>
              <w:jc w:val="right"/>
              <w:rPr>
                <w:sz w:val="18"/>
                <w:szCs w:val="18"/>
              </w:rPr>
            </w:pPr>
            <w:r w:rsidRPr="001C172E">
              <w:rPr>
                <w:sz w:val="18"/>
                <w:szCs w:val="18"/>
              </w:rPr>
              <w:t xml:space="preserve">                   29 000 € </w:t>
            </w:r>
          </w:p>
        </w:tc>
      </w:tr>
      <w:tr w:rsidR="00CD6340" w:rsidRPr="001C172E" w14:paraId="74DC8BB6" w14:textId="77777777" w:rsidTr="0026380D">
        <w:trPr>
          <w:gridAfter w:val="3"/>
          <w:wAfter w:w="2438" w:type="dxa"/>
          <w:trHeight w:val="244"/>
          <w:jc w:val="center"/>
        </w:trPr>
        <w:tc>
          <w:tcPr>
            <w:tcW w:w="2143" w:type="dxa"/>
            <w:tcBorders>
              <w:top w:val="single" w:sz="4" w:space="0" w:color="auto"/>
            </w:tcBorders>
          </w:tcPr>
          <w:p w14:paraId="7C573FDB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b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</w:tcBorders>
          </w:tcPr>
          <w:p w14:paraId="3A399F7B" w14:textId="77777777" w:rsidR="00CD6340" w:rsidRPr="001C172E" w:rsidRDefault="00CD6340" w:rsidP="0026380D">
            <w:pPr>
              <w:spacing w:after="0" w:line="276" w:lineRule="auto"/>
              <w:ind w:left="70" w:firstLine="0"/>
              <w:jc w:val="right"/>
              <w:rPr>
                <w:b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4FA81351" w14:textId="77777777" w:rsidR="00CD6340" w:rsidRPr="001C172E" w:rsidRDefault="00CD6340" w:rsidP="0026380D">
            <w:pPr>
              <w:spacing w:after="0" w:line="276" w:lineRule="auto"/>
              <w:ind w:left="5" w:firstLine="0"/>
              <w:jc w:val="right"/>
              <w:rPr>
                <w:b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</w:tcBorders>
          </w:tcPr>
          <w:p w14:paraId="7DF9D7E6" w14:textId="77777777" w:rsidR="00CD6340" w:rsidRPr="001C172E" w:rsidRDefault="00CD6340" w:rsidP="0026380D">
            <w:pPr>
              <w:spacing w:after="0" w:line="276" w:lineRule="auto"/>
              <w:ind w:left="65" w:firstLine="0"/>
              <w:jc w:val="right"/>
              <w:rPr>
                <w:szCs w:val="20"/>
              </w:rPr>
            </w:pPr>
          </w:p>
        </w:tc>
      </w:tr>
      <w:tr w:rsidR="00CD6340" w:rsidRPr="001C172E" w14:paraId="7F92E0F8" w14:textId="77777777" w:rsidTr="0026380D">
        <w:tblPrEx>
          <w:tblCellMar>
            <w:left w:w="49" w:type="dxa"/>
            <w:right w:w="115" w:type="dxa"/>
          </w:tblCellMar>
        </w:tblPrEx>
        <w:trPr>
          <w:gridBefore w:val="2"/>
          <w:gridAfter w:val="2"/>
          <w:wBefore w:w="2254" w:type="dxa"/>
          <w:wAfter w:w="1380" w:type="dxa"/>
          <w:trHeight w:val="235"/>
          <w:jc w:val="center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BE8BA61" w14:textId="77777777" w:rsidR="00CD6340" w:rsidRPr="001C172E" w:rsidRDefault="00CD6340" w:rsidP="0026380D">
            <w:pPr>
              <w:spacing w:after="0" w:line="276" w:lineRule="auto"/>
              <w:ind w:left="0" w:firstLine="0"/>
              <w:jc w:val="center"/>
              <w:rPr>
                <w:szCs w:val="20"/>
              </w:rPr>
            </w:pPr>
            <w:r w:rsidRPr="001C172E">
              <w:rPr>
                <w:b/>
                <w:szCs w:val="20"/>
              </w:rPr>
              <w:t>Comptes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A42FF6B" w14:textId="77777777" w:rsidR="00CD6340" w:rsidRPr="001C172E" w:rsidRDefault="00CD6340" w:rsidP="0026380D">
            <w:pPr>
              <w:spacing w:after="0" w:line="276" w:lineRule="auto"/>
              <w:ind w:left="0" w:firstLine="0"/>
              <w:jc w:val="center"/>
              <w:rPr>
                <w:szCs w:val="20"/>
              </w:rPr>
            </w:pPr>
            <w:r w:rsidRPr="001C172E">
              <w:rPr>
                <w:b/>
                <w:szCs w:val="20"/>
              </w:rPr>
              <w:t>N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74D8017" w14:textId="77777777" w:rsidR="00CD6340" w:rsidRPr="001C172E" w:rsidRDefault="00CD6340" w:rsidP="0026380D">
            <w:pPr>
              <w:spacing w:after="0" w:line="276" w:lineRule="auto"/>
              <w:ind w:left="0" w:firstLine="0"/>
              <w:jc w:val="center"/>
              <w:rPr>
                <w:szCs w:val="20"/>
              </w:rPr>
            </w:pPr>
            <w:r w:rsidRPr="001C172E">
              <w:rPr>
                <w:b/>
                <w:szCs w:val="20"/>
              </w:rPr>
              <w:t>N-1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337D27D" w14:textId="77777777" w:rsidR="00CD6340" w:rsidRPr="001C172E" w:rsidRDefault="00CD6340" w:rsidP="0026380D">
            <w:pPr>
              <w:spacing w:after="0" w:line="276" w:lineRule="auto"/>
              <w:ind w:left="0" w:firstLine="0"/>
              <w:jc w:val="center"/>
              <w:rPr>
                <w:szCs w:val="20"/>
              </w:rPr>
            </w:pPr>
            <w:r w:rsidRPr="001C172E">
              <w:rPr>
                <w:b/>
                <w:szCs w:val="20"/>
              </w:rPr>
              <w:t>N-2</w:t>
            </w:r>
          </w:p>
        </w:tc>
      </w:tr>
      <w:tr w:rsidR="00CD6340" w:rsidRPr="001C172E" w14:paraId="5643F64E" w14:textId="77777777" w:rsidTr="0026380D">
        <w:tblPrEx>
          <w:tblCellMar>
            <w:left w:w="49" w:type="dxa"/>
            <w:right w:w="115" w:type="dxa"/>
          </w:tblCellMar>
        </w:tblPrEx>
        <w:trPr>
          <w:gridBefore w:val="2"/>
          <w:gridAfter w:val="2"/>
          <w:wBefore w:w="2254" w:type="dxa"/>
          <w:wAfter w:w="1380" w:type="dxa"/>
          <w:trHeight w:val="230"/>
          <w:jc w:val="center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88F3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Capitaux propres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99B0" w14:textId="77777777" w:rsidR="00CD6340" w:rsidRPr="001C172E" w:rsidRDefault="00CD6340" w:rsidP="0026380D">
            <w:pPr>
              <w:spacing w:after="0" w:line="276" w:lineRule="auto"/>
              <w:ind w:left="3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820 000 €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AC62" w14:textId="77777777" w:rsidR="00CD6340" w:rsidRPr="001C172E" w:rsidRDefault="00CD6340" w:rsidP="0026380D">
            <w:pPr>
              <w:spacing w:after="0" w:line="276" w:lineRule="auto"/>
              <w:ind w:left="34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750 000 €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1553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</w:p>
        </w:tc>
      </w:tr>
      <w:tr w:rsidR="00CD6340" w:rsidRPr="001C172E" w14:paraId="13062FC4" w14:textId="77777777" w:rsidTr="0026380D">
        <w:tblPrEx>
          <w:tblCellMar>
            <w:left w:w="49" w:type="dxa"/>
            <w:right w:w="115" w:type="dxa"/>
          </w:tblCellMar>
        </w:tblPrEx>
        <w:trPr>
          <w:gridBefore w:val="2"/>
          <w:gridAfter w:val="2"/>
          <w:wBefore w:w="2254" w:type="dxa"/>
          <w:wAfter w:w="1380" w:type="dxa"/>
          <w:trHeight w:val="235"/>
          <w:jc w:val="center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F092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Amortissement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C98A" w14:textId="77777777" w:rsidR="00CD6340" w:rsidRPr="001C172E" w:rsidRDefault="00CD6340" w:rsidP="0026380D">
            <w:pPr>
              <w:spacing w:after="0" w:line="276" w:lineRule="auto"/>
              <w:ind w:left="3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  32 000 €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64F5" w14:textId="77777777" w:rsidR="00CD6340" w:rsidRPr="001C172E" w:rsidRDefault="00CD6340" w:rsidP="0026380D">
            <w:pPr>
              <w:spacing w:after="0" w:line="276" w:lineRule="auto"/>
              <w:ind w:left="34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  18 300 €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032F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</w:p>
        </w:tc>
      </w:tr>
      <w:tr w:rsidR="00CD6340" w:rsidRPr="001C172E" w14:paraId="198C8B0C" w14:textId="77777777" w:rsidTr="0026380D">
        <w:tblPrEx>
          <w:tblCellMar>
            <w:left w:w="49" w:type="dxa"/>
            <w:right w:w="115" w:type="dxa"/>
          </w:tblCellMar>
        </w:tblPrEx>
        <w:trPr>
          <w:gridBefore w:val="2"/>
          <w:gridAfter w:val="2"/>
          <w:wBefore w:w="2254" w:type="dxa"/>
          <w:wAfter w:w="1380" w:type="dxa"/>
          <w:trHeight w:val="235"/>
          <w:jc w:val="center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3842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Dettes financières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35CF" w14:textId="77777777" w:rsidR="00CD6340" w:rsidRPr="001C172E" w:rsidRDefault="00CD6340" w:rsidP="0026380D">
            <w:pPr>
              <w:spacing w:after="0" w:line="276" w:lineRule="auto"/>
              <w:ind w:left="3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  58 000 €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2D86" w14:textId="77777777" w:rsidR="00CD6340" w:rsidRPr="001C172E" w:rsidRDefault="00CD6340" w:rsidP="0026380D">
            <w:pPr>
              <w:spacing w:after="0" w:line="276" w:lineRule="auto"/>
              <w:ind w:left="34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  24 000 €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5A06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</w:p>
        </w:tc>
      </w:tr>
      <w:tr w:rsidR="00CD6340" w:rsidRPr="001C172E" w14:paraId="61EE7A62" w14:textId="77777777" w:rsidTr="0026380D">
        <w:tblPrEx>
          <w:tblCellMar>
            <w:left w:w="49" w:type="dxa"/>
            <w:right w:w="115" w:type="dxa"/>
          </w:tblCellMar>
        </w:tblPrEx>
        <w:trPr>
          <w:gridBefore w:val="2"/>
          <w:gridAfter w:val="2"/>
          <w:wBefore w:w="2254" w:type="dxa"/>
          <w:wAfter w:w="1380" w:type="dxa"/>
          <w:trHeight w:val="235"/>
          <w:jc w:val="center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104B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Stocks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EB49" w14:textId="77777777" w:rsidR="00CD6340" w:rsidRPr="001C172E" w:rsidRDefault="00CD6340" w:rsidP="0026380D">
            <w:pPr>
              <w:spacing w:after="0" w:line="276" w:lineRule="auto"/>
              <w:ind w:left="3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  69 000 €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016D" w14:textId="77777777" w:rsidR="00CD6340" w:rsidRPr="001C172E" w:rsidRDefault="00CD6340" w:rsidP="0026380D">
            <w:pPr>
              <w:spacing w:after="0" w:line="276" w:lineRule="auto"/>
              <w:ind w:left="34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  88 000 €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6506" w14:textId="77777777" w:rsidR="00CD6340" w:rsidRPr="001C172E" w:rsidRDefault="00CD6340" w:rsidP="0026380D">
            <w:pPr>
              <w:spacing w:after="0" w:line="276" w:lineRule="auto"/>
              <w:ind w:left="34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111 000 € </w:t>
            </w:r>
          </w:p>
        </w:tc>
      </w:tr>
      <w:tr w:rsidR="00CD6340" w:rsidRPr="001C172E" w14:paraId="126EEDF1" w14:textId="77777777" w:rsidTr="0026380D">
        <w:tblPrEx>
          <w:tblCellMar>
            <w:left w:w="49" w:type="dxa"/>
            <w:right w:w="115" w:type="dxa"/>
          </w:tblCellMar>
        </w:tblPrEx>
        <w:trPr>
          <w:gridBefore w:val="2"/>
          <w:gridAfter w:val="2"/>
          <w:wBefore w:w="2254" w:type="dxa"/>
          <w:wAfter w:w="1380" w:type="dxa"/>
          <w:trHeight w:val="235"/>
          <w:jc w:val="center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EE53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Variation stock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AF23" w14:textId="77777777" w:rsidR="00CD6340" w:rsidRPr="001C172E" w:rsidRDefault="00CD6340" w:rsidP="0026380D">
            <w:pPr>
              <w:spacing w:after="0" w:line="276" w:lineRule="auto"/>
              <w:ind w:left="3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  19 000 €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820C" w14:textId="77777777" w:rsidR="00CD6340" w:rsidRPr="001C172E" w:rsidRDefault="00CD6340" w:rsidP="0026380D">
            <w:pPr>
              <w:spacing w:after="0" w:line="276" w:lineRule="auto"/>
              <w:ind w:left="34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  23 000 €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BFE7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</w:p>
        </w:tc>
      </w:tr>
      <w:tr w:rsidR="00CD6340" w:rsidRPr="001C172E" w14:paraId="2EC1DABB" w14:textId="77777777" w:rsidTr="0026380D">
        <w:tblPrEx>
          <w:tblCellMar>
            <w:left w:w="49" w:type="dxa"/>
            <w:right w:w="115" w:type="dxa"/>
          </w:tblCellMar>
        </w:tblPrEx>
        <w:trPr>
          <w:gridBefore w:val="2"/>
          <w:gridAfter w:val="2"/>
          <w:wBefore w:w="2254" w:type="dxa"/>
          <w:wAfter w:w="1380" w:type="dxa"/>
          <w:trHeight w:val="235"/>
          <w:jc w:val="center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F50B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Achats HT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6D34" w14:textId="77777777" w:rsidR="00CD6340" w:rsidRPr="001C172E" w:rsidRDefault="00CD6340" w:rsidP="0026380D">
            <w:pPr>
              <w:spacing w:after="0" w:line="276" w:lineRule="auto"/>
              <w:ind w:left="3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1 650 000 €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454B" w14:textId="77777777" w:rsidR="00CD6340" w:rsidRPr="001C172E" w:rsidRDefault="00CD6340" w:rsidP="0026380D">
            <w:pPr>
              <w:spacing w:after="0" w:line="276" w:lineRule="auto"/>
              <w:ind w:left="34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1 420 000 €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538B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</w:p>
        </w:tc>
      </w:tr>
      <w:tr w:rsidR="00CD6340" w:rsidRPr="001C172E" w14:paraId="32B06EF6" w14:textId="77777777" w:rsidTr="0026380D">
        <w:tblPrEx>
          <w:tblCellMar>
            <w:left w:w="49" w:type="dxa"/>
            <w:right w:w="115" w:type="dxa"/>
          </w:tblCellMar>
        </w:tblPrEx>
        <w:trPr>
          <w:gridBefore w:val="2"/>
          <w:gridAfter w:val="2"/>
          <w:wBefore w:w="2254" w:type="dxa"/>
          <w:wAfter w:w="1380" w:type="dxa"/>
          <w:trHeight w:val="235"/>
          <w:jc w:val="center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0C9A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Achats TTC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5387" w14:textId="77777777" w:rsidR="00CD6340" w:rsidRPr="001C172E" w:rsidRDefault="00CD6340" w:rsidP="0026380D">
            <w:pPr>
              <w:spacing w:after="0" w:line="276" w:lineRule="auto"/>
              <w:ind w:left="3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2 430 000 €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24E0" w14:textId="77777777" w:rsidR="00CD6340" w:rsidRPr="001C172E" w:rsidRDefault="00CD6340" w:rsidP="0026380D">
            <w:pPr>
              <w:spacing w:after="0" w:line="276" w:lineRule="auto"/>
              <w:ind w:left="34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2 123 000 €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A67B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</w:p>
        </w:tc>
      </w:tr>
      <w:tr w:rsidR="00CD6340" w:rsidRPr="001C172E" w14:paraId="7B8BB875" w14:textId="77777777" w:rsidTr="0026380D">
        <w:tblPrEx>
          <w:tblCellMar>
            <w:left w:w="49" w:type="dxa"/>
            <w:right w:w="115" w:type="dxa"/>
          </w:tblCellMar>
        </w:tblPrEx>
        <w:trPr>
          <w:gridBefore w:val="2"/>
          <w:gridAfter w:val="2"/>
          <w:wBefore w:w="2254" w:type="dxa"/>
          <w:wAfter w:w="1380" w:type="dxa"/>
          <w:trHeight w:val="235"/>
          <w:jc w:val="center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A8A3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Dettes fournisseurs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43D0" w14:textId="77777777" w:rsidR="00CD6340" w:rsidRPr="001C172E" w:rsidRDefault="00CD6340" w:rsidP="0026380D">
            <w:pPr>
              <w:spacing w:after="0" w:line="276" w:lineRule="auto"/>
              <w:ind w:left="3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247 000 €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7128" w14:textId="77777777" w:rsidR="00CD6340" w:rsidRPr="001C172E" w:rsidRDefault="00CD6340" w:rsidP="0026380D">
            <w:pPr>
              <w:spacing w:after="0" w:line="276" w:lineRule="auto"/>
              <w:ind w:left="34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175 000 €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E945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</w:p>
        </w:tc>
      </w:tr>
      <w:tr w:rsidR="00CD6340" w:rsidRPr="001C172E" w14:paraId="18E6F6C3" w14:textId="77777777" w:rsidTr="0026380D">
        <w:tblPrEx>
          <w:tblCellMar>
            <w:left w:w="49" w:type="dxa"/>
            <w:right w:w="115" w:type="dxa"/>
          </w:tblCellMar>
        </w:tblPrEx>
        <w:trPr>
          <w:gridBefore w:val="2"/>
          <w:gridAfter w:val="2"/>
          <w:wBefore w:w="2254" w:type="dxa"/>
          <w:wAfter w:w="1380" w:type="dxa"/>
          <w:trHeight w:val="235"/>
          <w:jc w:val="center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49C7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Créances clients TTC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3912" w14:textId="77777777" w:rsidR="00CD6340" w:rsidRPr="001C172E" w:rsidRDefault="00CD6340" w:rsidP="0026380D">
            <w:pPr>
              <w:spacing w:after="0" w:line="276" w:lineRule="auto"/>
              <w:ind w:left="3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179 000 €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6951" w14:textId="77777777" w:rsidR="00CD6340" w:rsidRPr="001C172E" w:rsidRDefault="00CD6340" w:rsidP="0026380D">
            <w:pPr>
              <w:spacing w:after="0" w:line="276" w:lineRule="auto"/>
              <w:ind w:left="34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   201 000 €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12FA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</w:p>
        </w:tc>
      </w:tr>
      <w:tr w:rsidR="00CD6340" w:rsidRPr="001C172E" w14:paraId="732103E5" w14:textId="77777777" w:rsidTr="0026380D">
        <w:tblPrEx>
          <w:tblCellMar>
            <w:left w:w="49" w:type="dxa"/>
            <w:right w:w="115" w:type="dxa"/>
          </w:tblCellMar>
        </w:tblPrEx>
        <w:trPr>
          <w:gridBefore w:val="2"/>
          <w:gridAfter w:val="2"/>
          <w:wBefore w:w="2254" w:type="dxa"/>
          <w:wAfter w:w="1380" w:type="dxa"/>
          <w:trHeight w:val="235"/>
          <w:jc w:val="center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46B7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Ventes TTC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DD4E" w14:textId="77777777" w:rsidR="00CD6340" w:rsidRPr="001C172E" w:rsidRDefault="00CD6340" w:rsidP="0026380D">
            <w:pPr>
              <w:spacing w:after="0" w:line="276" w:lineRule="auto"/>
              <w:ind w:left="35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3 121 000 €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D8E0" w14:textId="77777777" w:rsidR="00CD6340" w:rsidRPr="001C172E" w:rsidRDefault="00CD6340" w:rsidP="0026380D">
            <w:pPr>
              <w:spacing w:after="0" w:line="276" w:lineRule="auto"/>
              <w:ind w:left="34" w:firstLine="0"/>
              <w:jc w:val="right"/>
              <w:rPr>
                <w:sz w:val="18"/>
                <w:szCs w:val="18"/>
              </w:rPr>
            </w:pPr>
            <w:r w:rsidRPr="001C172E">
              <w:rPr>
                <w:b/>
                <w:sz w:val="18"/>
                <w:szCs w:val="18"/>
              </w:rPr>
              <w:t xml:space="preserve"> 3 410 000 €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AD32" w14:textId="77777777" w:rsidR="00CD6340" w:rsidRPr="001C172E" w:rsidRDefault="00CD6340" w:rsidP="0026380D">
            <w:pPr>
              <w:spacing w:after="0" w:line="276" w:lineRule="auto"/>
              <w:ind w:left="0" w:firstLine="0"/>
              <w:jc w:val="right"/>
              <w:rPr>
                <w:sz w:val="18"/>
                <w:szCs w:val="18"/>
              </w:rPr>
            </w:pPr>
          </w:p>
        </w:tc>
      </w:tr>
    </w:tbl>
    <w:p w14:paraId="549F52E3" w14:textId="77777777" w:rsidR="00CD6340" w:rsidRDefault="00CD6340" w:rsidP="00CD6340">
      <w:pPr>
        <w:spacing w:after="17" w:line="276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tbl>
      <w:tblPr>
        <w:tblStyle w:val="TableGrid"/>
        <w:tblW w:w="10006" w:type="dxa"/>
        <w:tblInd w:w="-101" w:type="dxa"/>
        <w:tblLayout w:type="fixed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223"/>
        <w:gridCol w:w="2835"/>
        <w:gridCol w:w="2551"/>
        <w:gridCol w:w="2397"/>
      </w:tblGrid>
      <w:tr w:rsidR="00CD6340" w14:paraId="224D78FF" w14:textId="77777777" w:rsidTr="0026380D">
        <w:trPr>
          <w:trHeight w:val="2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7F3BC17A" w14:textId="77777777" w:rsidR="00CD6340" w:rsidRDefault="00CD6340" w:rsidP="0026380D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 w:themeFill="accent4" w:themeFillTint="66"/>
            <w:vAlign w:val="center"/>
          </w:tcPr>
          <w:p w14:paraId="327A5E8E" w14:textId="77777777" w:rsidR="00CD6340" w:rsidRDefault="00CD6340" w:rsidP="0026380D">
            <w:pPr>
              <w:spacing w:before="120" w:after="120" w:line="276" w:lineRule="auto"/>
              <w:ind w:left="1316" w:firstLine="0"/>
              <w:jc w:val="left"/>
            </w:pPr>
            <w:r>
              <w:rPr>
                <w:b/>
              </w:rPr>
              <w:t xml:space="preserve">Ratios de structure financière </w:t>
            </w:r>
          </w:p>
        </w:tc>
        <w:tc>
          <w:tcPr>
            <w:tcW w:w="2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B8A4388" w14:textId="77777777" w:rsidR="00CD6340" w:rsidRDefault="00CD6340" w:rsidP="0026380D">
            <w:pPr>
              <w:spacing w:after="0" w:line="276" w:lineRule="auto"/>
              <w:ind w:left="0" w:firstLine="0"/>
              <w:jc w:val="left"/>
            </w:pPr>
          </w:p>
        </w:tc>
      </w:tr>
      <w:tr w:rsidR="00CD6340" w14:paraId="2DC689DC" w14:textId="77777777" w:rsidTr="0026380D">
        <w:trPr>
          <w:trHeight w:val="2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1279825" w14:textId="77777777" w:rsidR="00CD6340" w:rsidRDefault="00CD6340" w:rsidP="0026380D">
            <w:pPr>
              <w:spacing w:before="120" w:after="120" w:line="276" w:lineRule="auto"/>
              <w:ind w:left="0" w:firstLine="0"/>
              <w:jc w:val="center"/>
            </w:pPr>
            <w:r>
              <w:rPr>
                <w:b/>
              </w:rPr>
              <w:t xml:space="preserve">Ratios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7047E30" w14:textId="77777777" w:rsidR="00CD6340" w:rsidRDefault="00CD6340" w:rsidP="0026380D">
            <w:pPr>
              <w:spacing w:before="120" w:after="120" w:line="276" w:lineRule="auto"/>
              <w:ind w:left="0" w:firstLine="0"/>
              <w:jc w:val="center"/>
            </w:pPr>
            <w:r>
              <w:rPr>
                <w:b/>
              </w:rPr>
              <w:t xml:space="preserve">Formules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269BA80" w14:textId="77777777" w:rsidR="00CD6340" w:rsidRDefault="00CD6340" w:rsidP="0026380D">
            <w:pPr>
              <w:spacing w:before="120" w:after="120" w:line="276" w:lineRule="auto"/>
              <w:ind w:left="0" w:firstLine="0"/>
              <w:jc w:val="center"/>
            </w:pPr>
            <w:r>
              <w:rPr>
                <w:b/>
              </w:rPr>
              <w:t xml:space="preserve">N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D2489C7" w14:textId="77777777" w:rsidR="00CD6340" w:rsidRDefault="00CD6340" w:rsidP="0026380D">
            <w:pPr>
              <w:spacing w:before="120" w:after="120" w:line="276" w:lineRule="auto"/>
              <w:ind w:left="0" w:firstLine="0"/>
              <w:jc w:val="center"/>
            </w:pPr>
            <w:r>
              <w:rPr>
                <w:b/>
              </w:rPr>
              <w:t xml:space="preserve">N-1 </w:t>
            </w:r>
          </w:p>
        </w:tc>
      </w:tr>
      <w:tr w:rsidR="00CD6340" w14:paraId="31A776A8" w14:textId="77777777" w:rsidTr="0026380D">
        <w:trPr>
          <w:trHeight w:val="85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4A38C6C" w14:textId="77777777" w:rsidR="00CD6340" w:rsidRPr="003D0D22" w:rsidRDefault="00CD6340" w:rsidP="0026380D">
            <w:pPr>
              <w:spacing w:before="120" w:after="120" w:line="240" w:lineRule="auto"/>
              <w:ind w:left="0" w:right="111" w:firstLine="0"/>
              <w:jc w:val="left"/>
            </w:pPr>
            <w:r w:rsidRPr="003D0D22">
              <w:rPr>
                <w:b/>
              </w:rPr>
              <w:t xml:space="preserve">Couverture des immobilisations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DA5D" w14:textId="77777777" w:rsidR="00CD6340" w:rsidRPr="003D0D22" w:rsidRDefault="00CD6340" w:rsidP="0026380D">
            <w:pPr>
              <w:spacing w:before="120" w:after="0" w:line="240" w:lineRule="auto"/>
              <w:ind w:left="12" w:firstLine="0"/>
              <w:jc w:val="center"/>
              <w:rPr>
                <w:sz w:val="18"/>
              </w:rPr>
            </w:pPr>
            <w:r w:rsidRPr="003D0D22">
              <w:rPr>
                <w:sz w:val="18"/>
                <w:u w:val="single" w:color="000000"/>
              </w:rPr>
              <w:t xml:space="preserve">Ressources stables </w:t>
            </w:r>
            <w:r>
              <w:rPr>
                <w:sz w:val="18"/>
                <w:u w:val="single" w:color="000000"/>
              </w:rPr>
              <w:t xml:space="preserve">x </w:t>
            </w:r>
            <w:r w:rsidRPr="003D0D22">
              <w:rPr>
                <w:sz w:val="18"/>
                <w:u w:val="single" w:color="000000"/>
              </w:rPr>
              <w:t>100</w:t>
            </w:r>
          </w:p>
          <w:p w14:paraId="491BCE11" w14:textId="77777777" w:rsidR="00CD6340" w:rsidRPr="003D0D22" w:rsidRDefault="00CD6340" w:rsidP="0026380D">
            <w:pPr>
              <w:spacing w:after="120" w:line="240" w:lineRule="auto"/>
              <w:ind w:left="12" w:firstLine="0"/>
              <w:jc w:val="center"/>
              <w:rPr>
                <w:sz w:val="18"/>
              </w:rPr>
            </w:pPr>
            <w:r w:rsidRPr="003D0D22">
              <w:rPr>
                <w:sz w:val="18"/>
              </w:rPr>
              <w:t>Emplois stables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496E" w14:textId="77777777" w:rsidR="00CD6340" w:rsidRDefault="00CD6340" w:rsidP="0026380D">
            <w:pPr>
              <w:spacing w:before="120" w:after="120" w:line="276" w:lineRule="auto"/>
              <w:ind w:left="14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CB70" w14:textId="77777777" w:rsidR="00CD6340" w:rsidRDefault="00CD6340" w:rsidP="0026380D">
            <w:pPr>
              <w:spacing w:before="120" w:after="120" w:line="276" w:lineRule="auto"/>
              <w:ind w:left="1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D6340" w14:paraId="4082F313" w14:textId="77777777" w:rsidTr="0026380D">
        <w:trPr>
          <w:trHeight w:val="85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07FE540" w14:textId="77777777" w:rsidR="00CD6340" w:rsidRPr="003D0D22" w:rsidRDefault="00CD6340" w:rsidP="0026380D">
            <w:pPr>
              <w:spacing w:before="120" w:after="120" w:line="240" w:lineRule="auto"/>
              <w:ind w:left="0" w:right="29" w:firstLine="0"/>
              <w:jc w:val="left"/>
            </w:pPr>
            <w:r w:rsidRPr="003D0D22">
              <w:rPr>
                <w:b/>
              </w:rPr>
              <w:t xml:space="preserve">Couverture des capitaux investis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A7009" w14:textId="77777777" w:rsidR="00CD6340" w:rsidRPr="003D0D22" w:rsidRDefault="00CD6340" w:rsidP="0026380D">
            <w:pPr>
              <w:spacing w:before="120" w:after="0" w:line="240" w:lineRule="auto"/>
              <w:ind w:left="12" w:firstLine="0"/>
              <w:jc w:val="center"/>
              <w:rPr>
                <w:sz w:val="18"/>
              </w:rPr>
            </w:pPr>
            <w:r w:rsidRPr="003D0D22">
              <w:rPr>
                <w:sz w:val="18"/>
                <w:u w:val="single" w:color="000000"/>
              </w:rPr>
              <w:t xml:space="preserve">Ressources stables </w:t>
            </w:r>
            <w:r>
              <w:rPr>
                <w:sz w:val="18"/>
                <w:u w:val="single" w:color="000000"/>
              </w:rPr>
              <w:t xml:space="preserve">x </w:t>
            </w:r>
            <w:r w:rsidRPr="003D0D22">
              <w:rPr>
                <w:sz w:val="18"/>
                <w:u w:val="single" w:color="000000"/>
              </w:rPr>
              <w:t>100</w:t>
            </w:r>
          </w:p>
          <w:p w14:paraId="6AF8F46A" w14:textId="77777777" w:rsidR="00CD6340" w:rsidRPr="003D0D22" w:rsidRDefault="00CD6340" w:rsidP="0026380D">
            <w:pPr>
              <w:spacing w:after="120" w:line="240" w:lineRule="auto"/>
              <w:ind w:left="12" w:firstLine="0"/>
              <w:jc w:val="center"/>
              <w:rPr>
                <w:sz w:val="18"/>
              </w:rPr>
            </w:pPr>
            <w:r w:rsidRPr="003D0D22">
              <w:rPr>
                <w:sz w:val="18"/>
              </w:rPr>
              <w:t>Emplois stables + BFRE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886E" w14:textId="77777777" w:rsidR="00CD6340" w:rsidRDefault="00CD6340" w:rsidP="0026380D">
            <w:pPr>
              <w:spacing w:before="120" w:after="120" w:line="276" w:lineRule="auto"/>
              <w:ind w:left="14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FE2F8" w14:textId="77777777" w:rsidR="00CD6340" w:rsidRDefault="00CD6340" w:rsidP="0026380D">
            <w:pPr>
              <w:spacing w:before="120" w:after="120" w:line="276" w:lineRule="auto"/>
              <w:ind w:left="1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D6340" w14:paraId="030D1C71" w14:textId="77777777" w:rsidTr="0026380D">
        <w:trPr>
          <w:trHeight w:val="85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AB3F578" w14:textId="77777777" w:rsidR="00CD6340" w:rsidRPr="003D0D22" w:rsidRDefault="00CD6340" w:rsidP="0026380D">
            <w:pPr>
              <w:spacing w:before="120" w:after="120" w:line="240" w:lineRule="auto"/>
              <w:ind w:left="0" w:firstLine="0"/>
              <w:jc w:val="left"/>
            </w:pPr>
            <w:r w:rsidRPr="003D0D22">
              <w:rPr>
                <w:b/>
              </w:rPr>
              <w:t xml:space="preserve">Taux d’endettement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E711" w14:textId="77777777" w:rsidR="00CD6340" w:rsidRPr="003D0D22" w:rsidRDefault="00CD6340" w:rsidP="0026380D">
            <w:pPr>
              <w:spacing w:before="120" w:after="0" w:line="240" w:lineRule="auto"/>
              <w:ind w:left="12" w:firstLine="0"/>
              <w:jc w:val="center"/>
              <w:rPr>
                <w:sz w:val="18"/>
              </w:rPr>
            </w:pPr>
            <w:r w:rsidRPr="003D0D22">
              <w:rPr>
                <w:sz w:val="18"/>
                <w:u w:val="single" w:color="000000"/>
              </w:rPr>
              <w:t xml:space="preserve">Dettes financières </w:t>
            </w:r>
            <w:r>
              <w:rPr>
                <w:sz w:val="18"/>
                <w:u w:val="single" w:color="000000"/>
              </w:rPr>
              <w:t>x</w:t>
            </w:r>
            <w:r w:rsidRPr="003D0D22">
              <w:rPr>
                <w:sz w:val="18"/>
                <w:u w:val="single" w:color="000000"/>
              </w:rPr>
              <w:t xml:space="preserve"> 100</w:t>
            </w:r>
          </w:p>
          <w:p w14:paraId="0999555D" w14:textId="77777777" w:rsidR="00CD6340" w:rsidRPr="003D0D22" w:rsidRDefault="00CD6340" w:rsidP="0026380D">
            <w:pPr>
              <w:spacing w:after="120" w:line="240" w:lineRule="auto"/>
              <w:ind w:left="12" w:firstLine="0"/>
              <w:jc w:val="center"/>
              <w:rPr>
                <w:sz w:val="18"/>
              </w:rPr>
            </w:pPr>
            <w:r w:rsidRPr="003D0D22">
              <w:rPr>
                <w:sz w:val="18"/>
              </w:rPr>
              <w:t>Capitaux propres + Amt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909F" w14:textId="77777777" w:rsidR="00CD6340" w:rsidRDefault="00CD6340" w:rsidP="0026380D">
            <w:pPr>
              <w:spacing w:before="120" w:after="120" w:line="276" w:lineRule="auto"/>
              <w:ind w:left="14" w:firstLine="0"/>
              <w:jc w:val="left"/>
            </w:pP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1AAD" w14:textId="77777777" w:rsidR="00CD6340" w:rsidRDefault="00CD6340" w:rsidP="0026380D">
            <w:pPr>
              <w:spacing w:before="120" w:after="120" w:line="276" w:lineRule="auto"/>
              <w:ind w:left="12" w:firstLine="0"/>
              <w:jc w:val="left"/>
            </w:pPr>
            <w:r>
              <w:rPr>
                <w:i/>
                <w:sz w:val="18"/>
              </w:rPr>
              <w:t xml:space="preserve"> </w:t>
            </w:r>
          </w:p>
        </w:tc>
      </w:tr>
      <w:tr w:rsidR="00CD6340" w14:paraId="53AE0E48" w14:textId="77777777" w:rsidTr="0026380D">
        <w:trPr>
          <w:trHeight w:val="20"/>
        </w:trPr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908DA5E" w14:textId="77777777" w:rsidR="00CD6340" w:rsidRDefault="00CD6340" w:rsidP="0026380D">
            <w:pPr>
              <w:spacing w:before="120" w:after="120" w:line="276" w:lineRule="auto"/>
              <w:ind w:left="0" w:firstLine="0"/>
              <w:jc w:val="center"/>
            </w:pPr>
            <w:r>
              <w:rPr>
                <w:b/>
              </w:rPr>
              <w:t>Ratios de rotation</w:t>
            </w:r>
          </w:p>
        </w:tc>
      </w:tr>
      <w:tr w:rsidR="00CD6340" w14:paraId="1F50C21E" w14:textId="77777777" w:rsidTr="0026380D">
        <w:trPr>
          <w:trHeight w:val="2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766D199" w14:textId="77777777" w:rsidR="00CD6340" w:rsidRDefault="00CD6340" w:rsidP="0026380D">
            <w:pPr>
              <w:spacing w:before="120" w:after="120" w:line="240" w:lineRule="auto"/>
              <w:ind w:left="0" w:firstLine="0"/>
              <w:jc w:val="center"/>
            </w:pPr>
            <w:r>
              <w:rPr>
                <w:b/>
              </w:rPr>
              <w:t xml:space="preserve">Ratios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E83B493" w14:textId="77777777" w:rsidR="00CD6340" w:rsidRDefault="00CD6340" w:rsidP="0026380D">
            <w:pPr>
              <w:spacing w:before="120" w:after="120" w:line="276" w:lineRule="auto"/>
              <w:ind w:left="0" w:firstLine="0"/>
              <w:jc w:val="center"/>
            </w:pPr>
            <w:r>
              <w:rPr>
                <w:b/>
              </w:rPr>
              <w:t xml:space="preserve">Formules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DB324A6" w14:textId="77777777" w:rsidR="00CD6340" w:rsidRDefault="00CD6340" w:rsidP="0026380D">
            <w:pPr>
              <w:spacing w:before="120" w:after="120" w:line="276" w:lineRule="auto"/>
              <w:ind w:left="0" w:firstLine="0"/>
              <w:jc w:val="center"/>
            </w:pPr>
            <w:r>
              <w:rPr>
                <w:b/>
              </w:rPr>
              <w:t xml:space="preserve">N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C91C574" w14:textId="77777777" w:rsidR="00CD6340" w:rsidRDefault="00CD6340" w:rsidP="0026380D">
            <w:pPr>
              <w:spacing w:before="120" w:after="120" w:line="276" w:lineRule="auto"/>
              <w:ind w:left="0" w:firstLine="0"/>
              <w:jc w:val="center"/>
            </w:pPr>
            <w:r>
              <w:rPr>
                <w:b/>
              </w:rPr>
              <w:t xml:space="preserve">N-1 </w:t>
            </w:r>
          </w:p>
        </w:tc>
      </w:tr>
      <w:tr w:rsidR="00CD6340" w14:paraId="1B327020" w14:textId="77777777" w:rsidTr="0026380D">
        <w:trPr>
          <w:trHeight w:val="85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833BD9B" w14:textId="77777777" w:rsidR="00CD6340" w:rsidRPr="003D0D22" w:rsidRDefault="00CD6340" w:rsidP="0026380D">
            <w:pPr>
              <w:spacing w:before="120" w:after="120" w:line="240" w:lineRule="auto"/>
              <w:ind w:left="0" w:firstLine="0"/>
              <w:jc w:val="left"/>
            </w:pPr>
            <w:r w:rsidRPr="003D0D22">
              <w:rPr>
                <w:b/>
              </w:rPr>
              <w:t xml:space="preserve">Durée moyenne de stockage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D2CD" w14:textId="77777777" w:rsidR="00CD6340" w:rsidRPr="003D0D22" w:rsidRDefault="00CD6340" w:rsidP="0026380D">
            <w:pPr>
              <w:spacing w:before="120" w:after="0" w:line="240" w:lineRule="auto"/>
              <w:ind w:left="12" w:firstLine="0"/>
              <w:jc w:val="center"/>
              <w:rPr>
                <w:sz w:val="18"/>
              </w:rPr>
            </w:pPr>
            <w:r w:rsidRPr="003D0D22">
              <w:rPr>
                <w:sz w:val="18"/>
                <w:u w:val="single" w:color="000000"/>
              </w:rPr>
              <w:t>(SI +</w:t>
            </w:r>
            <w:r>
              <w:rPr>
                <w:sz w:val="18"/>
                <w:u w:val="single" w:color="000000"/>
              </w:rPr>
              <w:t xml:space="preserve"> </w:t>
            </w:r>
            <w:r w:rsidRPr="003D0D22">
              <w:rPr>
                <w:sz w:val="18"/>
                <w:u w:val="single" w:color="000000"/>
              </w:rPr>
              <w:t xml:space="preserve">SF) / 2 </w:t>
            </w:r>
            <w:r>
              <w:rPr>
                <w:sz w:val="18"/>
                <w:u w:val="single" w:color="000000"/>
              </w:rPr>
              <w:t>x</w:t>
            </w:r>
            <w:r w:rsidRPr="003D0D22">
              <w:rPr>
                <w:sz w:val="18"/>
                <w:u w:val="single" w:color="000000"/>
              </w:rPr>
              <w:t xml:space="preserve"> 360 jours</w:t>
            </w:r>
          </w:p>
          <w:p w14:paraId="6B8CE719" w14:textId="77777777" w:rsidR="00CD6340" w:rsidRPr="003D0D22" w:rsidRDefault="00CD6340" w:rsidP="0026380D">
            <w:pPr>
              <w:spacing w:after="120" w:line="240" w:lineRule="auto"/>
              <w:ind w:left="12" w:firstLine="0"/>
              <w:jc w:val="center"/>
              <w:rPr>
                <w:sz w:val="18"/>
              </w:rPr>
            </w:pPr>
            <w:r w:rsidRPr="003D0D22">
              <w:rPr>
                <w:sz w:val="18"/>
              </w:rPr>
              <w:t>Achats HT ± var</w:t>
            </w:r>
            <w:r>
              <w:rPr>
                <w:sz w:val="18"/>
              </w:rPr>
              <w:t>iation de</w:t>
            </w:r>
            <w:r w:rsidRPr="003D0D22">
              <w:rPr>
                <w:sz w:val="18"/>
              </w:rPr>
              <w:t xml:space="preserve"> stocks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A830" w14:textId="77777777" w:rsidR="00CD6340" w:rsidRDefault="00CD6340" w:rsidP="0026380D">
            <w:pPr>
              <w:spacing w:before="120" w:after="120" w:line="276" w:lineRule="auto"/>
              <w:ind w:left="14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07E3" w14:textId="77777777" w:rsidR="00CD6340" w:rsidRDefault="00CD6340" w:rsidP="0026380D">
            <w:pPr>
              <w:spacing w:before="120" w:after="120" w:line="276" w:lineRule="auto"/>
              <w:ind w:left="1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D6340" w14:paraId="6734FEEB" w14:textId="77777777" w:rsidTr="0026380D">
        <w:trPr>
          <w:trHeight w:val="85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9043B3C" w14:textId="77777777" w:rsidR="00CD6340" w:rsidRPr="003D0D22" w:rsidRDefault="00CD6340" w:rsidP="0026380D">
            <w:pPr>
              <w:spacing w:before="120" w:after="120" w:line="240" w:lineRule="auto"/>
              <w:ind w:left="0" w:right="220" w:firstLine="0"/>
              <w:jc w:val="left"/>
            </w:pPr>
            <w:r w:rsidRPr="003D0D22">
              <w:rPr>
                <w:b/>
              </w:rPr>
              <w:t>Durée moyenne du crédit client</w:t>
            </w:r>
            <w:r>
              <w:rPr>
                <w:b/>
              </w:rPr>
              <w:t>s</w:t>
            </w:r>
            <w:r w:rsidRPr="003D0D22"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752B" w14:textId="77777777" w:rsidR="00CD6340" w:rsidRPr="003D0D22" w:rsidRDefault="00CD6340" w:rsidP="0026380D">
            <w:pPr>
              <w:spacing w:before="120" w:after="0" w:line="240" w:lineRule="auto"/>
              <w:ind w:left="12" w:firstLine="0"/>
              <w:jc w:val="center"/>
              <w:rPr>
                <w:sz w:val="18"/>
              </w:rPr>
            </w:pPr>
            <w:r w:rsidRPr="003D0D22">
              <w:rPr>
                <w:sz w:val="18"/>
                <w:u w:val="single" w:color="000000"/>
              </w:rPr>
              <w:t xml:space="preserve">Clients TTC </w:t>
            </w:r>
            <w:r>
              <w:rPr>
                <w:sz w:val="18"/>
                <w:u w:val="single" w:color="000000"/>
              </w:rPr>
              <w:t>x</w:t>
            </w:r>
            <w:r w:rsidRPr="003D0D22">
              <w:rPr>
                <w:sz w:val="18"/>
                <w:u w:val="single" w:color="000000"/>
              </w:rPr>
              <w:t xml:space="preserve"> 360</w:t>
            </w:r>
          </w:p>
          <w:p w14:paraId="5FD8BC93" w14:textId="77777777" w:rsidR="00CD6340" w:rsidRPr="003D0D22" w:rsidRDefault="00CD6340" w:rsidP="0026380D">
            <w:pPr>
              <w:spacing w:after="120" w:line="240" w:lineRule="auto"/>
              <w:ind w:left="12" w:firstLine="0"/>
              <w:jc w:val="center"/>
              <w:rPr>
                <w:sz w:val="18"/>
              </w:rPr>
            </w:pPr>
            <w:r w:rsidRPr="003D0D22">
              <w:rPr>
                <w:sz w:val="18"/>
              </w:rPr>
              <w:t>Ventes TTC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37F5" w14:textId="77777777" w:rsidR="00CD6340" w:rsidRDefault="00CD6340" w:rsidP="0026380D">
            <w:pPr>
              <w:spacing w:before="120" w:after="120" w:line="276" w:lineRule="auto"/>
              <w:ind w:left="14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A82B4" w14:textId="77777777" w:rsidR="00CD6340" w:rsidRDefault="00CD6340" w:rsidP="0026380D">
            <w:pPr>
              <w:spacing w:before="120" w:after="120" w:line="276" w:lineRule="auto"/>
              <w:ind w:left="1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D6340" w14:paraId="70859CE9" w14:textId="77777777" w:rsidTr="0026380D">
        <w:trPr>
          <w:trHeight w:val="85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7245ACE" w14:textId="77777777" w:rsidR="00CD6340" w:rsidRPr="003D0D22" w:rsidRDefault="00CD6340" w:rsidP="0026380D">
            <w:pPr>
              <w:spacing w:before="120" w:after="120" w:line="240" w:lineRule="auto"/>
              <w:ind w:left="0" w:right="41" w:firstLine="0"/>
              <w:jc w:val="left"/>
            </w:pPr>
            <w:r w:rsidRPr="003D0D22">
              <w:rPr>
                <w:b/>
              </w:rPr>
              <w:t>Durée moyenne du crédit fournisseur</w:t>
            </w:r>
            <w:r>
              <w:rPr>
                <w:b/>
              </w:rPr>
              <w:t>s</w:t>
            </w:r>
            <w:r w:rsidRPr="003D0D22"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7E15" w14:textId="77777777" w:rsidR="00CD6340" w:rsidRPr="003D0D22" w:rsidRDefault="00CD6340" w:rsidP="0026380D">
            <w:pPr>
              <w:spacing w:before="120" w:after="0" w:line="240" w:lineRule="auto"/>
              <w:ind w:left="12" w:firstLine="0"/>
              <w:jc w:val="center"/>
              <w:rPr>
                <w:sz w:val="18"/>
              </w:rPr>
            </w:pPr>
            <w:r w:rsidRPr="003D0D22">
              <w:rPr>
                <w:sz w:val="18"/>
                <w:u w:val="single" w:color="000000"/>
              </w:rPr>
              <w:t xml:space="preserve">Fournisseurs TTC </w:t>
            </w:r>
            <w:r>
              <w:rPr>
                <w:sz w:val="18"/>
                <w:u w:val="single" w:color="000000"/>
              </w:rPr>
              <w:t>x</w:t>
            </w:r>
            <w:r w:rsidRPr="003D0D22">
              <w:rPr>
                <w:sz w:val="18"/>
                <w:u w:val="single" w:color="000000"/>
              </w:rPr>
              <w:t xml:space="preserve"> 360</w:t>
            </w:r>
          </w:p>
          <w:p w14:paraId="023DBF2E" w14:textId="77777777" w:rsidR="00CD6340" w:rsidRPr="003D0D22" w:rsidRDefault="00CD6340" w:rsidP="0026380D">
            <w:pPr>
              <w:spacing w:after="120" w:line="240" w:lineRule="auto"/>
              <w:ind w:left="12" w:firstLine="0"/>
              <w:jc w:val="center"/>
              <w:rPr>
                <w:sz w:val="18"/>
              </w:rPr>
            </w:pPr>
            <w:r w:rsidRPr="003D0D22">
              <w:rPr>
                <w:sz w:val="18"/>
              </w:rPr>
              <w:t>Achats TTC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E922" w14:textId="77777777" w:rsidR="00CD6340" w:rsidRDefault="00CD6340" w:rsidP="0026380D">
            <w:pPr>
              <w:spacing w:before="120" w:after="120" w:line="276" w:lineRule="auto"/>
              <w:ind w:left="14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7148" w14:textId="77777777" w:rsidR="00CD6340" w:rsidRDefault="00CD6340" w:rsidP="0026380D">
            <w:pPr>
              <w:spacing w:before="120" w:after="120" w:line="276" w:lineRule="auto"/>
              <w:ind w:left="1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47AEDAA0" w14:textId="77777777" w:rsidR="001B014B" w:rsidRDefault="001B014B" w:rsidP="00CF6EF1">
      <w:pPr>
        <w:ind w:left="0" w:firstLine="0"/>
      </w:pPr>
    </w:p>
    <w:sectPr w:rsidR="001B014B" w:rsidSect="00B45FC4">
      <w:pgSz w:w="11906" w:h="16838"/>
      <w:pgMar w:top="709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3028E"/>
    <w:multiLevelType w:val="hybridMultilevel"/>
    <w:tmpl w:val="38AA36A6"/>
    <w:lvl w:ilvl="0" w:tplc="D12AF310">
      <w:start w:val="1"/>
      <w:numFmt w:val="decimal"/>
      <w:lvlText w:val="%1."/>
      <w:lvlJc w:val="left"/>
      <w:pPr>
        <w:ind w:left="360"/>
      </w:pPr>
      <w:rPr>
        <w:rFonts w:ascii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B81AC6">
      <w:start w:val="1"/>
      <w:numFmt w:val="lowerLetter"/>
      <w:lvlText w:val="%2"/>
      <w:lvlJc w:val="left"/>
      <w:pPr>
        <w:ind w:left="720"/>
      </w:pPr>
      <w:rPr>
        <w:rFonts w:ascii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6EA47E">
      <w:start w:val="1"/>
      <w:numFmt w:val="lowerRoman"/>
      <w:lvlText w:val="%3"/>
      <w:lvlJc w:val="left"/>
      <w:pPr>
        <w:ind w:left="1440"/>
      </w:pPr>
      <w:rPr>
        <w:rFonts w:ascii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65266">
      <w:start w:val="1"/>
      <w:numFmt w:val="decimal"/>
      <w:lvlText w:val="%4"/>
      <w:lvlJc w:val="left"/>
      <w:pPr>
        <w:ind w:left="2160"/>
      </w:pPr>
      <w:rPr>
        <w:rFonts w:ascii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CA85BC">
      <w:start w:val="1"/>
      <w:numFmt w:val="lowerLetter"/>
      <w:lvlText w:val="%5"/>
      <w:lvlJc w:val="left"/>
      <w:pPr>
        <w:ind w:left="2880"/>
      </w:pPr>
      <w:rPr>
        <w:rFonts w:ascii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EE9444">
      <w:start w:val="1"/>
      <w:numFmt w:val="lowerRoman"/>
      <w:lvlText w:val="%6"/>
      <w:lvlJc w:val="left"/>
      <w:pPr>
        <w:ind w:left="3600"/>
      </w:pPr>
      <w:rPr>
        <w:rFonts w:ascii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A88F0">
      <w:start w:val="1"/>
      <w:numFmt w:val="decimal"/>
      <w:lvlText w:val="%7"/>
      <w:lvlJc w:val="left"/>
      <w:pPr>
        <w:ind w:left="4320"/>
      </w:pPr>
      <w:rPr>
        <w:rFonts w:ascii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DEEDF2">
      <w:start w:val="1"/>
      <w:numFmt w:val="lowerLetter"/>
      <w:lvlText w:val="%8"/>
      <w:lvlJc w:val="left"/>
      <w:pPr>
        <w:ind w:left="5040"/>
      </w:pPr>
      <w:rPr>
        <w:rFonts w:ascii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18FF66">
      <w:start w:val="1"/>
      <w:numFmt w:val="lowerRoman"/>
      <w:lvlText w:val="%9"/>
      <w:lvlJc w:val="left"/>
      <w:pPr>
        <w:ind w:left="5760"/>
      </w:pPr>
      <w:rPr>
        <w:rFonts w:ascii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767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40"/>
    <w:rsid w:val="001B014B"/>
    <w:rsid w:val="003857F2"/>
    <w:rsid w:val="00744B11"/>
    <w:rsid w:val="00801ED1"/>
    <w:rsid w:val="00861CA3"/>
    <w:rsid w:val="008E0E2B"/>
    <w:rsid w:val="00B45FC4"/>
    <w:rsid w:val="00C17965"/>
    <w:rsid w:val="00CD6340"/>
    <w:rsid w:val="00CF6EF1"/>
    <w:rsid w:val="00D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3049"/>
  <w15:chartTrackingRefBased/>
  <w15:docId w15:val="{66283825-8DE7-4461-BA15-5A9B1701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340"/>
    <w:pPr>
      <w:spacing w:after="13" w:line="241" w:lineRule="auto"/>
      <w:ind w:left="-5" w:hanging="10"/>
      <w:jc w:val="both"/>
    </w:pPr>
    <w:rPr>
      <w:rFonts w:ascii="Arial" w:eastAsiaTheme="minorEastAsia" w:hAnsi="Arial" w:cs="Arial"/>
      <w:color w:val="000000"/>
      <w:kern w:val="2"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CD6340"/>
    <w:pPr>
      <w:spacing w:after="0" w:line="240" w:lineRule="auto"/>
    </w:pPr>
    <w:rPr>
      <w:rFonts w:eastAsiaTheme="minorEastAsia"/>
      <w:kern w:val="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CD6340"/>
    <w:pPr>
      <w:spacing w:after="0" w:line="240" w:lineRule="auto"/>
    </w:pPr>
    <w:rPr>
      <w:rFonts w:eastAsiaTheme="minorEastAsia"/>
      <w:kern w:val="2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5</cp:revision>
  <dcterms:created xsi:type="dcterms:W3CDTF">2020-08-17T14:58:00Z</dcterms:created>
  <dcterms:modified xsi:type="dcterms:W3CDTF">2024-04-19T14:18:00Z</dcterms:modified>
</cp:coreProperties>
</file>