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4" w:type="dxa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2262"/>
      </w:tblGrid>
      <w:tr w:rsidR="00270D8B" w:rsidRPr="00D5261F" w14:paraId="2DF57BBE" w14:textId="77777777" w:rsidTr="007120C9">
        <w:trPr>
          <w:trHeight w:val="386"/>
        </w:trPr>
        <w:tc>
          <w:tcPr>
            <w:tcW w:w="7792" w:type="dxa"/>
            <w:gridSpan w:val="2"/>
            <w:shd w:val="clear" w:color="auto" w:fill="92D050"/>
            <w:vAlign w:val="center"/>
          </w:tcPr>
          <w:p w14:paraId="5E5FCB9E" w14:textId="77777777" w:rsidR="00270D8B" w:rsidRPr="00D07076" w:rsidRDefault="00270D8B" w:rsidP="007120C9">
            <w:pPr>
              <w:pStyle w:val="Titre2"/>
              <w:jc w:val="center"/>
              <w:rPr>
                <w:szCs w:val="22"/>
              </w:rPr>
            </w:pPr>
            <w:bookmarkStart w:id="0" w:name="_Hlk35248650"/>
            <w:r w:rsidRPr="00D07076">
              <w:rPr>
                <w:szCs w:val="22"/>
              </w:rPr>
              <w:t xml:space="preserve">Mission </w:t>
            </w:r>
            <w:r>
              <w:rPr>
                <w:szCs w:val="22"/>
              </w:rPr>
              <w:t>2</w:t>
            </w:r>
            <w:r w:rsidRPr="00D07076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D07076">
              <w:rPr>
                <w:szCs w:val="22"/>
              </w:rPr>
              <w:t xml:space="preserve"> </w:t>
            </w:r>
            <w:r>
              <w:rPr>
                <w:szCs w:val="22"/>
              </w:rPr>
              <w:t>Évaluer des actions de communication</w:t>
            </w:r>
          </w:p>
        </w:tc>
        <w:tc>
          <w:tcPr>
            <w:tcW w:w="2262" w:type="dxa"/>
            <w:shd w:val="clear" w:color="auto" w:fill="92D050"/>
          </w:tcPr>
          <w:p w14:paraId="1C135D78" w14:textId="77777777" w:rsidR="00270D8B" w:rsidRDefault="00270D8B" w:rsidP="007120C9">
            <w:pPr>
              <w:pStyle w:val="Titre3"/>
              <w:ind w:left="360" w:hanging="360"/>
            </w:pPr>
            <w:r>
              <w:rPr>
                <w:noProof/>
              </w:rPr>
              <w:drawing>
                <wp:inline distT="0" distB="0" distL="0" distR="0" wp14:anchorId="5D4743E7" wp14:editId="1204D07C">
                  <wp:extent cx="1303020" cy="486410"/>
                  <wp:effectExtent l="0" t="0" r="0" b="889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D8B" w:rsidRPr="006C4245" w14:paraId="6913CC79" w14:textId="77777777" w:rsidTr="007120C9">
        <w:tc>
          <w:tcPr>
            <w:tcW w:w="1696" w:type="dxa"/>
            <w:shd w:val="clear" w:color="auto" w:fill="92D050"/>
            <w:vAlign w:val="center"/>
          </w:tcPr>
          <w:p w14:paraId="3D98F5E0" w14:textId="77777777" w:rsidR="00270D8B" w:rsidRPr="006C4245" w:rsidRDefault="00270D8B" w:rsidP="007120C9">
            <w:pPr>
              <w:rPr>
                <w:rFonts w:cs="Arial"/>
              </w:rPr>
            </w:pPr>
            <w:r w:rsidRPr="00D07076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1 h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301D61A7" w14:textId="0CBCFCC4" w:rsidR="00270D8B" w:rsidRPr="006C4245" w:rsidRDefault="00794809" w:rsidP="007120C9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9399BFB" wp14:editId="4221CF8A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2623B56E" wp14:editId="42F3FDB3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shd w:val="clear" w:color="auto" w:fill="92D050"/>
            <w:vAlign w:val="center"/>
          </w:tcPr>
          <w:p w14:paraId="7237FDE2" w14:textId="77777777" w:rsidR="00270D8B" w:rsidRPr="00D07076" w:rsidRDefault="00270D8B" w:rsidP="007120C9">
            <w:pPr>
              <w:jc w:val="center"/>
              <w:rPr>
                <w:rFonts w:cs="Arial"/>
                <w:bCs/>
              </w:rPr>
            </w:pPr>
            <w:r w:rsidRPr="00D07076">
              <w:rPr>
                <w:rFonts w:cs="Arial"/>
                <w:bCs/>
              </w:rPr>
              <w:t>Source</w:t>
            </w:r>
            <w:r>
              <w:rPr>
                <w:rFonts w:cs="Arial"/>
                <w:bCs/>
              </w:rPr>
              <w:t xml:space="preserve"> | Source Excel</w:t>
            </w:r>
          </w:p>
        </w:tc>
      </w:tr>
    </w:tbl>
    <w:p w14:paraId="37982416" w14:textId="77777777" w:rsidR="00270D8B" w:rsidRDefault="00270D8B" w:rsidP="00270D8B">
      <w:pPr>
        <w:rPr>
          <w:lang w:eastAsia="fr-FR"/>
        </w:rPr>
      </w:pPr>
    </w:p>
    <w:bookmarkEnd w:id="0"/>
    <w:p w14:paraId="62AD2992" w14:textId="77777777" w:rsidR="00270D8B" w:rsidRPr="006B3956" w:rsidRDefault="00270D8B" w:rsidP="00270D8B">
      <w:pPr>
        <w:spacing w:after="120"/>
        <w:rPr>
          <w:b/>
          <w:bCs/>
          <w:sz w:val="24"/>
          <w:szCs w:val="28"/>
          <w:lang w:eastAsia="fr-FR"/>
        </w:rPr>
      </w:pPr>
      <w:r w:rsidRPr="006B3956">
        <w:rPr>
          <w:b/>
          <w:bCs/>
          <w:sz w:val="24"/>
          <w:szCs w:val="28"/>
          <w:lang w:eastAsia="fr-FR"/>
        </w:rPr>
        <w:t>L’entreprise</w:t>
      </w:r>
    </w:p>
    <w:p w14:paraId="2820AE1E" w14:textId="77777777" w:rsidR="00270D8B" w:rsidRPr="000106E6" w:rsidRDefault="00270D8B" w:rsidP="00270D8B">
      <w:pPr>
        <w:spacing w:before="120"/>
        <w:rPr>
          <w:sz w:val="20"/>
          <w:szCs w:val="18"/>
        </w:rPr>
      </w:pPr>
      <w:r w:rsidRPr="000106E6">
        <w:rPr>
          <w:sz w:val="20"/>
          <w:szCs w:val="18"/>
        </w:rPr>
        <w:t xml:space="preserve">Signaux-Girault est une SA </w:t>
      </w:r>
      <w:r w:rsidRPr="000106E6">
        <w:rPr>
          <w:bCs/>
          <w:sz w:val="20"/>
          <w:szCs w:val="18"/>
          <w:lang w:bidi="he-IL"/>
        </w:rPr>
        <w:t xml:space="preserve">au capital de 100 000 €, </w:t>
      </w:r>
      <w:r w:rsidRPr="000106E6">
        <w:rPr>
          <w:sz w:val="20"/>
          <w:szCs w:val="18"/>
        </w:rPr>
        <w:t>conçue par Françoise Girault. La société conçoit des systèmes de signalisation lumineux reposant sur l’intégration des technologies LED dans tout système de signalisation. Elle est située à Lons-le-Saunier et emploie 41 salariés répartis dans trois divisions : enseigne (enseignes lumineuses), signalisation (panneaux routiers), sécurité (vêtement et système de sécurité).</w:t>
      </w:r>
    </w:p>
    <w:p w14:paraId="08C473D8" w14:textId="77777777" w:rsidR="00270D8B" w:rsidRPr="000106E6" w:rsidRDefault="00270D8B" w:rsidP="00270D8B">
      <w:pPr>
        <w:spacing w:before="120"/>
        <w:jc w:val="center"/>
        <w:rPr>
          <w:bCs/>
          <w:sz w:val="20"/>
          <w:szCs w:val="18"/>
          <w:lang w:bidi="he-IL"/>
        </w:rPr>
      </w:pPr>
      <w:r w:rsidRPr="000106E6">
        <w:rPr>
          <w:bCs/>
          <w:sz w:val="20"/>
          <w:szCs w:val="18"/>
          <w:lang w:bidi="he-IL"/>
        </w:rPr>
        <w:t>Siège social : 15, rue des cascades - 39000 Lons-le-Saunier</w:t>
      </w:r>
    </w:p>
    <w:p w14:paraId="739CC8C2" w14:textId="743EB82C" w:rsidR="00270D8B" w:rsidRPr="000106E6" w:rsidRDefault="00270D8B" w:rsidP="00270D8B">
      <w:pPr>
        <w:jc w:val="center"/>
        <w:rPr>
          <w:bCs/>
          <w:sz w:val="20"/>
          <w:szCs w:val="18"/>
          <w:lang w:bidi="he-IL"/>
        </w:rPr>
      </w:pPr>
      <w:r w:rsidRPr="000106E6">
        <w:rPr>
          <w:bCs/>
          <w:sz w:val="20"/>
          <w:szCs w:val="18"/>
          <w:lang w:bidi="he-IL"/>
        </w:rPr>
        <w:t xml:space="preserve">Tél. : 03 84 78 XX </w:t>
      </w:r>
      <w:proofErr w:type="spellStart"/>
      <w:r w:rsidRPr="000106E6">
        <w:rPr>
          <w:bCs/>
          <w:sz w:val="20"/>
          <w:szCs w:val="18"/>
          <w:lang w:bidi="he-IL"/>
        </w:rPr>
        <w:t>XX</w:t>
      </w:r>
      <w:proofErr w:type="spellEnd"/>
      <w:r w:rsidRPr="000106E6">
        <w:rPr>
          <w:bCs/>
          <w:sz w:val="20"/>
          <w:szCs w:val="18"/>
          <w:lang w:bidi="he-IL"/>
        </w:rPr>
        <w:t xml:space="preserve"> ; Site : </w:t>
      </w:r>
      <w:hyperlink r:id="rId10" w:history="1">
        <w:r w:rsidRPr="000106E6">
          <w:rPr>
            <w:rStyle w:val="Lienhypertexte"/>
            <w:bCs/>
            <w:i/>
            <w:sz w:val="20"/>
            <w:szCs w:val="18"/>
            <w:lang w:bidi="he-IL"/>
          </w:rPr>
          <w:t>www.signaux-girault.com</w:t>
        </w:r>
      </w:hyperlink>
      <w:r w:rsidRPr="000106E6">
        <w:rPr>
          <w:bCs/>
          <w:i/>
          <w:sz w:val="20"/>
          <w:szCs w:val="18"/>
          <w:lang w:bidi="he-IL"/>
        </w:rPr>
        <w:t xml:space="preserve"> </w:t>
      </w:r>
      <w:r w:rsidRPr="000106E6">
        <w:rPr>
          <w:bCs/>
          <w:sz w:val="20"/>
          <w:szCs w:val="18"/>
          <w:lang w:bidi="he-IL"/>
        </w:rPr>
        <w:t xml:space="preserve">- Mél : </w:t>
      </w:r>
      <w:hyperlink r:id="rId11" w:history="1">
        <w:r w:rsidRPr="000106E6">
          <w:rPr>
            <w:rStyle w:val="Lienhypertexte"/>
            <w:bCs/>
            <w:i/>
            <w:sz w:val="20"/>
            <w:szCs w:val="18"/>
            <w:lang w:bidi="he-IL"/>
          </w:rPr>
          <w:t>accueil@signaux-girault.com</w:t>
        </w:r>
      </w:hyperlink>
    </w:p>
    <w:p w14:paraId="60CEA985" w14:textId="77777777" w:rsidR="00270D8B" w:rsidRPr="000106E6" w:rsidRDefault="00270D8B" w:rsidP="00270D8B">
      <w:pPr>
        <w:jc w:val="center"/>
        <w:rPr>
          <w:bCs/>
          <w:sz w:val="20"/>
          <w:szCs w:val="18"/>
          <w:lang w:bidi="he-IL"/>
        </w:rPr>
      </w:pPr>
      <w:r w:rsidRPr="000106E6">
        <w:rPr>
          <w:bCs/>
          <w:sz w:val="20"/>
          <w:szCs w:val="18"/>
          <w:lang w:bidi="he-IL"/>
        </w:rPr>
        <w:t>Siret : 646 050 476 00019 - NAF : 2599B</w:t>
      </w:r>
    </w:p>
    <w:p w14:paraId="734A34A5" w14:textId="09B3D1B2" w:rsidR="00270D8B" w:rsidRPr="000106E6" w:rsidRDefault="00270D8B" w:rsidP="00270D8B">
      <w:pPr>
        <w:tabs>
          <w:tab w:val="left" w:pos="4219"/>
        </w:tabs>
        <w:spacing w:before="12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 xml:space="preserve">La société est un acteur incontournable du marché français et européen des enseignes, dans son secteur d’activité. Elle compense sa petite taille par une capacité d’innovation supérieure à celle de ses concurrents. Chaque année 12 % du chiffre d'affaires </w:t>
      </w:r>
      <w:r w:rsidR="000106E6">
        <w:rPr>
          <w:sz w:val="20"/>
          <w:szCs w:val="20"/>
          <w:lang w:eastAsia="fr-FR"/>
        </w:rPr>
        <w:t>sont</w:t>
      </w:r>
      <w:r w:rsidRPr="000106E6">
        <w:rPr>
          <w:sz w:val="20"/>
          <w:szCs w:val="20"/>
          <w:lang w:eastAsia="fr-FR"/>
        </w:rPr>
        <w:t xml:space="preserve"> réinvesti</w:t>
      </w:r>
      <w:r w:rsidR="000106E6">
        <w:rPr>
          <w:sz w:val="20"/>
          <w:szCs w:val="20"/>
          <w:lang w:eastAsia="fr-FR"/>
        </w:rPr>
        <w:t>s</w:t>
      </w:r>
      <w:r w:rsidRPr="000106E6">
        <w:rPr>
          <w:sz w:val="20"/>
          <w:szCs w:val="20"/>
          <w:lang w:eastAsia="fr-FR"/>
        </w:rPr>
        <w:t xml:space="preserve"> dans la recherche et le développement. </w:t>
      </w:r>
    </w:p>
    <w:p w14:paraId="00D29C46" w14:textId="77777777" w:rsidR="00270D8B" w:rsidRPr="000106E6" w:rsidRDefault="00270D8B" w:rsidP="00270D8B">
      <w:pPr>
        <w:rPr>
          <w:sz w:val="20"/>
          <w:szCs w:val="20"/>
          <w:lang w:eastAsia="fr-FR"/>
        </w:rPr>
      </w:pPr>
    </w:p>
    <w:p w14:paraId="2AC1E67F" w14:textId="77777777" w:rsidR="00270D8B" w:rsidRPr="00BF6F96" w:rsidRDefault="00270D8B" w:rsidP="00270D8B">
      <w:pPr>
        <w:spacing w:after="120"/>
        <w:rPr>
          <w:b/>
          <w:bCs/>
          <w:sz w:val="24"/>
          <w:szCs w:val="28"/>
          <w:lang w:eastAsia="fr-FR"/>
        </w:rPr>
      </w:pPr>
      <w:r w:rsidRPr="00BF6F96">
        <w:rPr>
          <w:b/>
          <w:bCs/>
          <w:sz w:val="24"/>
          <w:szCs w:val="28"/>
          <w:lang w:eastAsia="fr-FR"/>
        </w:rPr>
        <w:t>Contexte professionnel</w:t>
      </w:r>
    </w:p>
    <w:p w14:paraId="6BB47166" w14:textId="103CCE5D" w:rsidR="00270D8B" w:rsidRPr="000106E6" w:rsidRDefault="00270D8B" w:rsidP="00270D8B">
      <w:pPr>
        <w:shd w:val="clear" w:color="auto" w:fill="FFFFFF" w:themeFill="background1"/>
        <w:spacing w:before="12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La société communique régulièrement sur ses produits et services. Chaque fois qu’une personne contacte l’entreprise, par téléphone ou physiquement, les commerciaux lui demande</w:t>
      </w:r>
      <w:r w:rsidR="000106E6">
        <w:rPr>
          <w:sz w:val="20"/>
          <w:szCs w:val="20"/>
          <w:lang w:eastAsia="fr-FR"/>
        </w:rPr>
        <w:t>nt</w:t>
      </w:r>
      <w:r w:rsidRPr="000106E6">
        <w:rPr>
          <w:sz w:val="20"/>
          <w:szCs w:val="20"/>
          <w:lang w:eastAsia="fr-FR"/>
        </w:rPr>
        <w:t xml:space="preserve"> comment elle a connu l’entreprise. </w:t>
      </w:r>
    </w:p>
    <w:p w14:paraId="046F448A" w14:textId="77777777" w:rsidR="00270D8B" w:rsidRPr="000106E6" w:rsidRDefault="00270D8B" w:rsidP="00270D8B">
      <w:pPr>
        <w:shd w:val="clear" w:color="auto" w:fill="FFFFFF" w:themeFill="background1"/>
        <w:spacing w:before="12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Toutes ces données sont transmises à l’attaché de Gestion qui met à jour un tableau Excel, qui contient : les budgets par média, les contacts par média et les contacts aboutis avec contrats signés.</w:t>
      </w:r>
    </w:p>
    <w:p w14:paraId="3BA52259" w14:textId="77777777" w:rsidR="00270D8B" w:rsidRPr="000106E6" w:rsidRDefault="00270D8B" w:rsidP="00270D8B">
      <w:pPr>
        <w:shd w:val="clear" w:color="auto" w:fill="FFFFFF" w:themeFill="background1"/>
        <w:spacing w:before="12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M</w:t>
      </w:r>
      <w:r w:rsidRPr="000106E6">
        <w:rPr>
          <w:sz w:val="20"/>
          <w:szCs w:val="20"/>
          <w:vertAlign w:val="superscript"/>
          <w:lang w:eastAsia="fr-FR"/>
        </w:rPr>
        <w:t>me</w:t>
      </w:r>
      <w:r w:rsidRPr="000106E6">
        <w:rPr>
          <w:sz w:val="20"/>
          <w:szCs w:val="20"/>
          <w:lang w:eastAsia="fr-FR"/>
        </w:rPr>
        <w:t xml:space="preserve"> Girault trouve le budget communication trop élevé et elle s’interroge sur l’opportunité de conserver autant de médias. Elle pense que le budget est trop « saupoudré » et qu’il vaudrait mieux se recentrer sur les médias les plus efficaces.</w:t>
      </w:r>
    </w:p>
    <w:p w14:paraId="49237D5C" w14:textId="77777777" w:rsidR="00270D8B" w:rsidRDefault="00270D8B" w:rsidP="00270D8B">
      <w:pPr>
        <w:rPr>
          <w:lang w:eastAsia="fr-FR"/>
        </w:rPr>
      </w:pPr>
    </w:p>
    <w:p w14:paraId="6F992B68" w14:textId="77777777" w:rsidR="000106E6" w:rsidRPr="00F91067" w:rsidRDefault="000106E6" w:rsidP="000106E6">
      <w:pPr>
        <w:rPr>
          <w:b/>
          <w:sz w:val="24"/>
          <w:szCs w:val="28"/>
          <w:lang w:eastAsia="fr-FR"/>
        </w:rPr>
      </w:pPr>
      <w:r w:rsidRPr="00F91067">
        <w:rPr>
          <w:b/>
          <w:sz w:val="24"/>
          <w:szCs w:val="28"/>
          <w:lang w:eastAsia="fr-FR"/>
        </w:rPr>
        <w:t>Travail à faire :</w:t>
      </w:r>
    </w:p>
    <w:p w14:paraId="62232E3D" w14:textId="77777777" w:rsidR="000106E6" w:rsidRPr="000106E6" w:rsidRDefault="000106E6" w:rsidP="000106E6">
      <w:pPr>
        <w:spacing w:before="120" w:after="12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M</w:t>
      </w:r>
      <w:r w:rsidRPr="000106E6">
        <w:rPr>
          <w:sz w:val="20"/>
          <w:szCs w:val="20"/>
          <w:vertAlign w:val="superscript"/>
          <w:lang w:eastAsia="fr-FR"/>
        </w:rPr>
        <w:t>me</w:t>
      </w:r>
      <w:r w:rsidRPr="000106E6">
        <w:rPr>
          <w:sz w:val="20"/>
          <w:szCs w:val="20"/>
          <w:lang w:eastAsia="fr-FR"/>
        </w:rPr>
        <w:t xml:space="preserve"> Girault vous remet le tableau Excel de la communication de l’année écoulée (fichier Excel à télécharger).</w:t>
      </w:r>
    </w:p>
    <w:p w14:paraId="7AB1C4EE" w14:textId="77777777" w:rsidR="000106E6" w:rsidRPr="000106E6" w:rsidRDefault="000106E6" w:rsidP="000106E6">
      <w:pPr>
        <w:pStyle w:val="Paragraphedeliste"/>
        <w:numPr>
          <w:ilvl w:val="0"/>
          <w:numId w:val="1"/>
        </w:numPr>
        <w:ind w:left="36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Proposez des indicateurs pertinents.</w:t>
      </w:r>
    </w:p>
    <w:p w14:paraId="10DCD873" w14:textId="77777777" w:rsidR="000106E6" w:rsidRPr="000106E6" w:rsidRDefault="000106E6" w:rsidP="000106E6">
      <w:pPr>
        <w:pStyle w:val="Paragraphedeliste"/>
        <w:numPr>
          <w:ilvl w:val="0"/>
          <w:numId w:val="1"/>
        </w:numPr>
        <w:ind w:left="36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Mettez en œuvre ces indicateurs.</w:t>
      </w:r>
    </w:p>
    <w:p w14:paraId="03685C2B" w14:textId="77777777" w:rsidR="000106E6" w:rsidRPr="000106E6" w:rsidRDefault="000106E6" w:rsidP="000106E6">
      <w:pPr>
        <w:pStyle w:val="Paragraphedeliste"/>
        <w:numPr>
          <w:ilvl w:val="0"/>
          <w:numId w:val="1"/>
        </w:numPr>
        <w:spacing w:after="240"/>
        <w:ind w:left="360"/>
        <w:rPr>
          <w:sz w:val="20"/>
          <w:szCs w:val="20"/>
          <w:lang w:eastAsia="fr-FR"/>
        </w:rPr>
      </w:pPr>
      <w:r w:rsidRPr="000106E6">
        <w:rPr>
          <w:sz w:val="20"/>
          <w:szCs w:val="20"/>
          <w:lang w:eastAsia="fr-FR"/>
        </w:rPr>
        <w:t>Faires part de vos remarques dans un rapport.</w:t>
      </w:r>
    </w:p>
    <w:p w14:paraId="59278C89" w14:textId="77777777" w:rsidR="00270D8B" w:rsidRDefault="00270D8B" w:rsidP="00270D8B">
      <w:pPr>
        <w:spacing w:before="120" w:after="120"/>
        <w:jc w:val="center"/>
        <w:rPr>
          <w:lang w:eastAsia="fr-FR"/>
        </w:rPr>
      </w:pPr>
      <w:r w:rsidRPr="004B785F">
        <w:rPr>
          <w:noProof/>
        </w:rPr>
        <w:drawing>
          <wp:inline distT="0" distB="0" distL="0" distR="0" wp14:anchorId="3F8E0A0E" wp14:editId="472482A4">
            <wp:extent cx="6390005" cy="36112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C7778" w14:textId="77777777" w:rsidR="00270D8B" w:rsidRDefault="00270D8B" w:rsidP="00270D8B">
      <w:pPr>
        <w:rPr>
          <w:b/>
          <w:sz w:val="24"/>
          <w:szCs w:val="28"/>
          <w:lang w:eastAsia="fr-FR"/>
        </w:rPr>
      </w:pPr>
    </w:p>
    <w:p w14:paraId="3FD6D1E8" w14:textId="77777777" w:rsidR="00270D8B" w:rsidRPr="006172E0" w:rsidRDefault="00270D8B" w:rsidP="00270D8B">
      <w:pPr>
        <w:rPr>
          <w:b/>
          <w:sz w:val="20"/>
          <w:szCs w:val="20"/>
          <w:lang w:eastAsia="fr-FR"/>
        </w:rPr>
      </w:pPr>
    </w:p>
    <w:p w14:paraId="25A03663" w14:textId="75A0856C" w:rsidR="00270D8B" w:rsidRPr="006172E0" w:rsidRDefault="006172E0" w:rsidP="00270D8B">
      <w:pPr>
        <w:rPr>
          <w:b/>
          <w:sz w:val="20"/>
          <w:szCs w:val="20"/>
          <w:lang w:eastAsia="fr-FR"/>
        </w:rPr>
      </w:pPr>
      <w:r>
        <w:rPr>
          <w:b/>
          <w:sz w:val="20"/>
          <w:szCs w:val="20"/>
          <w:lang w:eastAsia="fr-FR"/>
        </w:rPr>
        <w:t>Réponses</w:t>
      </w:r>
    </w:p>
    <w:p w14:paraId="7F7F8BA1" w14:textId="77777777" w:rsidR="006172E0" w:rsidRPr="006172E0" w:rsidRDefault="006172E0" w:rsidP="00270D8B">
      <w:pPr>
        <w:rPr>
          <w:b/>
          <w:sz w:val="20"/>
          <w:szCs w:val="20"/>
          <w:lang w:eastAsia="fr-FR"/>
        </w:rPr>
      </w:pPr>
    </w:p>
    <w:p w14:paraId="275F08C0" w14:textId="2F3F8FD8" w:rsidR="00270D8B" w:rsidRPr="006172E0" w:rsidRDefault="00270D8B" w:rsidP="006172E0">
      <w:pPr>
        <w:pStyle w:val="Paragraphedeliste"/>
        <w:numPr>
          <w:ilvl w:val="0"/>
          <w:numId w:val="2"/>
        </w:numPr>
        <w:ind w:left="360"/>
        <w:rPr>
          <w:sz w:val="20"/>
          <w:szCs w:val="20"/>
          <w:lang w:eastAsia="fr-FR"/>
        </w:rPr>
      </w:pPr>
      <w:r w:rsidRPr="006172E0">
        <w:rPr>
          <w:sz w:val="20"/>
          <w:szCs w:val="20"/>
          <w:lang w:eastAsia="fr-FR"/>
        </w:rPr>
        <w:t>Proposez des indicateurs pertinents.</w:t>
      </w:r>
    </w:p>
    <w:p w14:paraId="347E0DC9" w14:textId="77777777" w:rsidR="00270D8B" w:rsidRDefault="00270D8B" w:rsidP="006172E0">
      <w:pPr>
        <w:rPr>
          <w:sz w:val="20"/>
          <w:szCs w:val="20"/>
          <w:lang w:eastAsia="fr-FR"/>
        </w:rPr>
      </w:pPr>
    </w:p>
    <w:p w14:paraId="5E688541" w14:textId="77777777" w:rsidR="006172E0" w:rsidRDefault="006172E0" w:rsidP="006172E0">
      <w:pPr>
        <w:rPr>
          <w:sz w:val="20"/>
          <w:szCs w:val="20"/>
          <w:lang w:eastAsia="fr-FR"/>
        </w:rPr>
      </w:pPr>
    </w:p>
    <w:p w14:paraId="51AB1F90" w14:textId="77777777" w:rsidR="006172E0" w:rsidRDefault="006172E0" w:rsidP="006172E0">
      <w:pPr>
        <w:rPr>
          <w:sz w:val="20"/>
          <w:szCs w:val="20"/>
          <w:lang w:eastAsia="fr-FR"/>
        </w:rPr>
      </w:pPr>
    </w:p>
    <w:p w14:paraId="29C22FDC" w14:textId="77777777" w:rsidR="006172E0" w:rsidRPr="006172E0" w:rsidRDefault="006172E0" w:rsidP="006172E0">
      <w:pPr>
        <w:rPr>
          <w:sz w:val="20"/>
          <w:szCs w:val="20"/>
          <w:lang w:eastAsia="fr-FR"/>
        </w:rPr>
      </w:pPr>
    </w:p>
    <w:p w14:paraId="03DF7516" w14:textId="5570B61A" w:rsidR="00270D8B" w:rsidRPr="006172E0" w:rsidRDefault="00270D8B" w:rsidP="006172E0">
      <w:pPr>
        <w:pStyle w:val="Paragraphedeliste"/>
        <w:numPr>
          <w:ilvl w:val="0"/>
          <w:numId w:val="2"/>
        </w:numPr>
        <w:ind w:left="360"/>
        <w:rPr>
          <w:sz w:val="20"/>
          <w:szCs w:val="20"/>
          <w:lang w:eastAsia="fr-FR"/>
        </w:rPr>
      </w:pPr>
      <w:r w:rsidRPr="006172E0">
        <w:rPr>
          <w:sz w:val="20"/>
          <w:szCs w:val="20"/>
          <w:lang w:eastAsia="fr-FR"/>
        </w:rPr>
        <w:t>Mettez en œuvre ces indicateurs.</w:t>
      </w:r>
    </w:p>
    <w:p w14:paraId="066BFCC4" w14:textId="77777777" w:rsidR="00270D8B" w:rsidRDefault="00270D8B" w:rsidP="006172E0">
      <w:pPr>
        <w:pStyle w:val="Paragraphedeliste"/>
        <w:ind w:left="360"/>
        <w:rPr>
          <w:sz w:val="20"/>
          <w:szCs w:val="20"/>
          <w:lang w:eastAsia="fr-FR"/>
        </w:rPr>
      </w:pPr>
    </w:p>
    <w:p w14:paraId="7A53144F" w14:textId="77777777" w:rsidR="006172E0" w:rsidRDefault="006172E0" w:rsidP="006172E0">
      <w:pPr>
        <w:pStyle w:val="Paragraphedeliste"/>
        <w:ind w:left="360"/>
        <w:rPr>
          <w:sz w:val="20"/>
          <w:szCs w:val="20"/>
          <w:lang w:eastAsia="fr-FR"/>
        </w:rPr>
      </w:pPr>
    </w:p>
    <w:p w14:paraId="6E1AB721" w14:textId="77777777" w:rsidR="006172E0" w:rsidRPr="006172E0" w:rsidRDefault="006172E0" w:rsidP="006172E0">
      <w:pPr>
        <w:pStyle w:val="Paragraphedeliste"/>
        <w:ind w:left="360"/>
        <w:rPr>
          <w:sz w:val="20"/>
          <w:szCs w:val="20"/>
          <w:lang w:eastAsia="fr-FR"/>
        </w:rPr>
      </w:pPr>
    </w:p>
    <w:p w14:paraId="6006F82F" w14:textId="77777777" w:rsidR="00270D8B" w:rsidRPr="006172E0" w:rsidRDefault="00270D8B" w:rsidP="006172E0">
      <w:pPr>
        <w:rPr>
          <w:sz w:val="20"/>
          <w:szCs w:val="20"/>
          <w:lang w:eastAsia="fr-FR"/>
        </w:rPr>
      </w:pPr>
    </w:p>
    <w:p w14:paraId="2E9B7D79" w14:textId="4F9CA258" w:rsidR="00270D8B" w:rsidRPr="006172E0" w:rsidRDefault="00270D8B" w:rsidP="006172E0">
      <w:pPr>
        <w:pStyle w:val="Paragraphedeliste"/>
        <w:numPr>
          <w:ilvl w:val="0"/>
          <w:numId w:val="2"/>
        </w:numPr>
        <w:spacing w:after="240"/>
        <w:ind w:left="360"/>
        <w:rPr>
          <w:sz w:val="20"/>
          <w:szCs w:val="20"/>
          <w:lang w:eastAsia="fr-FR"/>
        </w:rPr>
      </w:pPr>
      <w:r w:rsidRPr="006172E0">
        <w:rPr>
          <w:sz w:val="20"/>
          <w:szCs w:val="20"/>
          <w:lang w:eastAsia="fr-FR"/>
        </w:rPr>
        <w:t>Fai</w:t>
      </w:r>
      <w:r w:rsidR="006172E0">
        <w:rPr>
          <w:sz w:val="20"/>
          <w:szCs w:val="20"/>
          <w:lang w:eastAsia="fr-FR"/>
        </w:rPr>
        <w:t>t</w:t>
      </w:r>
      <w:r w:rsidRPr="006172E0">
        <w:rPr>
          <w:sz w:val="20"/>
          <w:szCs w:val="20"/>
          <w:lang w:eastAsia="fr-FR"/>
        </w:rPr>
        <w:t>es part de vos remarques</w:t>
      </w:r>
      <w:r w:rsidR="000106E6" w:rsidRPr="006172E0">
        <w:rPr>
          <w:sz w:val="20"/>
          <w:szCs w:val="20"/>
          <w:lang w:eastAsia="fr-FR"/>
        </w:rPr>
        <w:t xml:space="preserve"> </w:t>
      </w:r>
      <w:r w:rsidRPr="006172E0">
        <w:rPr>
          <w:sz w:val="20"/>
          <w:szCs w:val="20"/>
          <w:lang w:eastAsia="fr-FR"/>
        </w:rPr>
        <w:t>dans un rapport.</w:t>
      </w:r>
    </w:p>
    <w:p w14:paraId="077B1F2E" w14:textId="1BA68598" w:rsidR="006B4BEC" w:rsidRPr="00270D8B" w:rsidRDefault="006B4BEC" w:rsidP="00270D8B"/>
    <w:sectPr w:rsidR="006B4BEC" w:rsidRPr="00270D8B" w:rsidSect="00835B4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36596"/>
    <w:multiLevelType w:val="hybridMultilevel"/>
    <w:tmpl w:val="CA3A9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774E5"/>
    <w:multiLevelType w:val="hybridMultilevel"/>
    <w:tmpl w:val="76121D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2332">
    <w:abstractNumId w:val="1"/>
  </w:num>
  <w:num w:numId="2" w16cid:durableId="7013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0F"/>
    <w:rsid w:val="000106E6"/>
    <w:rsid w:val="00270D8B"/>
    <w:rsid w:val="003A490F"/>
    <w:rsid w:val="004B5A39"/>
    <w:rsid w:val="006172E0"/>
    <w:rsid w:val="006B4BEC"/>
    <w:rsid w:val="00794809"/>
    <w:rsid w:val="00835B43"/>
    <w:rsid w:val="00944A38"/>
    <w:rsid w:val="00B2407B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8FA"/>
  <w15:chartTrackingRefBased/>
  <w15:docId w15:val="{D055AD56-B908-41DE-9562-F9E5C8E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0F"/>
    <w:pPr>
      <w:spacing w:after="0" w:line="240" w:lineRule="auto"/>
      <w:jc w:val="both"/>
    </w:pPr>
    <w:rPr>
      <w:rFonts w:ascii="Arial" w:hAnsi="Arial"/>
    </w:rPr>
  </w:style>
  <w:style w:type="paragraph" w:styleId="Titre2">
    <w:name w:val="heading 2"/>
    <w:basedOn w:val="Normal"/>
    <w:link w:val="Titre2Car"/>
    <w:uiPriority w:val="9"/>
    <w:qFormat/>
    <w:rsid w:val="003A490F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D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490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A490F"/>
    <w:rPr>
      <w:color w:val="0000FF"/>
      <w:u w:val="single"/>
    </w:rPr>
  </w:style>
  <w:style w:type="paragraph" w:styleId="Paragraphedeliste">
    <w:name w:val="List Paragraph"/>
    <w:basedOn w:val="Normal"/>
    <w:qFormat/>
    <w:rsid w:val="003A490F"/>
    <w:pPr>
      <w:ind w:left="720"/>
      <w:contextualSpacing/>
    </w:pPr>
  </w:style>
  <w:style w:type="table" w:styleId="Grilledutableau">
    <w:name w:val="Table Grid"/>
    <w:basedOn w:val="TableauNormal"/>
    <w:rsid w:val="003A4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rsid w:val="003A490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270D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ccueil@signaux-giraul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ignaux-giraul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2015-02-27T22:48:00Z</dcterms:created>
  <dcterms:modified xsi:type="dcterms:W3CDTF">2024-03-27T23:09:00Z</dcterms:modified>
</cp:coreProperties>
</file>