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54" w:type="dxa"/>
        <w:shd w:val="clear" w:color="auto" w:fill="C5E0B3" w:themeFill="accent6" w:themeFillTint="66"/>
        <w:tblLayout w:type="fixed"/>
        <w:tblLook w:val="04A0" w:firstRow="1" w:lastRow="0" w:firstColumn="1" w:lastColumn="0" w:noHBand="0" w:noVBand="1"/>
      </w:tblPr>
      <w:tblGrid>
        <w:gridCol w:w="1413"/>
        <w:gridCol w:w="6379"/>
        <w:gridCol w:w="2262"/>
      </w:tblGrid>
      <w:tr w:rsidR="00365DF9" w:rsidRPr="00D5261F" w14:paraId="78E346AE" w14:textId="77777777" w:rsidTr="002A7226">
        <w:trPr>
          <w:trHeight w:val="386"/>
        </w:trPr>
        <w:tc>
          <w:tcPr>
            <w:tcW w:w="7792" w:type="dxa"/>
            <w:gridSpan w:val="2"/>
            <w:shd w:val="clear" w:color="auto" w:fill="92D050"/>
            <w:vAlign w:val="center"/>
          </w:tcPr>
          <w:p w14:paraId="37C624D1" w14:textId="77777777" w:rsidR="00365DF9" w:rsidRPr="00365DF9" w:rsidRDefault="00365DF9" w:rsidP="002A7226">
            <w:pPr>
              <w:pStyle w:val="Titre2"/>
              <w:jc w:val="center"/>
              <w:rPr>
                <w:rFonts w:ascii="Arial" w:hAnsi="Arial"/>
                <w:b/>
                <w:bCs/>
                <w:color w:val="000000" w:themeColor="text1"/>
                <w:sz w:val="28"/>
                <w:szCs w:val="22"/>
              </w:rPr>
            </w:pPr>
            <w:r w:rsidRPr="00365DF9">
              <w:rPr>
                <w:rFonts w:ascii="Arial" w:hAnsi="Arial"/>
                <w:b/>
                <w:bCs/>
                <w:color w:val="000000" w:themeColor="text1"/>
                <w:sz w:val="28"/>
                <w:szCs w:val="22"/>
              </w:rPr>
              <w:t>Mission 2 - Rédiger un cahier des charges</w:t>
            </w:r>
          </w:p>
        </w:tc>
        <w:tc>
          <w:tcPr>
            <w:tcW w:w="2262" w:type="dxa"/>
            <w:shd w:val="clear" w:color="auto" w:fill="92D050"/>
          </w:tcPr>
          <w:p w14:paraId="477F4768" w14:textId="77777777" w:rsidR="00365DF9" w:rsidRDefault="00365DF9" w:rsidP="002A7226">
            <w:pPr>
              <w:pStyle w:val="Titre3"/>
              <w:ind w:left="0" w:firstLine="0"/>
            </w:pPr>
            <w:r>
              <w:rPr>
                <w:noProof/>
              </w:rPr>
              <w:drawing>
                <wp:inline distT="0" distB="0" distL="0" distR="0" wp14:anchorId="456A330C" wp14:editId="16353944">
                  <wp:extent cx="1299845" cy="48895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9845" cy="488950"/>
                          </a:xfrm>
                          <a:prstGeom prst="rect">
                            <a:avLst/>
                          </a:prstGeom>
                          <a:noFill/>
                          <a:ln>
                            <a:noFill/>
                          </a:ln>
                        </pic:spPr>
                      </pic:pic>
                    </a:graphicData>
                  </a:graphic>
                </wp:inline>
              </w:drawing>
            </w:r>
          </w:p>
        </w:tc>
      </w:tr>
      <w:tr w:rsidR="00365DF9" w:rsidRPr="006C4245" w14:paraId="633AFFCE" w14:textId="77777777" w:rsidTr="002A7226">
        <w:tc>
          <w:tcPr>
            <w:tcW w:w="1413" w:type="dxa"/>
            <w:shd w:val="clear" w:color="auto" w:fill="92D050"/>
            <w:vAlign w:val="center"/>
          </w:tcPr>
          <w:p w14:paraId="421B829D" w14:textId="77777777" w:rsidR="00365DF9" w:rsidRPr="006C4245" w:rsidRDefault="00365DF9" w:rsidP="002A7226">
            <w:pPr>
              <w:rPr>
                <w:rFonts w:cs="Arial"/>
              </w:rPr>
            </w:pPr>
            <w:r w:rsidRPr="00D07076">
              <w:rPr>
                <w:rFonts w:cs="Arial"/>
                <w:bCs/>
              </w:rPr>
              <w:t>Durée</w:t>
            </w:r>
            <w:r>
              <w:rPr>
                <w:rFonts w:cs="Arial"/>
              </w:rPr>
              <w:t xml:space="preserve"> : 40’</w:t>
            </w:r>
          </w:p>
        </w:tc>
        <w:tc>
          <w:tcPr>
            <w:tcW w:w="6379" w:type="dxa"/>
            <w:shd w:val="clear" w:color="auto" w:fill="92D050"/>
            <w:vAlign w:val="center"/>
          </w:tcPr>
          <w:p w14:paraId="346E8F30" w14:textId="77AB4864" w:rsidR="00365DF9" w:rsidRPr="006C4245" w:rsidRDefault="00E4431E" w:rsidP="002A7226">
            <w:pPr>
              <w:jc w:val="center"/>
              <w:rPr>
                <w:rFonts w:cs="Arial"/>
              </w:rPr>
            </w:pPr>
            <w:r>
              <w:rPr>
                <w:bCs/>
                <w:noProof/>
              </w:rPr>
              <w:drawing>
                <wp:inline distT="0" distB="0" distL="0" distR="0" wp14:anchorId="03C46CE7" wp14:editId="1DDE63E7">
                  <wp:extent cx="322580" cy="322580"/>
                  <wp:effectExtent l="0" t="0" r="0" b="1270"/>
                  <wp:docPr id="2026587742" name="Graphique 2" descr="Homme avec un remplissage uni"/>
                  <wp:cNvGraphicFramePr/>
                  <a:graphic xmlns:a="http://schemas.openxmlformats.org/drawingml/2006/main">
                    <a:graphicData uri="http://schemas.openxmlformats.org/drawingml/2006/picture">
                      <pic:pic xmlns:pic="http://schemas.openxmlformats.org/drawingml/2006/picture">
                        <pic:nvPicPr>
                          <pic:cNvPr id="2026587742" name="Graphique 1" descr="Homme avec un remplissage uni"/>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323850" cy="323850"/>
                          </a:xfrm>
                          <a:prstGeom prst="rect">
                            <a:avLst/>
                          </a:prstGeom>
                        </pic:spPr>
                      </pic:pic>
                    </a:graphicData>
                  </a:graphic>
                </wp:inline>
              </w:drawing>
            </w:r>
            <w:r w:rsidRPr="00E538D4">
              <w:rPr>
                <w:bCs/>
                <w:noProof/>
              </w:rPr>
              <w:t>ou</w:t>
            </w:r>
            <w:r>
              <w:rPr>
                <w:bCs/>
                <w:noProof/>
              </w:rPr>
              <w:drawing>
                <wp:inline distT="0" distB="0" distL="0" distR="0" wp14:anchorId="219281EF" wp14:editId="20949456">
                  <wp:extent cx="370840" cy="322580"/>
                  <wp:effectExtent l="0" t="0" r="0" b="1270"/>
                  <wp:docPr id="754983025" name="Graphique 1" descr="Deux hommes avec un remplissage uni"/>
                  <wp:cNvGraphicFramePr/>
                  <a:graphic xmlns:a="http://schemas.openxmlformats.org/drawingml/2006/main">
                    <a:graphicData uri="http://schemas.openxmlformats.org/drawingml/2006/picture">
                      <pic:pic xmlns:pic="http://schemas.openxmlformats.org/drawingml/2006/picture">
                        <pic:nvPicPr>
                          <pic:cNvPr id="754983025" name="Graphique 2" descr="Deux hommes avec un remplissage uni"/>
                          <pic:cNvPicPr>
                            <a:picLocks noChangeAspect="1"/>
                          </pic:cNvPicPr>
                        </pic:nvPicPr>
                        <pic:blipFill rotWithShape="1">
                          <a:blip r:embed="rId8">
                            <a:extLst>
                              <a:ext uri="{96DAC541-7B7A-43D3-8B79-37D633B846F1}">
                                <asvg:svgBlip xmlns:asvg="http://schemas.microsoft.com/office/drawing/2016/SVG/main" r:embed="rId9"/>
                              </a:ext>
                            </a:extLst>
                          </a:blip>
                          <a:srcRect t="6074" b="6256"/>
                          <a:stretch/>
                        </pic:blipFill>
                        <pic:spPr bwMode="auto">
                          <a:xfrm>
                            <a:off x="0" y="0"/>
                            <a:ext cx="368935" cy="323850"/>
                          </a:xfrm>
                          <a:prstGeom prst="rect">
                            <a:avLst/>
                          </a:prstGeom>
                          <a:ln>
                            <a:noFill/>
                          </a:ln>
                          <a:extLst>
                            <a:ext uri="{53640926-AAD7-44D8-BBD7-CCE9431645EC}">
                              <a14:shadowObscured xmlns:a14="http://schemas.microsoft.com/office/drawing/2010/main"/>
                            </a:ext>
                          </a:extLst>
                        </pic:spPr>
                      </pic:pic>
                    </a:graphicData>
                  </a:graphic>
                </wp:inline>
              </w:drawing>
            </w:r>
          </w:p>
        </w:tc>
        <w:tc>
          <w:tcPr>
            <w:tcW w:w="2262" w:type="dxa"/>
            <w:shd w:val="clear" w:color="auto" w:fill="92D050"/>
            <w:vAlign w:val="center"/>
          </w:tcPr>
          <w:p w14:paraId="1077E93A" w14:textId="77777777" w:rsidR="00365DF9" w:rsidRPr="00D07076" w:rsidRDefault="00365DF9" w:rsidP="002A7226">
            <w:pPr>
              <w:jc w:val="center"/>
              <w:rPr>
                <w:rFonts w:cs="Arial"/>
                <w:bCs/>
              </w:rPr>
            </w:pPr>
            <w:r w:rsidRPr="00D07076">
              <w:rPr>
                <w:rFonts w:cs="Arial"/>
                <w:bCs/>
              </w:rPr>
              <w:t>Source</w:t>
            </w:r>
          </w:p>
        </w:tc>
      </w:tr>
    </w:tbl>
    <w:p w14:paraId="69746257" w14:textId="77777777" w:rsidR="00365DF9" w:rsidRPr="00365DF9" w:rsidRDefault="00365DF9" w:rsidP="00365DF9">
      <w:pPr>
        <w:spacing w:before="240"/>
        <w:rPr>
          <w:rFonts w:cs="Arial"/>
          <w:b/>
          <w:sz w:val="24"/>
          <w:szCs w:val="28"/>
        </w:rPr>
      </w:pPr>
      <w:r w:rsidRPr="00365DF9">
        <w:rPr>
          <w:rFonts w:cs="Arial"/>
          <w:b/>
          <w:sz w:val="24"/>
          <w:szCs w:val="28"/>
        </w:rPr>
        <w:t>Contexte professionnel</w:t>
      </w:r>
    </w:p>
    <w:p w14:paraId="30EDA203" w14:textId="77777777" w:rsidR="00365DF9" w:rsidRDefault="00365DF9" w:rsidP="00365DF9">
      <w:pPr>
        <w:spacing w:before="120"/>
        <w:rPr>
          <w:lang w:eastAsia="fr-FR"/>
        </w:rPr>
      </w:pPr>
      <w:r>
        <w:rPr>
          <w:lang w:eastAsia="fr-FR"/>
        </w:rPr>
        <w:t>M. Schaler, le nouveau directeur commercial de la société, souhaite réaliser une campagne de publicité destinée à faire connaitre les valeurs de l’entreprise.</w:t>
      </w:r>
    </w:p>
    <w:p w14:paraId="276D10FA" w14:textId="62618E04" w:rsidR="00365DF9" w:rsidRDefault="00365DF9" w:rsidP="00365DF9">
      <w:pPr>
        <w:spacing w:before="120"/>
        <w:rPr>
          <w:lang w:eastAsia="fr-FR"/>
        </w:rPr>
      </w:pPr>
      <w:r>
        <w:rPr>
          <w:lang w:eastAsia="fr-FR"/>
        </w:rPr>
        <w:t>Depuis sa création, la société a centré son développement sur une stratégie respectueuse de la nature et des hommes. Cette politique interne lui a permis de se forger une image écoresponsable et écocitoyenne. Ces engagements sont inscrits depuis 201</w:t>
      </w:r>
      <w:r w:rsidR="00AE646A">
        <w:rPr>
          <w:lang w:eastAsia="fr-FR"/>
        </w:rPr>
        <w:t>5</w:t>
      </w:r>
      <w:r>
        <w:rPr>
          <w:lang w:eastAsia="fr-FR"/>
        </w:rPr>
        <w:t xml:space="preserve"> dans la « charte d’excellence ». </w:t>
      </w:r>
    </w:p>
    <w:p w14:paraId="1E311007" w14:textId="77777777" w:rsidR="00365DF9" w:rsidRDefault="00365DF9" w:rsidP="00365DF9">
      <w:pPr>
        <w:spacing w:before="120" w:after="120"/>
        <w:rPr>
          <w:lang w:eastAsia="fr-FR"/>
        </w:rPr>
      </w:pPr>
      <w:r>
        <w:rPr>
          <w:lang w:eastAsia="fr-FR"/>
        </w:rPr>
        <w:t>Ces exigences internes fédèrent l’ensemble du personnel et contribue à créer une identité forte de l’entreprise parmi le personnel et ses distributeurs. Cependant, il ressort d’une étude de notoriété et de satisfaction auprès de la clientèle que cet aspect de la société est méconnu et que l’entreprise n’est pas différentiée sur ce terrain de ses deux principaux concurrents, les sociétés Durance et L’Occitane.</w:t>
      </w:r>
    </w:p>
    <w:p w14:paraId="5B40A1C6" w14:textId="643258E2" w:rsidR="00365DF9" w:rsidRDefault="00365DF9" w:rsidP="00365DF9">
      <w:pPr>
        <w:spacing w:before="120" w:after="120"/>
        <w:rPr>
          <w:lang w:eastAsia="fr-FR"/>
        </w:rPr>
      </w:pPr>
      <w:r>
        <w:rPr>
          <w:lang w:eastAsia="fr-FR"/>
        </w:rPr>
        <w:t xml:space="preserve">M. Schaler souhaite mettre en concurrences plusieurs agences de publicité. Le budget est de </w:t>
      </w:r>
      <w:r w:rsidR="00AE646A">
        <w:rPr>
          <w:lang w:eastAsia="fr-FR"/>
        </w:rPr>
        <w:t>5</w:t>
      </w:r>
      <w:r>
        <w:rPr>
          <w:lang w:eastAsia="fr-FR"/>
        </w:rPr>
        <w:t xml:space="preserve"> 000 € pour la création de l’encart</w:t>
      </w:r>
      <w:r w:rsidR="00AE646A">
        <w:rPr>
          <w:lang w:eastAsia="fr-FR"/>
        </w:rPr>
        <w:t xml:space="preserve"> publicitaire</w:t>
      </w:r>
      <w:r>
        <w:rPr>
          <w:lang w:eastAsia="fr-FR"/>
        </w:rPr>
        <w:t xml:space="preserve">. Les premières propositions devront parvenir </w:t>
      </w:r>
      <w:r w:rsidR="00AE646A">
        <w:rPr>
          <w:lang w:eastAsia="fr-FR"/>
        </w:rPr>
        <w:t>auprès d’</w:t>
      </w:r>
      <w:r>
        <w:rPr>
          <w:lang w:eastAsia="fr-FR"/>
        </w:rPr>
        <w:t>Erbioline avant le 30 janvier. Le choix de la société sera réalisé avant le 28 février et l’encart sera finalisé pour fin mars.</w:t>
      </w:r>
    </w:p>
    <w:p w14:paraId="598B22D6" w14:textId="77777777" w:rsidR="00365DF9" w:rsidRPr="00365DF9" w:rsidRDefault="00365DF9" w:rsidP="00365DF9">
      <w:pPr>
        <w:spacing w:before="240"/>
        <w:rPr>
          <w:b/>
          <w:sz w:val="24"/>
          <w:szCs w:val="28"/>
          <w:lang w:eastAsia="fr-FR"/>
        </w:rPr>
      </w:pPr>
      <w:r w:rsidRPr="00365DF9">
        <w:rPr>
          <w:rFonts w:cs="Arial"/>
          <w:b/>
          <w:sz w:val="24"/>
          <w:szCs w:val="28"/>
        </w:rPr>
        <w:t>Travail à faire</w:t>
      </w:r>
    </w:p>
    <w:p w14:paraId="49C459E3" w14:textId="77777777" w:rsidR="00365DF9" w:rsidRPr="00630C8A" w:rsidRDefault="00365DF9" w:rsidP="00365DF9">
      <w:pPr>
        <w:spacing w:before="120"/>
        <w:rPr>
          <w:bCs/>
          <w:lang w:eastAsia="fr-FR"/>
        </w:rPr>
      </w:pPr>
      <w:r>
        <w:rPr>
          <w:bCs/>
          <w:lang w:eastAsia="fr-FR"/>
        </w:rPr>
        <w:t xml:space="preserve">En vous aidant des </w:t>
      </w:r>
      <w:r w:rsidRPr="00057071">
        <w:rPr>
          <w:b/>
          <w:lang w:eastAsia="fr-FR"/>
        </w:rPr>
        <w:t>documents 1</w:t>
      </w:r>
      <w:r>
        <w:rPr>
          <w:bCs/>
          <w:lang w:eastAsia="fr-FR"/>
        </w:rPr>
        <w:t xml:space="preserve">, </w:t>
      </w:r>
      <w:r w:rsidRPr="00057071">
        <w:rPr>
          <w:b/>
          <w:lang w:eastAsia="fr-FR"/>
        </w:rPr>
        <w:t>2</w:t>
      </w:r>
      <w:r>
        <w:rPr>
          <w:bCs/>
          <w:lang w:eastAsia="fr-FR"/>
        </w:rPr>
        <w:t xml:space="preserve"> et </w:t>
      </w:r>
      <w:r w:rsidRPr="00057071">
        <w:rPr>
          <w:b/>
          <w:lang w:eastAsia="fr-FR"/>
        </w:rPr>
        <w:t>3</w:t>
      </w:r>
      <w:r>
        <w:rPr>
          <w:bCs/>
          <w:lang w:eastAsia="fr-FR"/>
        </w:rPr>
        <w:t>, r</w:t>
      </w:r>
      <w:r w:rsidRPr="00630C8A">
        <w:rPr>
          <w:bCs/>
          <w:lang w:eastAsia="fr-FR"/>
        </w:rPr>
        <w:t xml:space="preserve">édigez le cahier des charges concernant la création d’un encart publicitaire de taille A4 en quadrichromie qui sera publié dans une revue hebdomadaire nationale, la semaine qui précède la fête des </w:t>
      </w:r>
      <w:r>
        <w:rPr>
          <w:bCs/>
          <w:lang w:eastAsia="fr-FR"/>
        </w:rPr>
        <w:t>M</w:t>
      </w:r>
      <w:r w:rsidRPr="00630C8A">
        <w:rPr>
          <w:bCs/>
          <w:lang w:eastAsia="fr-FR"/>
        </w:rPr>
        <w:t>ères en mai.</w:t>
      </w:r>
    </w:p>
    <w:p w14:paraId="0CB933C2" w14:textId="77777777" w:rsidR="00365DF9" w:rsidRPr="00630C8A" w:rsidRDefault="00365DF9" w:rsidP="00365DF9">
      <w:pPr>
        <w:tabs>
          <w:tab w:val="left" w:pos="8472"/>
        </w:tabs>
        <w:spacing w:before="120"/>
        <w:rPr>
          <w:rFonts w:cs="Arial"/>
          <w:bCs/>
        </w:rPr>
      </w:pPr>
      <w:r w:rsidRPr="00630C8A">
        <w:rPr>
          <w:bCs/>
          <w:lang w:eastAsia="fr-FR"/>
        </w:rPr>
        <w:t xml:space="preserve">Ce cahier des charges sera remis à plusieurs agences de </w:t>
      </w:r>
      <w:r>
        <w:rPr>
          <w:bCs/>
          <w:lang w:eastAsia="fr-FR"/>
        </w:rPr>
        <w:t>publicité</w:t>
      </w:r>
      <w:r w:rsidRPr="00630C8A">
        <w:rPr>
          <w:bCs/>
          <w:lang w:eastAsia="fr-FR"/>
        </w:rPr>
        <w:t>, afin qu’elles puissent faire des propositions d’encarts publicitaires.</w:t>
      </w:r>
      <w:r w:rsidRPr="00630C8A">
        <w:rPr>
          <w:bCs/>
          <w:lang w:eastAsia="fr-FR"/>
        </w:rPr>
        <w:tab/>
      </w:r>
    </w:p>
    <w:p w14:paraId="3803483C" w14:textId="77777777" w:rsidR="00365DF9" w:rsidRDefault="00365DF9" w:rsidP="00365DF9">
      <w:pPr>
        <w:spacing w:before="120"/>
        <w:rPr>
          <w:lang w:eastAsia="fr-FR"/>
        </w:rPr>
      </w:pPr>
    </w:p>
    <w:p w14:paraId="70F6E675" w14:textId="77777777" w:rsidR="00365DF9" w:rsidRDefault="00365DF9" w:rsidP="00365DF9">
      <w:pPr>
        <w:spacing w:before="120"/>
        <w:rPr>
          <w:lang w:eastAsia="fr-FR"/>
        </w:rPr>
      </w:pPr>
    </w:p>
    <w:p w14:paraId="4AF40D57" w14:textId="77777777" w:rsidR="00365DF9" w:rsidRPr="00630C8A" w:rsidRDefault="00365DF9" w:rsidP="00365DF9">
      <w:pPr>
        <w:rPr>
          <w:rFonts w:asciiTheme="minorHAnsi" w:hAnsiTheme="minorHAnsi" w:cstheme="minorHAnsi"/>
          <w:b/>
          <w:sz w:val="28"/>
          <w:szCs w:val="20"/>
          <w:lang w:eastAsia="fr-FR"/>
        </w:rPr>
      </w:pPr>
      <w:r w:rsidRPr="00EF4E3A">
        <w:rPr>
          <w:rFonts w:cs="Arial"/>
          <w:b/>
          <w:bCs/>
          <w:color w:val="FFFFFF" w:themeColor="background1"/>
          <w:sz w:val="28"/>
          <w:szCs w:val="18"/>
          <w:highlight w:val="red"/>
        </w:rPr>
        <w:t xml:space="preserve">Doc. </w:t>
      </w:r>
      <w:r>
        <w:rPr>
          <w:rFonts w:cs="Arial"/>
          <w:b/>
          <w:bCs/>
          <w:color w:val="FFFFFF" w:themeColor="background1"/>
          <w:sz w:val="28"/>
          <w:szCs w:val="18"/>
          <w:highlight w:val="red"/>
        </w:rPr>
        <w:t>1</w:t>
      </w:r>
      <w:r w:rsidRPr="00EF4E3A">
        <w:rPr>
          <w:rFonts w:cs="Arial"/>
          <w:b/>
          <w:bCs/>
          <w:color w:val="FFFFFF" w:themeColor="background1"/>
          <w:sz w:val="28"/>
          <w:szCs w:val="18"/>
          <w:highlight w:val="red"/>
        </w:rPr>
        <w:t> </w:t>
      </w:r>
      <w:r w:rsidRPr="00EF4E3A">
        <w:rPr>
          <w:rFonts w:cs="Arial"/>
          <w:b/>
          <w:bCs/>
          <w:color w:val="FFFFFF" w:themeColor="background1"/>
          <w:sz w:val="28"/>
          <w:szCs w:val="18"/>
        </w:rPr>
        <w:t xml:space="preserve"> </w:t>
      </w:r>
      <w:r w:rsidRPr="00EF4E3A">
        <w:rPr>
          <w:rFonts w:cs="Arial"/>
          <w:b/>
          <w:sz w:val="28"/>
          <w:szCs w:val="20"/>
          <w:lang w:eastAsia="fr-FR"/>
        </w:rPr>
        <w:t>Extrait de la charte d’excellence</w:t>
      </w:r>
    </w:p>
    <w:p w14:paraId="0FB09FBF" w14:textId="77777777" w:rsidR="00365DF9" w:rsidRPr="00057071" w:rsidRDefault="00365DF9" w:rsidP="00365DF9">
      <w:pPr>
        <w:spacing w:before="240"/>
        <w:ind w:right="424"/>
        <w:rPr>
          <w:rFonts w:cs="Arial"/>
          <w:bCs/>
          <w:szCs w:val="18"/>
        </w:rPr>
      </w:pPr>
      <w:r w:rsidRPr="00057071">
        <w:rPr>
          <w:rFonts w:cs="Arial"/>
          <w:bCs/>
          <w:szCs w:val="18"/>
        </w:rPr>
        <w:t xml:space="preserve">Être une entreprise « verte », </w:t>
      </w:r>
      <w:proofErr w:type="spellStart"/>
      <w:r w:rsidRPr="00057071">
        <w:rPr>
          <w:rFonts w:cs="Arial"/>
          <w:bCs/>
          <w:szCs w:val="18"/>
        </w:rPr>
        <w:t>eco</w:t>
      </w:r>
      <w:proofErr w:type="spellEnd"/>
      <w:r w:rsidRPr="00057071">
        <w:rPr>
          <w:rFonts w:cs="Arial"/>
          <w:bCs/>
          <w:szCs w:val="18"/>
        </w:rPr>
        <w:t>-citoyenne et éco-responsable en favorisant les programmes de développement durable.</w:t>
      </w:r>
    </w:p>
    <w:p w14:paraId="05ED0D66" w14:textId="77777777" w:rsidR="00365DF9" w:rsidRPr="00057071" w:rsidRDefault="00365DF9" w:rsidP="00365DF9">
      <w:pPr>
        <w:spacing w:before="120"/>
        <w:ind w:right="424"/>
        <w:jc w:val="left"/>
        <w:rPr>
          <w:rFonts w:cs="Arial"/>
          <w:b/>
          <w:sz w:val="22"/>
          <w:szCs w:val="16"/>
          <w:lang w:eastAsia="fr-FR"/>
        </w:rPr>
      </w:pPr>
      <w:r w:rsidRPr="00057071">
        <w:rPr>
          <w:rFonts w:cs="Arial"/>
          <w:b/>
          <w:sz w:val="22"/>
          <w:szCs w:val="16"/>
          <w:lang w:eastAsia="fr-FR"/>
        </w:rPr>
        <w:t>Nos engagements</w:t>
      </w:r>
    </w:p>
    <w:p w14:paraId="7227BF91" w14:textId="77777777" w:rsidR="00365DF9" w:rsidRPr="00057071" w:rsidRDefault="00365DF9" w:rsidP="00365DF9">
      <w:pPr>
        <w:pStyle w:val="Paragraphedeliste"/>
        <w:numPr>
          <w:ilvl w:val="0"/>
          <w:numId w:val="1"/>
        </w:numPr>
        <w:spacing w:before="120"/>
        <w:ind w:left="284" w:right="424" w:hanging="284"/>
        <w:rPr>
          <w:rFonts w:cs="Arial"/>
          <w:bCs/>
          <w:szCs w:val="20"/>
          <w:lang w:eastAsia="fr-FR"/>
        </w:rPr>
      </w:pPr>
      <w:r w:rsidRPr="00057071">
        <w:rPr>
          <w:rFonts w:cs="Arial"/>
          <w:bCs/>
          <w:szCs w:val="20"/>
          <w:lang w:eastAsia="fr-FR"/>
        </w:rPr>
        <w:t>Utiliser exclusivement des produits issus de l’agriculture biologique ;</w:t>
      </w:r>
    </w:p>
    <w:p w14:paraId="79ED22BF" w14:textId="77777777" w:rsidR="00365DF9" w:rsidRPr="00057071" w:rsidRDefault="00365DF9" w:rsidP="00365DF9">
      <w:pPr>
        <w:pStyle w:val="Paragraphedeliste"/>
        <w:numPr>
          <w:ilvl w:val="0"/>
          <w:numId w:val="1"/>
        </w:numPr>
        <w:spacing w:before="120"/>
        <w:ind w:left="284" w:right="424" w:hanging="284"/>
        <w:rPr>
          <w:rFonts w:cs="Arial"/>
          <w:bCs/>
          <w:szCs w:val="20"/>
          <w:lang w:eastAsia="fr-FR"/>
        </w:rPr>
      </w:pPr>
      <w:r w:rsidRPr="00057071">
        <w:rPr>
          <w:rFonts w:cs="Arial"/>
          <w:bCs/>
          <w:szCs w:val="20"/>
          <w:lang w:eastAsia="fr-FR"/>
        </w:rPr>
        <w:t>Utiliser exclusivement des produits naturels ;</w:t>
      </w:r>
    </w:p>
    <w:p w14:paraId="195AEA02" w14:textId="77777777" w:rsidR="00365DF9" w:rsidRPr="00057071" w:rsidRDefault="00365DF9" w:rsidP="00365DF9">
      <w:pPr>
        <w:pStyle w:val="Paragraphedeliste"/>
        <w:numPr>
          <w:ilvl w:val="0"/>
          <w:numId w:val="1"/>
        </w:numPr>
        <w:spacing w:before="120"/>
        <w:ind w:left="284" w:right="424" w:hanging="284"/>
        <w:rPr>
          <w:rFonts w:cs="Arial"/>
          <w:bCs/>
          <w:szCs w:val="20"/>
          <w:lang w:eastAsia="fr-FR"/>
        </w:rPr>
      </w:pPr>
      <w:r w:rsidRPr="00057071">
        <w:rPr>
          <w:rFonts w:cs="Arial"/>
          <w:bCs/>
          <w:szCs w:val="20"/>
          <w:lang w:eastAsia="fr-FR"/>
        </w:rPr>
        <w:t>Utiliser des produits certifiés sans allergisants, pour tous les produits non agricoles ;</w:t>
      </w:r>
    </w:p>
    <w:p w14:paraId="4FD00280" w14:textId="77777777" w:rsidR="00365DF9" w:rsidRPr="00057071" w:rsidRDefault="00365DF9" w:rsidP="00365DF9">
      <w:pPr>
        <w:pStyle w:val="Paragraphedeliste"/>
        <w:numPr>
          <w:ilvl w:val="0"/>
          <w:numId w:val="1"/>
        </w:numPr>
        <w:spacing w:before="120"/>
        <w:ind w:left="284" w:right="424" w:hanging="284"/>
        <w:rPr>
          <w:rFonts w:cs="Arial"/>
          <w:bCs/>
          <w:szCs w:val="20"/>
          <w:lang w:eastAsia="fr-FR"/>
        </w:rPr>
      </w:pPr>
      <w:r w:rsidRPr="00057071">
        <w:rPr>
          <w:rFonts w:cs="Arial"/>
          <w:bCs/>
          <w:szCs w:val="20"/>
          <w:lang w:eastAsia="fr-FR"/>
        </w:rPr>
        <w:t>Utiliser des produits issus prioritairement de France ;</w:t>
      </w:r>
    </w:p>
    <w:p w14:paraId="79FCD60B" w14:textId="58BA2E55" w:rsidR="00365DF9" w:rsidRPr="00057071" w:rsidRDefault="00365DF9" w:rsidP="00365DF9">
      <w:pPr>
        <w:pStyle w:val="Paragraphedeliste"/>
        <w:numPr>
          <w:ilvl w:val="0"/>
          <w:numId w:val="1"/>
        </w:numPr>
        <w:spacing w:before="120"/>
        <w:ind w:left="284" w:right="424" w:hanging="284"/>
        <w:rPr>
          <w:rFonts w:cs="Arial"/>
          <w:bCs/>
          <w:szCs w:val="20"/>
          <w:lang w:eastAsia="fr-FR"/>
        </w:rPr>
      </w:pPr>
      <w:r w:rsidRPr="00057071">
        <w:rPr>
          <w:rFonts w:cs="Arial"/>
          <w:bCs/>
          <w:szCs w:val="20"/>
          <w:lang w:eastAsia="fr-FR"/>
        </w:rPr>
        <w:t>Les produits en provenance de pays étranger</w:t>
      </w:r>
      <w:r w:rsidR="00AE646A">
        <w:rPr>
          <w:rFonts w:cs="Arial"/>
          <w:bCs/>
          <w:szCs w:val="20"/>
          <w:lang w:eastAsia="fr-FR"/>
        </w:rPr>
        <w:t>s</w:t>
      </w:r>
      <w:r w:rsidRPr="00057071">
        <w:rPr>
          <w:rFonts w:cs="Arial"/>
          <w:bCs/>
          <w:szCs w:val="20"/>
          <w:lang w:eastAsia="fr-FR"/>
        </w:rPr>
        <w:t xml:space="preserve"> doivent respect</w:t>
      </w:r>
      <w:r w:rsidR="00AE646A">
        <w:rPr>
          <w:rFonts w:cs="Arial"/>
          <w:bCs/>
          <w:szCs w:val="20"/>
          <w:lang w:eastAsia="fr-FR"/>
        </w:rPr>
        <w:t>er</w:t>
      </w:r>
      <w:r w:rsidRPr="00057071">
        <w:rPr>
          <w:rFonts w:cs="Arial"/>
          <w:bCs/>
          <w:szCs w:val="20"/>
          <w:lang w:eastAsia="fr-FR"/>
        </w:rPr>
        <w:t xml:space="preserve"> </w:t>
      </w:r>
      <w:r w:rsidR="00AE646A">
        <w:rPr>
          <w:rFonts w:cs="Arial"/>
          <w:bCs/>
          <w:szCs w:val="20"/>
          <w:lang w:eastAsia="fr-FR"/>
        </w:rPr>
        <w:t>l</w:t>
      </w:r>
      <w:r w:rsidRPr="00057071">
        <w:rPr>
          <w:rFonts w:cs="Arial"/>
          <w:bCs/>
          <w:szCs w:val="20"/>
          <w:lang w:eastAsia="fr-FR"/>
        </w:rPr>
        <w:t>es règles du commerce équitable et les règles éthiques de l’entreprise ;</w:t>
      </w:r>
    </w:p>
    <w:p w14:paraId="73AC5343" w14:textId="77777777" w:rsidR="00365DF9" w:rsidRPr="00057071" w:rsidRDefault="00365DF9" w:rsidP="00365DF9">
      <w:pPr>
        <w:pStyle w:val="Paragraphedeliste"/>
        <w:numPr>
          <w:ilvl w:val="0"/>
          <w:numId w:val="1"/>
        </w:numPr>
        <w:spacing w:before="120"/>
        <w:ind w:left="284" w:right="424" w:hanging="284"/>
        <w:rPr>
          <w:rFonts w:cs="Arial"/>
          <w:bCs/>
          <w:szCs w:val="20"/>
          <w:lang w:eastAsia="fr-FR"/>
        </w:rPr>
      </w:pPr>
      <w:r w:rsidRPr="00057071">
        <w:rPr>
          <w:rFonts w:cs="Arial"/>
          <w:bCs/>
          <w:szCs w:val="20"/>
          <w:lang w:eastAsia="fr-FR"/>
        </w:rPr>
        <w:t xml:space="preserve">Mettre en œuvre des processus de production respectueux de l’environnement, qui s’inscrivent dans une politique de </w:t>
      </w:r>
      <w:r>
        <w:rPr>
          <w:rFonts w:cs="Arial"/>
          <w:bCs/>
          <w:szCs w:val="20"/>
        </w:rPr>
        <w:t>d</w:t>
      </w:r>
      <w:r w:rsidRPr="00057071">
        <w:rPr>
          <w:rFonts w:cs="Arial"/>
          <w:bCs/>
          <w:szCs w:val="20"/>
        </w:rPr>
        <w:t>éveloppement durable et le respect des normes environnementales.</w:t>
      </w:r>
    </w:p>
    <w:p w14:paraId="35032781" w14:textId="77777777" w:rsidR="00365DF9" w:rsidRPr="00057071" w:rsidRDefault="00365DF9" w:rsidP="00365DF9">
      <w:pPr>
        <w:rPr>
          <w:szCs w:val="20"/>
          <w:lang w:eastAsia="fr-FR"/>
        </w:rPr>
      </w:pPr>
    </w:p>
    <w:p w14:paraId="550F4492" w14:textId="77777777" w:rsidR="00365DF9" w:rsidRDefault="00365DF9" w:rsidP="00365DF9">
      <w:pPr>
        <w:pStyle w:val="texte"/>
        <w:spacing w:before="113" w:line="240" w:lineRule="auto"/>
        <w:ind w:right="113"/>
        <w:jc w:val="center"/>
        <w:rPr>
          <w:bCs w:val="0"/>
          <w:i/>
        </w:rPr>
      </w:pPr>
    </w:p>
    <w:p w14:paraId="45C68488" w14:textId="77777777" w:rsidR="00365DF9" w:rsidRPr="00EF4E3A" w:rsidRDefault="00365DF9" w:rsidP="00365DF9">
      <w:pPr>
        <w:pStyle w:val="texte"/>
        <w:spacing w:before="113" w:line="240" w:lineRule="auto"/>
        <w:ind w:right="113"/>
        <w:rPr>
          <w:sz w:val="24"/>
          <w:szCs w:val="24"/>
        </w:rPr>
      </w:pPr>
      <w:r w:rsidRPr="00EF4E3A">
        <w:rPr>
          <w:color w:val="FFFFFF" w:themeColor="background1"/>
          <w:sz w:val="24"/>
          <w:szCs w:val="24"/>
          <w:highlight w:val="red"/>
        </w:rPr>
        <w:t>Doc. 2 </w:t>
      </w:r>
      <w:r w:rsidRPr="00EF4E3A">
        <w:rPr>
          <w:color w:val="FFFFFF" w:themeColor="background1"/>
          <w:sz w:val="24"/>
          <w:szCs w:val="24"/>
        </w:rPr>
        <w:t xml:space="preserve"> </w:t>
      </w:r>
      <w:r w:rsidRPr="00EF4E3A">
        <w:rPr>
          <w:sz w:val="24"/>
          <w:szCs w:val="24"/>
        </w:rPr>
        <w:t>Rappel</w:t>
      </w:r>
    </w:p>
    <w:p w14:paraId="6BD73A08" w14:textId="5FCF3B02" w:rsidR="00365DF9" w:rsidRPr="00427C7F" w:rsidRDefault="00365DF9" w:rsidP="00365DF9">
      <w:pPr>
        <w:pStyle w:val="texte"/>
        <w:spacing w:before="113" w:line="240" w:lineRule="auto"/>
        <w:ind w:right="113"/>
        <w:rPr>
          <w:b w:val="0"/>
        </w:rPr>
      </w:pPr>
      <w:r w:rsidRPr="00427C7F">
        <w:rPr>
          <w:b w:val="0"/>
          <w:bCs w:val="0"/>
        </w:rPr>
        <w:t>L</w:t>
      </w:r>
      <w:r w:rsidRPr="00427C7F">
        <w:rPr>
          <w:b w:val="0"/>
        </w:rPr>
        <w:t xml:space="preserve">a société </w:t>
      </w:r>
      <w:r>
        <w:t>Erbioline</w:t>
      </w:r>
      <w:r w:rsidRPr="00427C7F">
        <w:t xml:space="preserve"> </w:t>
      </w:r>
      <w:r w:rsidRPr="00427C7F">
        <w:rPr>
          <w:b w:val="0"/>
        </w:rPr>
        <w:t xml:space="preserve">est implantée à </w:t>
      </w:r>
      <w:r>
        <w:rPr>
          <w:b w:val="0"/>
        </w:rPr>
        <w:t>Lyon</w:t>
      </w:r>
      <w:r w:rsidRPr="00427C7F">
        <w:t xml:space="preserve">. </w:t>
      </w:r>
      <w:r w:rsidRPr="00427C7F">
        <w:rPr>
          <w:b w:val="0"/>
        </w:rPr>
        <w:t xml:space="preserve">Elle a été créée par </w:t>
      </w:r>
      <w:r>
        <w:rPr>
          <w:b w:val="0"/>
        </w:rPr>
        <w:t>Camille Berthod</w:t>
      </w:r>
      <w:r w:rsidRPr="00427C7F">
        <w:rPr>
          <w:b w:val="0"/>
        </w:rPr>
        <w:t xml:space="preserve"> en 20</w:t>
      </w:r>
      <w:r>
        <w:rPr>
          <w:b w:val="0"/>
        </w:rPr>
        <w:t>0</w:t>
      </w:r>
      <w:r w:rsidR="00AE646A">
        <w:rPr>
          <w:b w:val="0"/>
        </w:rPr>
        <w:t>7</w:t>
      </w:r>
      <w:r w:rsidRPr="00427C7F">
        <w:rPr>
          <w:b w:val="0"/>
        </w:rPr>
        <w:t>.</w:t>
      </w:r>
    </w:p>
    <w:p w14:paraId="3ADA42F0" w14:textId="77777777" w:rsidR="00365DF9" w:rsidRDefault="00365DF9" w:rsidP="00365DF9">
      <w:pPr>
        <w:pStyle w:val="texte"/>
        <w:spacing w:before="113" w:line="240" w:lineRule="auto"/>
        <w:ind w:right="113"/>
        <w:rPr>
          <w:b w:val="0"/>
        </w:rPr>
      </w:pPr>
      <w:r w:rsidRPr="00427C7F">
        <w:rPr>
          <w:b w:val="0"/>
        </w:rPr>
        <w:t>Elle est spécialisée dans la production et la commercialisation de parfums, eaux de toilette, savons et parfums d’ambiance, bougies parfumées, cosmétiques biologiques. Elle emploie douze salariés.</w:t>
      </w:r>
    </w:p>
    <w:p w14:paraId="6246B8BE" w14:textId="0E9B6036" w:rsidR="00365DF9" w:rsidRDefault="00365DF9" w:rsidP="00365DF9">
      <w:pPr>
        <w:pStyle w:val="texte"/>
        <w:spacing w:before="113" w:line="240" w:lineRule="auto"/>
        <w:ind w:right="113"/>
        <w:rPr>
          <w:b w:val="0"/>
        </w:rPr>
      </w:pPr>
    </w:p>
    <w:p w14:paraId="79C6BEF2" w14:textId="5898471E" w:rsidR="00365DF9" w:rsidRDefault="00365DF9" w:rsidP="00365DF9">
      <w:pPr>
        <w:pStyle w:val="texte"/>
        <w:spacing w:before="113" w:line="240" w:lineRule="auto"/>
        <w:ind w:right="113"/>
        <w:rPr>
          <w:b w:val="0"/>
        </w:rPr>
      </w:pPr>
    </w:p>
    <w:p w14:paraId="64ED37D1" w14:textId="7B8338AB" w:rsidR="00365DF9" w:rsidRDefault="00365DF9" w:rsidP="00365DF9">
      <w:pPr>
        <w:pStyle w:val="texte"/>
        <w:spacing w:before="113" w:line="240" w:lineRule="auto"/>
        <w:ind w:right="113"/>
        <w:rPr>
          <w:b w:val="0"/>
        </w:rPr>
      </w:pPr>
    </w:p>
    <w:p w14:paraId="7421FFF7" w14:textId="57658CB5" w:rsidR="00365DF9" w:rsidRDefault="00365DF9" w:rsidP="00365DF9">
      <w:pPr>
        <w:pStyle w:val="texte"/>
        <w:spacing w:before="113" w:line="240" w:lineRule="auto"/>
        <w:ind w:right="113"/>
        <w:rPr>
          <w:b w:val="0"/>
        </w:rPr>
      </w:pPr>
    </w:p>
    <w:p w14:paraId="6DD3DDD5" w14:textId="73F22BA9" w:rsidR="00365DF9" w:rsidRDefault="00365DF9" w:rsidP="00365DF9">
      <w:pPr>
        <w:pStyle w:val="texte"/>
        <w:spacing w:before="113" w:line="240" w:lineRule="auto"/>
        <w:ind w:right="113"/>
        <w:rPr>
          <w:b w:val="0"/>
        </w:rPr>
      </w:pPr>
    </w:p>
    <w:p w14:paraId="2C81F931" w14:textId="11419DF4" w:rsidR="00365DF9" w:rsidRDefault="00365DF9" w:rsidP="00365DF9">
      <w:pPr>
        <w:pStyle w:val="texte"/>
        <w:spacing w:before="113" w:line="240" w:lineRule="auto"/>
        <w:ind w:right="113"/>
        <w:rPr>
          <w:b w:val="0"/>
        </w:rPr>
      </w:pPr>
    </w:p>
    <w:p w14:paraId="1D554241" w14:textId="6ADB7C52" w:rsidR="00365DF9" w:rsidRDefault="00365DF9" w:rsidP="00365DF9">
      <w:pPr>
        <w:pStyle w:val="texte"/>
        <w:spacing w:before="113" w:line="240" w:lineRule="auto"/>
        <w:ind w:right="113"/>
        <w:rPr>
          <w:b w:val="0"/>
        </w:rPr>
      </w:pPr>
    </w:p>
    <w:p w14:paraId="3477E20E" w14:textId="77777777" w:rsidR="00365DF9" w:rsidRPr="00427C7F" w:rsidRDefault="00365DF9" w:rsidP="00365DF9">
      <w:pPr>
        <w:rPr>
          <w:rFonts w:cs="Arial"/>
          <w:b/>
          <w:bCs/>
          <w:sz w:val="28"/>
          <w:szCs w:val="18"/>
        </w:rPr>
      </w:pPr>
      <w:r w:rsidRPr="00EF4E3A">
        <w:rPr>
          <w:rFonts w:cs="Arial"/>
          <w:b/>
          <w:bCs/>
          <w:color w:val="FFFFFF" w:themeColor="background1"/>
          <w:sz w:val="28"/>
          <w:szCs w:val="18"/>
          <w:highlight w:val="red"/>
        </w:rPr>
        <w:t xml:space="preserve">Doc. </w:t>
      </w:r>
      <w:r>
        <w:rPr>
          <w:rFonts w:cs="Arial"/>
          <w:b/>
          <w:bCs/>
          <w:color w:val="FFFFFF" w:themeColor="background1"/>
          <w:sz w:val="28"/>
          <w:szCs w:val="18"/>
          <w:highlight w:val="red"/>
        </w:rPr>
        <w:t>3</w:t>
      </w:r>
      <w:r w:rsidRPr="00EF4E3A">
        <w:rPr>
          <w:rFonts w:cs="Arial"/>
          <w:b/>
          <w:bCs/>
          <w:color w:val="FFFFFF" w:themeColor="background1"/>
          <w:sz w:val="28"/>
          <w:szCs w:val="18"/>
          <w:highlight w:val="red"/>
        </w:rPr>
        <w:t> </w:t>
      </w:r>
      <w:r w:rsidRPr="00EF4E3A">
        <w:rPr>
          <w:rFonts w:cs="Arial"/>
          <w:b/>
          <w:bCs/>
          <w:color w:val="FFFFFF" w:themeColor="background1"/>
          <w:sz w:val="28"/>
          <w:szCs w:val="18"/>
        </w:rPr>
        <w:t xml:space="preserve"> </w:t>
      </w:r>
      <w:r w:rsidRPr="00427C7F">
        <w:rPr>
          <w:rFonts w:cs="Arial"/>
          <w:b/>
          <w:bCs/>
          <w:sz w:val="28"/>
          <w:szCs w:val="18"/>
        </w:rPr>
        <w:t>Modèle de cahier des charges d’action de communication</w:t>
      </w:r>
    </w:p>
    <w:p w14:paraId="7627F339" w14:textId="77777777" w:rsidR="00365DF9" w:rsidRDefault="00365DF9" w:rsidP="00365DF9">
      <w:pPr>
        <w:spacing w:before="120" w:after="240"/>
        <w:ind w:left="426" w:hanging="426"/>
        <w:jc w:val="center"/>
        <w:rPr>
          <w:rFonts w:cs="Arial"/>
          <w:szCs w:val="18"/>
        </w:rPr>
      </w:pPr>
      <w:r w:rsidRPr="00427C7F">
        <w:rPr>
          <w:rFonts w:cs="Arial"/>
          <w:szCs w:val="18"/>
        </w:rPr>
        <w:t>Les principales rubriques d’un cahier des charges.</w:t>
      </w:r>
    </w:p>
    <w:tbl>
      <w:tblPr>
        <w:tblStyle w:val="Grilledutableau"/>
        <w:tblW w:w="0" w:type="auto"/>
        <w:shd w:val="clear" w:color="auto" w:fill="A8D08D" w:themeFill="accent6" w:themeFillTint="99"/>
        <w:tblLook w:val="04A0" w:firstRow="1" w:lastRow="0" w:firstColumn="1" w:lastColumn="0" w:noHBand="0" w:noVBand="1"/>
      </w:tblPr>
      <w:tblGrid>
        <w:gridCol w:w="1555"/>
        <w:gridCol w:w="8363"/>
      </w:tblGrid>
      <w:tr w:rsidR="00365DF9" w:rsidRPr="00FF2BD9" w14:paraId="47290EA0" w14:textId="77777777" w:rsidTr="00AE646A">
        <w:tc>
          <w:tcPr>
            <w:tcW w:w="1555" w:type="dxa"/>
            <w:shd w:val="clear" w:color="auto" w:fill="E2EFD9" w:themeFill="accent6" w:themeFillTint="33"/>
          </w:tcPr>
          <w:p w14:paraId="75AABE20" w14:textId="77777777" w:rsidR="00365DF9" w:rsidRPr="00FF2BD9" w:rsidRDefault="00365DF9" w:rsidP="002A7226">
            <w:pPr>
              <w:spacing w:before="120" w:after="120"/>
              <w:jc w:val="center"/>
              <w:rPr>
                <w:rFonts w:cs="Arial"/>
                <w:b/>
                <w:szCs w:val="18"/>
              </w:rPr>
            </w:pPr>
            <w:r w:rsidRPr="00FF2BD9">
              <w:rPr>
                <w:rFonts w:cs="Arial"/>
                <w:b/>
                <w:szCs w:val="18"/>
              </w:rPr>
              <w:t>Rubriques</w:t>
            </w:r>
          </w:p>
        </w:tc>
        <w:tc>
          <w:tcPr>
            <w:tcW w:w="8363" w:type="dxa"/>
            <w:shd w:val="clear" w:color="auto" w:fill="E2EFD9" w:themeFill="accent6" w:themeFillTint="33"/>
            <w:vAlign w:val="center"/>
          </w:tcPr>
          <w:p w14:paraId="324CCB89" w14:textId="77777777" w:rsidR="00365DF9" w:rsidRPr="00FF2BD9" w:rsidRDefault="00365DF9" w:rsidP="002A7226">
            <w:pPr>
              <w:spacing w:before="120" w:after="120"/>
              <w:jc w:val="center"/>
              <w:rPr>
                <w:rFonts w:cs="Arial"/>
                <w:b/>
                <w:szCs w:val="18"/>
              </w:rPr>
            </w:pPr>
            <w:r>
              <w:rPr>
                <w:rFonts w:cs="Arial"/>
                <w:b/>
                <w:szCs w:val="18"/>
              </w:rPr>
              <w:t>Contenus</w:t>
            </w:r>
          </w:p>
        </w:tc>
      </w:tr>
      <w:tr w:rsidR="00365DF9" w14:paraId="0FBCC980" w14:textId="77777777" w:rsidTr="00AE646A">
        <w:tc>
          <w:tcPr>
            <w:tcW w:w="1555" w:type="dxa"/>
            <w:shd w:val="clear" w:color="auto" w:fill="E2EFD9" w:themeFill="accent6" w:themeFillTint="33"/>
            <w:vAlign w:val="center"/>
          </w:tcPr>
          <w:p w14:paraId="0D22F163" w14:textId="77777777" w:rsidR="00365DF9" w:rsidRDefault="00365DF9" w:rsidP="002A7226">
            <w:pPr>
              <w:jc w:val="center"/>
              <w:rPr>
                <w:rFonts w:cs="Arial"/>
                <w:szCs w:val="18"/>
              </w:rPr>
            </w:pPr>
            <w:r w:rsidRPr="00427C7F">
              <w:rPr>
                <w:rFonts w:cs="Arial"/>
                <w:b/>
                <w:szCs w:val="18"/>
              </w:rPr>
              <w:t>Contexte et définition du problème</w:t>
            </w:r>
          </w:p>
        </w:tc>
        <w:tc>
          <w:tcPr>
            <w:tcW w:w="8363" w:type="dxa"/>
            <w:shd w:val="clear" w:color="auto" w:fill="FFFFFF" w:themeFill="background1"/>
            <w:vAlign w:val="center"/>
          </w:tcPr>
          <w:p w14:paraId="10930D9A" w14:textId="1642C16C" w:rsidR="00365DF9" w:rsidRDefault="00365DF9" w:rsidP="002A7226">
            <w:pPr>
              <w:spacing w:before="120" w:after="120"/>
              <w:jc w:val="left"/>
              <w:rPr>
                <w:rFonts w:cs="Arial"/>
                <w:szCs w:val="18"/>
              </w:rPr>
            </w:pPr>
            <w:r w:rsidRPr="00427C7F">
              <w:rPr>
                <w:rFonts w:cs="Arial"/>
                <w:szCs w:val="18"/>
              </w:rPr>
              <w:t xml:space="preserve">Expose-en quelques phrases </w:t>
            </w:r>
            <w:r>
              <w:rPr>
                <w:rFonts w:cs="Arial"/>
                <w:szCs w:val="18"/>
              </w:rPr>
              <w:t xml:space="preserve">les raisons </w:t>
            </w:r>
            <w:r w:rsidRPr="00427C7F">
              <w:rPr>
                <w:rFonts w:cs="Arial"/>
                <w:szCs w:val="18"/>
              </w:rPr>
              <w:t xml:space="preserve">de la demande et la finalité de l’action. </w:t>
            </w:r>
          </w:p>
          <w:p w14:paraId="747D8DFB" w14:textId="77777777" w:rsidR="00365DF9" w:rsidRDefault="00365DF9" w:rsidP="002A7226">
            <w:pPr>
              <w:spacing w:before="120" w:after="120"/>
              <w:jc w:val="left"/>
              <w:rPr>
                <w:rFonts w:cs="Arial"/>
                <w:szCs w:val="18"/>
              </w:rPr>
            </w:pPr>
            <w:r w:rsidRPr="00427C7F">
              <w:rPr>
                <w:rFonts w:cs="Arial"/>
                <w:szCs w:val="18"/>
              </w:rPr>
              <w:t xml:space="preserve">Cette partie </w:t>
            </w:r>
            <w:r>
              <w:rPr>
                <w:rFonts w:cs="Arial"/>
                <w:szCs w:val="18"/>
              </w:rPr>
              <w:t>donne</w:t>
            </w:r>
            <w:r w:rsidRPr="00427C7F">
              <w:rPr>
                <w:rFonts w:cs="Arial"/>
                <w:szCs w:val="18"/>
              </w:rPr>
              <w:t xml:space="preserve"> du sens à la demande et facilite la compréhension des besoins et des contraintes.</w:t>
            </w:r>
          </w:p>
        </w:tc>
      </w:tr>
      <w:tr w:rsidR="00365DF9" w14:paraId="48DCC742" w14:textId="77777777" w:rsidTr="00AE646A">
        <w:tc>
          <w:tcPr>
            <w:tcW w:w="1555" w:type="dxa"/>
            <w:shd w:val="clear" w:color="auto" w:fill="E2EFD9" w:themeFill="accent6" w:themeFillTint="33"/>
            <w:vAlign w:val="center"/>
          </w:tcPr>
          <w:p w14:paraId="588AFBF4" w14:textId="77777777" w:rsidR="00365DF9" w:rsidRDefault="00365DF9" w:rsidP="002A7226">
            <w:pPr>
              <w:jc w:val="center"/>
              <w:rPr>
                <w:rFonts w:cs="Arial"/>
                <w:szCs w:val="18"/>
              </w:rPr>
            </w:pPr>
            <w:r w:rsidRPr="00427C7F">
              <w:rPr>
                <w:rFonts w:cs="Arial"/>
                <w:b/>
                <w:szCs w:val="18"/>
              </w:rPr>
              <w:t>Objectif</w:t>
            </w:r>
          </w:p>
        </w:tc>
        <w:tc>
          <w:tcPr>
            <w:tcW w:w="8363" w:type="dxa"/>
            <w:shd w:val="clear" w:color="auto" w:fill="FFFFFF" w:themeFill="background1"/>
            <w:vAlign w:val="center"/>
          </w:tcPr>
          <w:p w14:paraId="66F0B247" w14:textId="77777777" w:rsidR="00365DF9" w:rsidRDefault="00365DF9" w:rsidP="002A7226">
            <w:pPr>
              <w:spacing w:before="120" w:after="120"/>
              <w:jc w:val="left"/>
              <w:rPr>
                <w:rFonts w:cs="Arial"/>
                <w:szCs w:val="18"/>
              </w:rPr>
            </w:pPr>
            <w:r>
              <w:rPr>
                <w:rFonts w:cs="Arial"/>
                <w:szCs w:val="18"/>
              </w:rPr>
              <w:t>Indique</w:t>
            </w:r>
            <w:r w:rsidRPr="00427C7F">
              <w:rPr>
                <w:rFonts w:cs="Arial"/>
                <w:szCs w:val="18"/>
              </w:rPr>
              <w:t xml:space="preserve"> les attentes et les résultats attendus. </w:t>
            </w:r>
          </w:p>
          <w:p w14:paraId="3AF44A8D" w14:textId="77777777" w:rsidR="00365DF9" w:rsidRDefault="00365DF9" w:rsidP="002A7226">
            <w:pPr>
              <w:spacing w:before="120" w:after="120"/>
              <w:jc w:val="left"/>
              <w:rPr>
                <w:rFonts w:cs="Arial"/>
                <w:szCs w:val="18"/>
              </w:rPr>
            </w:pPr>
            <w:r w:rsidRPr="00427C7F">
              <w:rPr>
                <w:rFonts w:cs="Arial"/>
                <w:szCs w:val="18"/>
              </w:rPr>
              <w:t>Les objectifs seront quantifiés.</w:t>
            </w:r>
          </w:p>
        </w:tc>
      </w:tr>
      <w:tr w:rsidR="00365DF9" w14:paraId="03A2E1E9" w14:textId="77777777" w:rsidTr="00AE646A">
        <w:tc>
          <w:tcPr>
            <w:tcW w:w="1555" w:type="dxa"/>
            <w:shd w:val="clear" w:color="auto" w:fill="E2EFD9" w:themeFill="accent6" w:themeFillTint="33"/>
            <w:vAlign w:val="center"/>
          </w:tcPr>
          <w:p w14:paraId="58D5061E" w14:textId="77777777" w:rsidR="00365DF9" w:rsidRDefault="00365DF9" w:rsidP="002A7226">
            <w:pPr>
              <w:jc w:val="center"/>
              <w:rPr>
                <w:rFonts w:cs="Arial"/>
                <w:szCs w:val="18"/>
              </w:rPr>
            </w:pPr>
            <w:r w:rsidRPr="00427C7F">
              <w:rPr>
                <w:rFonts w:cs="Arial"/>
                <w:b/>
                <w:szCs w:val="18"/>
              </w:rPr>
              <w:t>Périmètre</w:t>
            </w:r>
          </w:p>
        </w:tc>
        <w:tc>
          <w:tcPr>
            <w:tcW w:w="8363" w:type="dxa"/>
            <w:shd w:val="clear" w:color="auto" w:fill="FFFFFF" w:themeFill="background1"/>
            <w:vAlign w:val="center"/>
          </w:tcPr>
          <w:p w14:paraId="7F589040" w14:textId="77777777" w:rsidR="00365DF9" w:rsidRDefault="00365DF9" w:rsidP="002A7226">
            <w:pPr>
              <w:spacing w:before="120" w:after="120"/>
              <w:jc w:val="left"/>
              <w:rPr>
                <w:rFonts w:cs="Arial"/>
                <w:szCs w:val="18"/>
              </w:rPr>
            </w:pPr>
            <w:r>
              <w:rPr>
                <w:rFonts w:cs="Arial"/>
                <w:szCs w:val="18"/>
              </w:rPr>
              <w:t>Indique</w:t>
            </w:r>
            <w:r w:rsidRPr="00427C7F">
              <w:rPr>
                <w:rFonts w:cs="Arial"/>
                <w:szCs w:val="18"/>
              </w:rPr>
              <w:t>, les limites du projet : les clients concernés, les médias…</w:t>
            </w:r>
          </w:p>
        </w:tc>
      </w:tr>
      <w:tr w:rsidR="00365DF9" w14:paraId="3B0EEBB0" w14:textId="77777777" w:rsidTr="00AE646A">
        <w:tc>
          <w:tcPr>
            <w:tcW w:w="1555" w:type="dxa"/>
            <w:shd w:val="clear" w:color="auto" w:fill="E2EFD9" w:themeFill="accent6" w:themeFillTint="33"/>
            <w:vAlign w:val="center"/>
          </w:tcPr>
          <w:p w14:paraId="1AC16876" w14:textId="77777777" w:rsidR="00365DF9" w:rsidRDefault="00365DF9" w:rsidP="002A7226">
            <w:pPr>
              <w:jc w:val="center"/>
              <w:rPr>
                <w:rFonts w:cs="Arial"/>
                <w:szCs w:val="18"/>
              </w:rPr>
            </w:pPr>
            <w:r w:rsidRPr="00427C7F">
              <w:rPr>
                <w:rFonts w:cs="Arial"/>
                <w:b/>
                <w:szCs w:val="18"/>
              </w:rPr>
              <w:t>Description de l’action</w:t>
            </w:r>
          </w:p>
        </w:tc>
        <w:tc>
          <w:tcPr>
            <w:tcW w:w="8363" w:type="dxa"/>
            <w:shd w:val="clear" w:color="auto" w:fill="FFFFFF" w:themeFill="background1"/>
            <w:vAlign w:val="center"/>
          </w:tcPr>
          <w:p w14:paraId="08D12EEB" w14:textId="77777777" w:rsidR="00365DF9" w:rsidRDefault="00365DF9" w:rsidP="002A7226">
            <w:pPr>
              <w:spacing w:before="120" w:after="120"/>
              <w:ind w:right="424"/>
              <w:jc w:val="left"/>
              <w:rPr>
                <w:rFonts w:cs="Arial"/>
                <w:szCs w:val="18"/>
              </w:rPr>
            </w:pPr>
            <w:r>
              <w:rPr>
                <w:rFonts w:cs="Arial"/>
                <w:szCs w:val="18"/>
              </w:rPr>
              <w:t>D</w:t>
            </w:r>
            <w:r w:rsidRPr="00427C7F">
              <w:rPr>
                <w:rFonts w:cs="Arial"/>
                <w:szCs w:val="18"/>
              </w:rPr>
              <w:t xml:space="preserve">écrit </w:t>
            </w:r>
            <w:r w:rsidRPr="00427C7F">
              <w:rPr>
                <w:rStyle w:val="lev"/>
                <w:rFonts w:cs="Arial"/>
                <w:szCs w:val="18"/>
              </w:rPr>
              <w:t>ce que doit indiquer l’action de communication</w:t>
            </w:r>
            <w:r w:rsidRPr="00427C7F">
              <w:rPr>
                <w:rFonts w:cs="Arial"/>
                <w:szCs w:val="18"/>
              </w:rPr>
              <w:t>.</w:t>
            </w:r>
            <w:r>
              <w:rPr>
                <w:rFonts w:cs="Arial"/>
                <w:szCs w:val="18"/>
              </w:rPr>
              <w:t xml:space="preserve"> </w:t>
            </w:r>
          </w:p>
          <w:p w14:paraId="5C019BC0" w14:textId="77777777" w:rsidR="00365DF9" w:rsidRDefault="00365DF9" w:rsidP="002A7226">
            <w:pPr>
              <w:spacing w:before="120" w:after="120"/>
              <w:ind w:right="424"/>
              <w:jc w:val="left"/>
              <w:rPr>
                <w:rFonts w:cs="Arial"/>
                <w:szCs w:val="18"/>
              </w:rPr>
            </w:pPr>
            <w:r>
              <w:rPr>
                <w:rFonts w:cs="Arial"/>
                <w:szCs w:val="18"/>
              </w:rPr>
              <w:t>Il faut</w:t>
            </w:r>
            <w:r w:rsidRPr="00427C7F">
              <w:rPr>
                <w:rFonts w:cs="Arial"/>
                <w:szCs w:val="18"/>
              </w:rPr>
              <w:t xml:space="preserve"> décrire précisément l’action pour permettre le travail de réalisation sans entrer dans un niveau détail trop élevé pour laisser de la liberté au créateur. </w:t>
            </w:r>
          </w:p>
          <w:p w14:paraId="44C0FF4C" w14:textId="77777777" w:rsidR="00365DF9" w:rsidRDefault="00365DF9" w:rsidP="002A7226">
            <w:pPr>
              <w:spacing w:before="120" w:after="120"/>
              <w:jc w:val="left"/>
              <w:rPr>
                <w:rFonts w:cs="Arial"/>
                <w:szCs w:val="18"/>
              </w:rPr>
            </w:pPr>
            <w:r w:rsidRPr="00427C7F">
              <w:rPr>
                <w:rFonts w:cs="Arial"/>
                <w:szCs w:val="18"/>
              </w:rPr>
              <w:t xml:space="preserve">Si </w:t>
            </w:r>
            <w:r>
              <w:rPr>
                <w:rFonts w:cs="Arial"/>
                <w:szCs w:val="18"/>
              </w:rPr>
              <w:t>un en-</w:t>
            </w:r>
            <w:r w:rsidRPr="00427C7F">
              <w:rPr>
                <w:rFonts w:cs="Arial"/>
                <w:szCs w:val="18"/>
              </w:rPr>
              <w:t>tête</w:t>
            </w:r>
            <w:r>
              <w:rPr>
                <w:rFonts w:cs="Arial"/>
                <w:szCs w:val="18"/>
              </w:rPr>
              <w:t>, ou une idée du design final précis sont exigés, faire</w:t>
            </w:r>
            <w:r w:rsidRPr="00427C7F">
              <w:rPr>
                <w:rFonts w:cs="Arial"/>
                <w:szCs w:val="18"/>
              </w:rPr>
              <w:t xml:space="preserve"> une maquette.</w:t>
            </w:r>
            <w:r>
              <w:rPr>
                <w:rFonts w:cs="Arial"/>
                <w:szCs w:val="18"/>
              </w:rPr>
              <w:t xml:space="preserve"> C</w:t>
            </w:r>
            <w:r w:rsidRPr="00427C7F">
              <w:rPr>
                <w:rFonts w:cs="Arial"/>
                <w:szCs w:val="18"/>
              </w:rPr>
              <w:t xml:space="preserve">e travail est essentiel pour la compréhension des besoins. </w:t>
            </w:r>
            <w:r>
              <w:rPr>
                <w:rFonts w:cs="Arial"/>
                <w:szCs w:val="18"/>
              </w:rPr>
              <w:t>I</w:t>
            </w:r>
            <w:r w:rsidRPr="00427C7F">
              <w:rPr>
                <w:rFonts w:cs="Arial"/>
                <w:szCs w:val="18"/>
              </w:rPr>
              <w:t>l oblige à réfléchir sur ce qui est réellement souhaité.</w:t>
            </w:r>
          </w:p>
        </w:tc>
      </w:tr>
      <w:tr w:rsidR="00365DF9" w14:paraId="6E517442" w14:textId="77777777" w:rsidTr="00AE646A">
        <w:tc>
          <w:tcPr>
            <w:tcW w:w="1555" w:type="dxa"/>
            <w:shd w:val="clear" w:color="auto" w:fill="E2EFD9" w:themeFill="accent6" w:themeFillTint="33"/>
            <w:vAlign w:val="center"/>
          </w:tcPr>
          <w:p w14:paraId="46749A0D" w14:textId="77777777" w:rsidR="00365DF9" w:rsidRDefault="00365DF9" w:rsidP="002A7226">
            <w:pPr>
              <w:jc w:val="center"/>
              <w:rPr>
                <w:rFonts w:cs="Arial"/>
                <w:szCs w:val="18"/>
              </w:rPr>
            </w:pPr>
            <w:r w:rsidRPr="00427C7F">
              <w:rPr>
                <w:rFonts w:cs="Arial"/>
                <w:b/>
                <w:szCs w:val="18"/>
              </w:rPr>
              <w:t>Enveloppe budgétaire</w:t>
            </w:r>
          </w:p>
        </w:tc>
        <w:tc>
          <w:tcPr>
            <w:tcW w:w="8363" w:type="dxa"/>
            <w:shd w:val="clear" w:color="auto" w:fill="FFFFFF" w:themeFill="background1"/>
            <w:vAlign w:val="center"/>
          </w:tcPr>
          <w:p w14:paraId="0246B9C5" w14:textId="77777777" w:rsidR="00365DF9" w:rsidRDefault="00365DF9" w:rsidP="002A7226">
            <w:pPr>
              <w:spacing w:before="120" w:after="120"/>
              <w:jc w:val="left"/>
              <w:rPr>
                <w:rFonts w:cs="Arial"/>
                <w:szCs w:val="18"/>
              </w:rPr>
            </w:pPr>
            <w:r>
              <w:rPr>
                <w:rFonts w:cs="Arial"/>
                <w:szCs w:val="18"/>
              </w:rPr>
              <w:t>Précise</w:t>
            </w:r>
            <w:r w:rsidRPr="00427C7F">
              <w:rPr>
                <w:rFonts w:cs="Arial"/>
                <w:szCs w:val="18"/>
              </w:rPr>
              <w:t xml:space="preserve"> les ressources qui seront affectées à l’action.</w:t>
            </w:r>
          </w:p>
        </w:tc>
      </w:tr>
      <w:tr w:rsidR="00365DF9" w14:paraId="67FE72F0" w14:textId="77777777" w:rsidTr="00AE646A">
        <w:tc>
          <w:tcPr>
            <w:tcW w:w="1555" w:type="dxa"/>
            <w:shd w:val="clear" w:color="auto" w:fill="E2EFD9" w:themeFill="accent6" w:themeFillTint="33"/>
            <w:vAlign w:val="center"/>
          </w:tcPr>
          <w:p w14:paraId="45E602F0" w14:textId="77777777" w:rsidR="00365DF9" w:rsidRDefault="00365DF9" w:rsidP="002A7226">
            <w:pPr>
              <w:jc w:val="center"/>
              <w:rPr>
                <w:rFonts w:cs="Arial"/>
                <w:szCs w:val="18"/>
              </w:rPr>
            </w:pPr>
            <w:r w:rsidRPr="00427C7F">
              <w:rPr>
                <w:rFonts w:cs="Arial"/>
                <w:b/>
                <w:szCs w:val="18"/>
              </w:rPr>
              <w:t>Délais</w:t>
            </w:r>
          </w:p>
        </w:tc>
        <w:tc>
          <w:tcPr>
            <w:tcW w:w="8363" w:type="dxa"/>
            <w:shd w:val="clear" w:color="auto" w:fill="FFFFFF" w:themeFill="background1"/>
            <w:vAlign w:val="center"/>
          </w:tcPr>
          <w:p w14:paraId="240B7E71" w14:textId="77777777" w:rsidR="00365DF9" w:rsidRDefault="00365DF9" w:rsidP="002A7226">
            <w:pPr>
              <w:spacing w:before="120" w:after="120"/>
              <w:jc w:val="left"/>
              <w:rPr>
                <w:rFonts w:cs="Arial"/>
                <w:szCs w:val="18"/>
              </w:rPr>
            </w:pPr>
            <w:r w:rsidRPr="00427C7F">
              <w:rPr>
                <w:rFonts w:cs="Arial"/>
                <w:szCs w:val="18"/>
              </w:rPr>
              <w:t>I</w:t>
            </w:r>
            <w:r>
              <w:rPr>
                <w:rFonts w:cs="Arial"/>
                <w:szCs w:val="18"/>
              </w:rPr>
              <w:t>ndique</w:t>
            </w:r>
            <w:r w:rsidRPr="00427C7F">
              <w:rPr>
                <w:rFonts w:cs="Arial"/>
                <w:szCs w:val="18"/>
              </w:rPr>
              <w:t xml:space="preserve"> </w:t>
            </w:r>
            <w:r w:rsidRPr="00427C7F">
              <w:rPr>
                <w:rStyle w:val="lev"/>
                <w:rFonts w:cs="Arial"/>
                <w:szCs w:val="18"/>
              </w:rPr>
              <w:t>la date de réalisation</w:t>
            </w:r>
            <w:r w:rsidRPr="00427C7F">
              <w:rPr>
                <w:rFonts w:cs="Arial"/>
                <w:szCs w:val="18"/>
              </w:rPr>
              <w:t xml:space="preserve"> attendue de l’action.</w:t>
            </w:r>
          </w:p>
        </w:tc>
      </w:tr>
    </w:tbl>
    <w:p w14:paraId="278C62BE" w14:textId="77777777" w:rsidR="00365DF9" w:rsidRDefault="00365DF9" w:rsidP="00365DF9">
      <w:pPr>
        <w:rPr>
          <w:lang w:eastAsia="fr-FR"/>
        </w:rPr>
      </w:pPr>
    </w:p>
    <w:p w14:paraId="189F77B8" w14:textId="77777777" w:rsidR="005B22AF" w:rsidRDefault="005B22AF" w:rsidP="004D113E">
      <w:pPr>
        <w:rPr>
          <w:rFonts w:cs="Arial"/>
          <w:b/>
          <w:sz w:val="22"/>
        </w:rPr>
      </w:pPr>
    </w:p>
    <w:p w14:paraId="38C090FB" w14:textId="77777777" w:rsidR="00FC4FDA" w:rsidRPr="005B22AF" w:rsidRDefault="00FC4FDA" w:rsidP="004D113E">
      <w:pPr>
        <w:rPr>
          <w:b/>
          <w:sz w:val="24"/>
          <w:lang w:eastAsia="fr-FR"/>
        </w:rPr>
      </w:pPr>
      <w:r w:rsidRPr="005B22AF">
        <w:rPr>
          <w:rFonts w:cs="Arial"/>
          <w:b/>
          <w:sz w:val="24"/>
        </w:rPr>
        <w:t>Travail à faire</w:t>
      </w:r>
    </w:p>
    <w:p w14:paraId="4E86BD6E" w14:textId="54E85B4E" w:rsidR="005B22AF" w:rsidRPr="00365DF9" w:rsidRDefault="005B22AF" w:rsidP="005B22AF">
      <w:pPr>
        <w:autoSpaceDE w:val="0"/>
        <w:autoSpaceDN w:val="0"/>
        <w:adjustRightInd w:val="0"/>
        <w:spacing w:before="120"/>
        <w:jc w:val="left"/>
        <w:rPr>
          <w:rFonts w:cs="Arial"/>
          <w:color w:val="000000"/>
          <w:sz w:val="22"/>
        </w:rPr>
      </w:pPr>
      <w:r w:rsidRPr="00365DF9">
        <w:rPr>
          <w:rFonts w:cs="Arial"/>
          <w:color w:val="000000"/>
          <w:sz w:val="22"/>
        </w:rPr>
        <w:t xml:space="preserve">En vous aidant des </w:t>
      </w:r>
      <w:r w:rsidRPr="00365DF9">
        <w:rPr>
          <w:rFonts w:cs="Arial"/>
          <w:b/>
          <w:bCs/>
          <w:color w:val="000000"/>
          <w:sz w:val="22"/>
        </w:rPr>
        <w:t>documents 1</w:t>
      </w:r>
      <w:r w:rsidRPr="00365DF9">
        <w:rPr>
          <w:rFonts w:cs="Arial"/>
          <w:color w:val="000000"/>
          <w:sz w:val="22"/>
        </w:rPr>
        <w:t xml:space="preserve">, </w:t>
      </w:r>
      <w:r w:rsidRPr="00365DF9">
        <w:rPr>
          <w:rFonts w:cs="Arial"/>
          <w:b/>
          <w:bCs/>
          <w:color w:val="000000"/>
          <w:sz w:val="22"/>
        </w:rPr>
        <w:t xml:space="preserve">2 </w:t>
      </w:r>
      <w:r w:rsidRPr="00365DF9">
        <w:rPr>
          <w:rFonts w:cs="Arial"/>
          <w:color w:val="000000"/>
          <w:sz w:val="22"/>
        </w:rPr>
        <w:t xml:space="preserve">et </w:t>
      </w:r>
      <w:r w:rsidRPr="00365DF9">
        <w:rPr>
          <w:rFonts w:cs="Arial"/>
          <w:b/>
          <w:bCs/>
          <w:color w:val="000000"/>
          <w:sz w:val="22"/>
        </w:rPr>
        <w:t>3</w:t>
      </w:r>
      <w:r w:rsidRPr="00365DF9">
        <w:rPr>
          <w:rFonts w:cs="Arial"/>
          <w:color w:val="000000"/>
          <w:sz w:val="22"/>
        </w:rPr>
        <w:t>, rédigez le cahier des charges concernant la création d’un encart publicitaire de taille A4 en quadrichromie qui sera publié dans une revue hebdomadaire nationale, la semaine qui précède la fête des Mères en mai.</w:t>
      </w:r>
    </w:p>
    <w:p w14:paraId="221E1368" w14:textId="77777777" w:rsidR="005B22AF" w:rsidRPr="00365DF9" w:rsidRDefault="005B22AF" w:rsidP="005B22AF">
      <w:pPr>
        <w:autoSpaceDE w:val="0"/>
        <w:autoSpaceDN w:val="0"/>
        <w:adjustRightInd w:val="0"/>
        <w:spacing w:before="120"/>
        <w:jc w:val="left"/>
        <w:rPr>
          <w:rFonts w:cs="Arial"/>
          <w:color w:val="000000"/>
          <w:sz w:val="22"/>
        </w:rPr>
      </w:pPr>
      <w:r w:rsidRPr="00365DF9">
        <w:rPr>
          <w:rFonts w:cs="Arial"/>
          <w:color w:val="000000"/>
          <w:sz w:val="22"/>
        </w:rPr>
        <w:t>Ce cahier des charge sera remis à plusieurs agences de publicité, afin qu’elles puissent faire des propositions d’encarts publicitaires.</w:t>
      </w:r>
    </w:p>
    <w:p w14:paraId="19C4855E" w14:textId="77777777" w:rsidR="00E70D8C" w:rsidRPr="005B22AF" w:rsidRDefault="00E70D8C">
      <w:pPr>
        <w:rPr>
          <w:rFonts w:cs="Arial"/>
          <w:b/>
          <w:sz w:val="24"/>
          <w:szCs w:val="24"/>
        </w:rPr>
      </w:pPr>
    </w:p>
    <w:sectPr w:rsidR="00E70D8C" w:rsidRPr="005B22AF" w:rsidSect="00FB727F">
      <w:pgSz w:w="11906" w:h="16838"/>
      <w:pgMar w:top="720" w:right="720"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2B9B"/>
    <w:multiLevelType w:val="hybridMultilevel"/>
    <w:tmpl w:val="11BCA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66E696C"/>
    <w:multiLevelType w:val="hybridMultilevel"/>
    <w:tmpl w:val="4F1E82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848557A"/>
    <w:multiLevelType w:val="hybridMultilevel"/>
    <w:tmpl w:val="F3084488"/>
    <w:lvl w:ilvl="0" w:tplc="040C0001">
      <w:start w:val="1"/>
      <w:numFmt w:val="bullet"/>
      <w:lvlText w:val=""/>
      <w:lvlJc w:val="left"/>
      <w:pPr>
        <w:ind w:left="1798" w:hanging="360"/>
      </w:pPr>
      <w:rPr>
        <w:rFonts w:ascii="Symbol" w:hAnsi="Symbol" w:hint="default"/>
      </w:rPr>
    </w:lvl>
    <w:lvl w:ilvl="1" w:tplc="040C0003" w:tentative="1">
      <w:start w:val="1"/>
      <w:numFmt w:val="bullet"/>
      <w:lvlText w:val="o"/>
      <w:lvlJc w:val="left"/>
      <w:pPr>
        <w:ind w:left="2518" w:hanging="360"/>
      </w:pPr>
      <w:rPr>
        <w:rFonts w:ascii="Courier New" w:hAnsi="Courier New" w:cs="Courier New" w:hint="default"/>
      </w:rPr>
    </w:lvl>
    <w:lvl w:ilvl="2" w:tplc="040C0005" w:tentative="1">
      <w:start w:val="1"/>
      <w:numFmt w:val="bullet"/>
      <w:lvlText w:val=""/>
      <w:lvlJc w:val="left"/>
      <w:pPr>
        <w:ind w:left="3238" w:hanging="360"/>
      </w:pPr>
      <w:rPr>
        <w:rFonts w:ascii="Wingdings" w:hAnsi="Wingdings" w:hint="default"/>
      </w:rPr>
    </w:lvl>
    <w:lvl w:ilvl="3" w:tplc="040C0001" w:tentative="1">
      <w:start w:val="1"/>
      <w:numFmt w:val="bullet"/>
      <w:lvlText w:val=""/>
      <w:lvlJc w:val="left"/>
      <w:pPr>
        <w:ind w:left="3958" w:hanging="360"/>
      </w:pPr>
      <w:rPr>
        <w:rFonts w:ascii="Symbol" w:hAnsi="Symbol" w:hint="default"/>
      </w:rPr>
    </w:lvl>
    <w:lvl w:ilvl="4" w:tplc="040C0003" w:tentative="1">
      <w:start w:val="1"/>
      <w:numFmt w:val="bullet"/>
      <w:lvlText w:val="o"/>
      <w:lvlJc w:val="left"/>
      <w:pPr>
        <w:ind w:left="4678" w:hanging="360"/>
      </w:pPr>
      <w:rPr>
        <w:rFonts w:ascii="Courier New" w:hAnsi="Courier New" w:cs="Courier New" w:hint="default"/>
      </w:rPr>
    </w:lvl>
    <w:lvl w:ilvl="5" w:tplc="040C0005" w:tentative="1">
      <w:start w:val="1"/>
      <w:numFmt w:val="bullet"/>
      <w:lvlText w:val=""/>
      <w:lvlJc w:val="left"/>
      <w:pPr>
        <w:ind w:left="5398" w:hanging="360"/>
      </w:pPr>
      <w:rPr>
        <w:rFonts w:ascii="Wingdings" w:hAnsi="Wingdings" w:hint="default"/>
      </w:rPr>
    </w:lvl>
    <w:lvl w:ilvl="6" w:tplc="040C0001" w:tentative="1">
      <w:start w:val="1"/>
      <w:numFmt w:val="bullet"/>
      <w:lvlText w:val=""/>
      <w:lvlJc w:val="left"/>
      <w:pPr>
        <w:ind w:left="6118" w:hanging="360"/>
      </w:pPr>
      <w:rPr>
        <w:rFonts w:ascii="Symbol" w:hAnsi="Symbol" w:hint="default"/>
      </w:rPr>
    </w:lvl>
    <w:lvl w:ilvl="7" w:tplc="040C0003" w:tentative="1">
      <w:start w:val="1"/>
      <w:numFmt w:val="bullet"/>
      <w:lvlText w:val="o"/>
      <w:lvlJc w:val="left"/>
      <w:pPr>
        <w:ind w:left="6838" w:hanging="360"/>
      </w:pPr>
      <w:rPr>
        <w:rFonts w:ascii="Courier New" w:hAnsi="Courier New" w:cs="Courier New" w:hint="default"/>
      </w:rPr>
    </w:lvl>
    <w:lvl w:ilvl="8" w:tplc="040C0005" w:tentative="1">
      <w:start w:val="1"/>
      <w:numFmt w:val="bullet"/>
      <w:lvlText w:val=""/>
      <w:lvlJc w:val="left"/>
      <w:pPr>
        <w:ind w:left="7558" w:hanging="360"/>
      </w:pPr>
      <w:rPr>
        <w:rFonts w:ascii="Wingdings" w:hAnsi="Wingdings" w:hint="default"/>
      </w:rPr>
    </w:lvl>
  </w:abstractNum>
  <w:num w:numId="1" w16cid:durableId="740445786">
    <w:abstractNumId w:val="2"/>
  </w:num>
  <w:num w:numId="2" w16cid:durableId="649746375">
    <w:abstractNumId w:val="1"/>
  </w:num>
  <w:num w:numId="3" w16cid:durableId="238056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DBC"/>
    <w:rsid w:val="00031FA9"/>
    <w:rsid w:val="0011531A"/>
    <w:rsid w:val="00365DF9"/>
    <w:rsid w:val="00460957"/>
    <w:rsid w:val="00475111"/>
    <w:rsid w:val="004E1AD7"/>
    <w:rsid w:val="005853C9"/>
    <w:rsid w:val="005B22AF"/>
    <w:rsid w:val="007D5DBC"/>
    <w:rsid w:val="00961AC5"/>
    <w:rsid w:val="00AE646A"/>
    <w:rsid w:val="00B961F1"/>
    <w:rsid w:val="00CE663D"/>
    <w:rsid w:val="00E4431E"/>
    <w:rsid w:val="00E70D8C"/>
    <w:rsid w:val="00FB727F"/>
    <w:rsid w:val="00FC4F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91D83"/>
  <w15:chartTrackingRefBased/>
  <w15:docId w15:val="{5AC62B91-41E4-40C4-8611-F9D99AB7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DBC"/>
    <w:pPr>
      <w:spacing w:after="0" w:line="240" w:lineRule="auto"/>
      <w:jc w:val="both"/>
    </w:pPr>
    <w:rPr>
      <w:rFonts w:ascii="Arial" w:hAnsi="Arial"/>
      <w:sz w:val="20"/>
    </w:rPr>
  </w:style>
  <w:style w:type="paragraph" w:styleId="Titre2">
    <w:name w:val="heading 2"/>
    <w:basedOn w:val="Normal"/>
    <w:next w:val="Normal"/>
    <w:link w:val="Titre2Car"/>
    <w:uiPriority w:val="9"/>
    <w:semiHidden/>
    <w:unhideWhenUsed/>
    <w:qFormat/>
    <w:rsid w:val="00365DF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7D5DBC"/>
    <w:pPr>
      <w:ind w:left="360" w:hanging="360"/>
      <w:outlineLvl w:val="2"/>
    </w:pPr>
    <w:rPr>
      <w:rFonts w:eastAsia="Times New Roman" w:cs="Times New Roman"/>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D5DBC"/>
    <w:rPr>
      <w:rFonts w:ascii="Arial" w:eastAsia="Times New Roman" w:hAnsi="Arial" w:cs="Times New Roman"/>
      <w:b/>
      <w:sz w:val="24"/>
      <w:szCs w:val="24"/>
      <w:lang w:eastAsia="fr-FR"/>
    </w:rPr>
  </w:style>
  <w:style w:type="character" w:styleId="Lienhypertexte">
    <w:name w:val="Hyperlink"/>
    <w:basedOn w:val="Policepardfaut"/>
    <w:uiPriority w:val="99"/>
    <w:unhideWhenUsed/>
    <w:rsid w:val="007D5DBC"/>
    <w:rPr>
      <w:color w:val="0000FF"/>
      <w:u w:val="single"/>
    </w:rPr>
  </w:style>
  <w:style w:type="paragraph" w:styleId="Paragraphedeliste">
    <w:name w:val="List Paragraph"/>
    <w:basedOn w:val="Normal"/>
    <w:uiPriority w:val="34"/>
    <w:qFormat/>
    <w:rsid w:val="007D5DBC"/>
    <w:pPr>
      <w:ind w:left="720"/>
      <w:contextualSpacing/>
    </w:pPr>
  </w:style>
  <w:style w:type="table" w:styleId="Grilledutableau">
    <w:name w:val="Table Grid"/>
    <w:basedOn w:val="TableauNormal"/>
    <w:uiPriority w:val="59"/>
    <w:rsid w:val="007D5D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basedOn w:val="Policepardfaut"/>
    <w:uiPriority w:val="22"/>
    <w:qFormat/>
    <w:rsid w:val="007D5DBC"/>
    <w:rPr>
      <w:b/>
      <w:bCs/>
    </w:rPr>
  </w:style>
  <w:style w:type="paragraph" w:customStyle="1" w:styleId="texte">
    <w:name w:val="texte"/>
    <w:basedOn w:val="Normal"/>
    <w:uiPriority w:val="99"/>
    <w:rsid w:val="007D5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line="288" w:lineRule="auto"/>
      <w:textAlignment w:val="center"/>
    </w:pPr>
    <w:rPr>
      <w:rFonts w:eastAsia="Calibri" w:cs="Arial"/>
      <w:b/>
      <w:bCs/>
      <w:color w:val="000000"/>
      <w:szCs w:val="20"/>
    </w:rPr>
  </w:style>
  <w:style w:type="character" w:customStyle="1" w:styleId="Titre2Car">
    <w:name w:val="Titre 2 Car"/>
    <w:basedOn w:val="Policepardfaut"/>
    <w:link w:val="Titre2"/>
    <w:uiPriority w:val="9"/>
    <w:semiHidden/>
    <w:rsid w:val="00365DF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0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656</Words>
  <Characters>3614</Characters>
  <Application>Microsoft Office Word</Application>
  <DocSecurity>0</DocSecurity>
  <Lines>30</Lines>
  <Paragraphs>8</Paragraphs>
  <ScaleCrop>false</ScaleCrop>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13</cp:revision>
  <dcterms:created xsi:type="dcterms:W3CDTF">2014-10-13T20:23:00Z</dcterms:created>
  <dcterms:modified xsi:type="dcterms:W3CDTF">2024-03-21T23:21:00Z</dcterms:modified>
</cp:coreProperties>
</file>