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087"/>
        <w:gridCol w:w="1389"/>
      </w:tblGrid>
      <w:tr w:rsidR="00726468" w:rsidRPr="00670755" w14:paraId="7D8F9DF0" w14:textId="77777777" w:rsidTr="00ED36C2">
        <w:trPr>
          <w:trHeight w:val="386"/>
        </w:trPr>
        <w:tc>
          <w:tcPr>
            <w:tcW w:w="10031" w:type="dxa"/>
            <w:gridSpan w:val="3"/>
            <w:shd w:val="clear" w:color="auto" w:fill="FFFF00"/>
          </w:tcPr>
          <w:p w14:paraId="10AAA52E" w14:textId="77777777" w:rsidR="00726468" w:rsidRPr="00670755" w:rsidRDefault="00726468" w:rsidP="00C506DC">
            <w:pPr>
              <w:pStyle w:val="Titre3"/>
              <w:spacing w:before="120"/>
              <w:jc w:val="center"/>
              <w:rPr>
                <w:rFonts w:cs="Arial"/>
                <w:sz w:val="28"/>
                <w:szCs w:val="22"/>
              </w:rPr>
            </w:pPr>
            <w:r w:rsidRPr="00670755">
              <w:rPr>
                <w:rFonts w:cs="Arial"/>
                <w:sz w:val="28"/>
                <w:szCs w:val="22"/>
              </w:rPr>
              <w:t xml:space="preserve">Réflexion </w:t>
            </w:r>
            <w:r w:rsidRPr="00670755">
              <w:rPr>
                <w:rFonts w:cs="Arial"/>
                <w:sz w:val="28"/>
                <w:szCs w:val="22"/>
                <w:lang w:val="fr-FR"/>
              </w:rPr>
              <w:t>4</w:t>
            </w:r>
            <w:r w:rsidRPr="00670755">
              <w:rPr>
                <w:rFonts w:cs="Arial"/>
                <w:sz w:val="28"/>
                <w:szCs w:val="22"/>
              </w:rPr>
              <w:t xml:space="preserve"> : </w:t>
            </w:r>
            <w:r w:rsidRPr="00670755">
              <w:rPr>
                <w:rFonts w:cs="Arial"/>
                <w:sz w:val="28"/>
                <w:szCs w:val="22"/>
                <w:lang w:val="fr-FR"/>
              </w:rPr>
              <w:t xml:space="preserve">Identifier </w:t>
            </w:r>
            <w:r w:rsidRPr="00670755">
              <w:rPr>
                <w:rFonts w:cs="Arial"/>
                <w:sz w:val="28"/>
                <w:szCs w:val="22"/>
              </w:rPr>
              <w:t>les risques</w:t>
            </w:r>
            <w:r w:rsidRPr="00670755">
              <w:rPr>
                <w:rFonts w:cs="Arial"/>
                <w:sz w:val="28"/>
                <w:szCs w:val="22"/>
                <w:lang w:val="fr-FR"/>
              </w:rPr>
              <w:t xml:space="preserve"> du Web</w:t>
            </w:r>
          </w:p>
        </w:tc>
      </w:tr>
      <w:tr w:rsidR="00726468" w:rsidRPr="00670755" w14:paraId="3B0511FD" w14:textId="77777777" w:rsidTr="00ED36C2">
        <w:trPr>
          <w:trHeight w:val="504"/>
        </w:trPr>
        <w:tc>
          <w:tcPr>
            <w:tcW w:w="1555" w:type="dxa"/>
            <w:shd w:val="clear" w:color="auto" w:fill="FFFF00"/>
            <w:vAlign w:val="center"/>
          </w:tcPr>
          <w:p w14:paraId="09AB044A" w14:textId="3D8B7DFD" w:rsidR="00726468" w:rsidRPr="00670755" w:rsidRDefault="00726468" w:rsidP="00C506DC">
            <w:pPr>
              <w:rPr>
                <w:rFonts w:cs="Arial"/>
              </w:rPr>
            </w:pPr>
            <w:r w:rsidRPr="00670755">
              <w:rPr>
                <w:rFonts w:cs="Arial"/>
                <w:b/>
              </w:rPr>
              <w:t>Durée</w:t>
            </w:r>
            <w:r w:rsidRPr="00670755">
              <w:rPr>
                <w:rFonts w:cs="Arial"/>
              </w:rPr>
              <w:t xml:space="preserve"> : </w:t>
            </w:r>
            <w:r w:rsidR="000032FE">
              <w:rPr>
                <w:rFonts w:cs="Arial"/>
              </w:rPr>
              <w:t>20</w:t>
            </w:r>
            <w:r w:rsidRPr="00670755">
              <w:rPr>
                <w:rFonts w:cs="Arial"/>
              </w:rPr>
              <w:t>’</w:t>
            </w:r>
          </w:p>
        </w:tc>
        <w:tc>
          <w:tcPr>
            <w:tcW w:w="7087" w:type="dxa"/>
            <w:shd w:val="clear" w:color="auto" w:fill="FFFF00"/>
            <w:vAlign w:val="center"/>
          </w:tcPr>
          <w:p w14:paraId="00D0475B" w14:textId="0C4C8F35" w:rsidR="00726468" w:rsidRPr="00670755" w:rsidRDefault="00404150" w:rsidP="00C506DC">
            <w:pPr>
              <w:jc w:val="center"/>
              <w:rPr>
                <w:rFonts w:cs="Arial"/>
              </w:rPr>
            </w:pPr>
            <w:r>
              <w:rPr>
                <w:b/>
                <w:noProof/>
              </w:rPr>
              <w:drawing>
                <wp:inline distT="0" distB="0" distL="0" distR="0" wp14:anchorId="49DAA90C" wp14:editId="202D7E22">
                  <wp:extent cx="325755" cy="325755"/>
                  <wp:effectExtent l="0" t="0" r="0" b="0"/>
                  <wp:docPr id="2026587742"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2026587742" name="Graphique 1" descr="Homme avec un remplissage uni"/>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bCs/>
                <w:noProof/>
              </w:rPr>
              <w:t>ou</w:t>
            </w:r>
            <w:r>
              <w:rPr>
                <w:b/>
                <w:noProof/>
              </w:rPr>
              <w:drawing>
                <wp:inline distT="0" distB="0" distL="0" distR="0" wp14:anchorId="649420ED" wp14:editId="3EA923FA">
                  <wp:extent cx="373380" cy="325755"/>
                  <wp:effectExtent l="0" t="0" r="0" b="0"/>
                  <wp:docPr id="754983025"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54983025" name="Graphique 2" descr="Deux hommes avec un remplissage uni"/>
                          <pic:cNvPicPr>
                            <a:picLocks noChangeAspect="1"/>
                          </pic:cNvPicPr>
                        </pic:nvPicPr>
                        <pic:blipFill rotWithShape="1">
                          <a:blip r:embed="rId7">
                            <a:extLst>
                              <a:ext uri="{96DAC541-7B7A-43D3-8B79-37D633B846F1}">
                                <asvg:svgBlip xmlns:asvg="http://schemas.microsoft.com/office/drawing/2016/SVG/main" r:embed="rId8"/>
                              </a:ext>
                            </a:extLst>
                          </a:blip>
                          <a:srcRect t="6074" b="6256"/>
                          <a:stretch/>
                        </pic:blipFill>
                        <pic:spPr bwMode="auto">
                          <a:xfrm>
                            <a:off x="0" y="0"/>
                            <a:ext cx="368935" cy="323850"/>
                          </a:xfrm>
                          <a:prstGeom prst="rect">
                            <a:avLst/>
                          </a:prstGeom>
                          <a:ln>
                            <a:noFill/>
                          </a:ln>
                          <a:extLst>
                            <a:ext uri="{53640926-AAD7-44D8-BBD7-CCE9431645EC}">
                              <a14:shadowObscured xmlns:a14="http://schemas.microsoft.com/office/drawing/2010/main"/>
                            </a:ext>
                          </a:extLst>
                        </pic:spPr>
                      </pic:pic>
                    </a:graphicData>
                  </a:graphic>
                </wp:inline>
              </w:drawing>
            </w:r>
          </w:p>
        </w:tc>
        <w:tc>
          <w:tcPr>
            <w:tcW w:w="1389" w:type="dxa"/>
            <w:shd w:val="clear" w:color="auto" w:fill="FFFF00"/>
            <w:vAlign w:val="center"/>
          </w:tcPr>
          <w:p w14:paraId="514E1193" w14:textId="77777777" w:rsidR="00726468" w:rsidRPr="00670755" w:rsidRDefault="00726468" w:rsidP="00C506DC">
            <w:pPr>
              <w:jc w:val="center"/>
              <w:rPr>
                <w:rFonts w:cs="Arial"/>
              </w:rPr>
            </w:pPr>
            <w:r w:rsidRPr="00670755">
              <w:rPr>
                <w:rFonts w:cs="Arial"/>
                <w:b/>
              </w:rPr>
              <w:t>Source</w:t>
            </w:r>
          </w:p>
        </w:tc>
      </w:tr>
    </w:tbl>
    <w:p w14:paraId="46D0D266" w14:textId="77777777" w:rsidR="000032FE" w:rsidRPr="00670755" w:rsidRDefault="000032FE" w:rsidP="000032FE">
      <w:pPr>
        <w:pStyle w:val="tacheseurasment"/>
        <w:spacing w:before="240" w:after="120"/>
        <w:rPr>
          <w:rFonts w:cs="Arial"/>
          <w:b/>
          <w:bCs/>
          <w:color w:val="000000"/>
          <w:sz w:val="28"/>
          <w:szCs w:val="28"/>
        </w:rPr>
      </w:pPr>
      <w:r w:rsidRPr="00670755">
        <w:rPr>
          <w:rFonts w:cs="Arial"/>
          <w:b/>
          <w:bCs/>
          <w:color w:val="000000"/>
          <w:sz w:val="28"/>
          <w:szCs w:val="28"/>
        </w:rPr>
        <w:t>Travail à faire</w:t>
      </w:r>
    </w:p>
    <w:p w14:paraId="54247E5A" w14:textId="77777777" w:rsidR="000032FE" w:rsidRPr="00670755" w:rsidRDefault="000032FE" w:rsidP="000032FE">
      <w:pPr>
        <w:pStyle w:val="tacheseurasment"/>
        <w:spacing w:after="120"/>
        <w:rPr>
          <w:rFonts w:cs="Arial"/>
          <w:color w:val="000000"/>
          <w:sz w:val="22"/>
          <w:szCs w:val="22"/>
        </w:rPr>
      </w:pPr>
      <w:r w:rsidRPr="00670755">
        <w:rPr>
          <w:rFonts w:cs="Arial"/>
          <w:color w:val="000000"/>
          <w:sz w:val="22"/>
          <w:szCs w:val="22"/>
        </w:rPr>
        <w:t>Après avoir lu les documents, répondez aux questions suivantes :</w:t>
      </w:r>
    </w:p>
    <w:p w14:paraId="171020BC" w14:textId="77777777" w:rsidR="000032FE" w:rsidRPr="00670755" w:rsidRDefault="000032FE" w:rsidP="000032FE">
      <w:pPr>
        <w:pStyle w:val="tacheseurasment"/>
        <w:numPr>
          <w:ilvl w:val="0"/>
          <w:numId w:val="2"/>
        </w:numPr>
        <w:rPr>
          <w:rFonts w:cs="Arial"/>
          <w:color w:val="000000"/>
          <w:sz w:val="22"/>
          <w:szCs w:val="22"/>
        </w:rPr>
      </w:pPr>
      <w:r w:rsidRPr="00670755">
        <w:rPr>
          <w:rFonts w:cs="Arial"/>
          <w:color w:val="000000"/>
          <w:sz w:val="22"/>
          <w:szCs w:val="22"/>
        </w:rPr>
        <w:t>Pourquoi est-il important de soigner son e-réputation ?</w:t>
      </w:r>
    </w:p>
    <w:p w14:paraId="6D2A4351" w14:textId="77777777" w:rsidR="000032FE" w:rsidRPr="00670755" w:rsidRDefault="000032FE" w:rsidP="000032FE">
      <w:pPr>
        <w:pStyle w:val="tacheseurasment"/>
        <w:numPr>
          <w:ilvl w:val="0"/>
          <w:numId w:val="2"/>
        </w:numPr>
        <w:rPr>
          <w:rFonts w:cs="Arial"/>
          <w:color w:val="000000"/>
          <w:sz w:val="22"/>
          <w:szCs w:val="22"/>
        </w:rPr>
      </w:pPr>
      <w:r w:rsidRPr="00670755">
        <w:rPr>
          <w:rFonts w:cs="Arial"/>
          <w:color w:val="000000"/>
          <w:sz w:val="22"/>
          <w:szCs w:val="22"/>
        </w:rPr>
        <w:t>Quels points communs y a-t-il entre les cas de Bad buzz indiqués dans le document 2 ?</w:t>
      </w:r>
    </w:p>
    <w:p w14:paraId="10B79E9A" w14:textId="77777777" w:rsidR="000032FE" w:rsidRPr="00670755" w:rsidRDefault="000032FE" w:rsidP="000032FE">
      <w:pPr>
        <w:pStyle w:val="tacheseurasment"/>
        <w:numPr>
          <w:ilvl w:val="0"/>
          <w:numId w:val="2"/>
        </w:numPr>
        <w:rPr>
          <w:rFonts w:cs="Arial"/>
          <w:color w:val="000000"/>
          <w:sz w:val="22"/>
          <w:szCs w:val="22"/>
        </w:rPr>
      </w:pPr>
      <w:r w:rsidRPr="00670755">
        <w:rPr>
          <w:rFonts w:cs="Arial"/>
          <w:color w:val="000000"/>
          <w:sz w:val="22"/>
          <w:szCs w:val="22"/>
        </w:rPr>
        <w:t>Identifiez la source du Bad buzz dans le document 2 ?</w:t>
      </w:r>
    </w:p>
    <w:p w14:paraId="57FE9F56" w14:textId="77777777" w:rsidR="000032FE" w:rsidRPr="00670755" w:rsidRDefault="000032FE" w:rsidP="000032FE">
      <w:pPr>
        <w:pStyle w:val="tacheseurasment"/>
        <w:numPr>
          <w:ilvl w:val="0"/>
          <w:numId w:val="2"/>
        </w:numPr>
        <w:rPr>
          <w:rFonts w:cs="Arial"/>
          <w:color w:val="000000"/>
          <w:sz w:val="22"/>
          <w:szCs w:val="22"/>
        </w:rPr>
      </w:pPr>
      <w:r w:rsidRPr="00670755">
        <w:rPr>
          <w:rFonts w:cs="Arial"/>
          <w:color w:val="000000"/>
          <w:sz w:val="22"/>
          <w:szCs w:val="22"/>
        </w:rPr>
        <w:t>Quelle conclusion en tirez-vous ?</w:t>
      </w:r>
    </w:p>
    <w:p w14:paraId="157D3D62" w14:textId="77777777" w:rsidR="000032FE" w:rsidRDefault="000032FE" w:rsidP="00726468">
      <w:pPr>
        <w:pStyle w:val="Titre3"/>
        <w:ind w:left="360" w:hanging="360"/>
        <w:rPr>
          <w:rFonts w:cs="Arial"/>
          <w:color w:val="FFFFFF"/>
          <w:szCs w:val="24"/>
          <w:highlight w:val="red"/>
          <w:lang w:val="fr-FR"/>
        </w:rPr>
      </w:pPr>
    </w:p>
    <w:p w14:paraId="4A0AFC4D" w14:textId="2B6D26FB" w:rsidR="00726468" w:rsidRPr="00670755" w:rsidRDefault="00726468" w:rsidP="00726468">
      <w:pPr>
        <w:pStyle w:val="Titre3"/>
        <w:ind w:left="360" w:hanging="360"/>
        <w:rPr>
          <w:rFonts w:cs="Arial"/>
        </w:rPr>
      </w:pPr>
      <w:r w:rsidRPr="00670755">
        <w:rPr>
          <w:rFonts w:cs="Arial"/>
          <w:color w:val="FFFFFF"/>
          <w:szCs w:val="24"/>
          <w:highlight w:val="red"/>
          <w:lang w:val="fr-FR"/>
        </w:rPr>
        <w:t xml:space="preserve">Doc. 1 </w:t>
      </w:r>
      <w:r w:rsidRPr="00670755">
        <w:rPr>
          <w:rFonts w:cs="Arial"/>
          <w:color w:val="auto"/>
          <w:szCs w:val="24"/>
          <w:highlight w:val="red"/>
          <w:lang w:val="fr-FR"/>
        </w:rPr>
        <w:t> </w:t>
      </w:r>
      <w:r w:rsidRPr="00670755">
        <w:rPr>
          <w:rFonts w:cs="Arial"/>
          <w:color w:val="auto"/>
          <w:szCs w:val="24"/>
          <w:lang w:val="fr-FR"/>
        </w:rPr>
        <w:t xml:space="preserve"> Soigner votre e-réputation</w:t>
      </w:r>
    </w:p>
    <w:p w14:paraId="227DE639" w14:textId="77777777" w:rsidR="00726468" w:rsidRPr="00670755" w:rsidRDefault="00726468" w:rsidP="00726468">
      <w:pPr>
        <w:spacing w:before="120"/>
        <w:rPr>
          <w:rFonts w:cs="Arial"/>
          <w:sz w:val="16"/>
          <w:szCs w:val="18"/>
        </w:rPr>
      </w:pPr>
      <w:r w:rsidRPr="00670755">
        <w:rPr>
          <w:rFonts w:cs="Arial"/>
          <w:sz w:val="16"/>
          <w:szCs w:val="18"/>
        </w:rPr>
        <w:t xml:space="preserve">Source : </w:t>
      </w:r>
      <w:hyperlink r:id="rId9" w:history="1">
        <w:r w:rsidRPr="00670755">
          <w:rPr>
            <w:rFonts w:cs="Arial"/>
            <w:sz w:val="16"/>
            <w:szCs w:val="18"/>
          </w:rPr>
          <w:t>https://solutions.lesechos.fr/com-marketing/c/soigner-e-reputation-3211/</w:t>
        </w:r>
      </w:hyperlink>
      <w:r w:rsidRPr="00670755">
        <w:rPr>
          <w:rFonts w:cs="Arial"/>
          <w:sz w:val="16"/>
          <w:szCs w:val="18"/>
        </w:rPr>
        <w:t xml:space="preserve"> (2018)</w:t>
      </w:r>
    </w:p>
    <w:p w14:paraId="52F5E0CA" w14:textId="77777777" w:rsidR="00726468" w:rsidRPr="0027278E" w:rsidRDefault="00726468" w:rsidP="00726468">
      <w:pPr>
        <w:spacing w:before="120"/>
        <w:jc w:val="both"/>
        <w:rPr>
          <w:rFonts w:cs="Arial"/>
          <w:sz w:val="20"/>
          <w:szCs w:val="20"/>
        </w:rPr>
      </w:pPr>
      <w:r w:rsidRPr="0027278E">
        <w:rPr>
          <w:rFonts w:cs="Arial"/>
          <w:sz w:val="20"/>
          <w:szCs w:val="20"/>
        </w:rPr>
        <w:t xml:space="preserve">Internet a conquis tous les secteurs et il n’existe pas une seule société qui n’ait pas de présence digitale (site web, comptes sur les réseaux sociaux, avis…). Les achats en ligne étant devenus une pratique extrêmement courante, les consommateurs ont de plus en plus tendance à vérifier l’opinion que les autres ont d’un produit avant de l’acheter. Selon une étude réalisée par l’IFOP pour </w:t>
      </w:r>
      <w:proofErr w:type="spellStart"/>
      <w:r w:rsidRPr="0027278E">
        <w:rPr>
          <w:rFonts w:cs="Arial"/>
          <w:sz w:val="20"/>
          <w:szCs w:val="20"/>
        </w:rPr>
        <w:t>Reputation</w:t>
      </w:r>
      <w:proofErr w:type="spellEnd"/>
      <w:r w:rsidRPr="0027278E">
        <w:rPr>
          <w:rFonts w:cs="Arial"/>
          <w:sz w:val="20"/>
          <w:szCs w:val="20"/>
        </w:rPr>
        <w:t xml:space="preserve"> VIP, sur internet, 85 % des consommateurs réalisent des achats et 80 % se renseignent avant d’acheter. Une mauvaise </w:t>
      </w:r>
      <w:r w:rsidRPr="0027278E">
        <w:rPr>
          <w:rFonts w:cs="Arial"/>
          <w:b/>
          <w:bCs/>
          <w:sz w:val="20"/>
          <w:szCs w:val="20"/>
        </w:rPr>
        <w:t>réputation sur le web</w:t>
      </w:r>
      <w:r w:rsidRPr="0027278E">
        <w:rPr>
          <w:rFonts w:cs="Arial"/>
          <w:sz w:val="20"/>
          <w:szCs w:val="20"/>
        </w:rPr>
        <w:t xml:space="preserve"> peut désormais être synonyme de pertes colossales. En effet, toujours selon l’étude IFOP, 66% des consommateurs venus chercher un avis avant un achat diffèrent l’achat en cas de commentaires défavorables quand, dans 30% des cas, ils vont même jusqu’à renoncer à l’achat. Ainsi, 96% des internautes sont influencés par l’e-réputation d’une marque lors d’un achat</w:t>
      </w:r>
    </w:p>
    <w:p w14:paraId="3DBD752F" w14:textId="77777777" w:rsidR="00726468" w:rsidRPr="00670755" w:rsidRDefault="00726468" w:rsidP="00726468">
      <w:pPr>
        <w:rPr>
          <w:rFonts w:cs="Arial"/>
          <w:color w:val="333333"/>
        </w:rPr>
      </w:pPr>
    </w:p>
    <w:p w14:paraId="284550B6" w14:textId="77777777" w:rsidR="00726468" w:rsidRPr="00670755" w:rsidRDefault="00726468" w:rsidP="00726468">
      <w:pPr>
        <w:pStyle w:val="Titre3"/>
        <w:ind w:left="360" w:hanging="360"/>
        <w:rPr>
          <w:rFonts w:cs="Arial"/>
          <w:color w:val="auto"/>
          <w:szCs w:val="24"/>
          <w:lang w:val="fr-FR"/>
        </w:rPr>
      </w:pPr>
      <w:r w:rsidRPr="00670755">
        <w:rPr>
          <w:rFonts w:cs="Arial"/>
          <w:color w:val="FFFFFF"/>
          <w:szCs w:val="24"/>
          <w:highlight w:val="red"/>
          <w:lang w:val="fr-FR"/>
        </w:rPr>
        <w:t>Doc. 2  </w:t>
      </w:r>
      <w:r w:rsidRPr="00670755">
        <w:rPr>
          <w:rFonts w:cs="Arial"/>
          <w:color w:val="FFFFFF"/>
          <w:szCs w:val="24"/>
          <w:lang w:val="fr-FR"/>
        </w:rPr>
        <w:t xml:space="preserve"> </w:t>
      </w:r>
      <w:r w:rsidRPr="00670755">
        <w:rPr>
          <w:rFonts w:cs="Arial"/>
          <w:color w:val="auto"/>
          <w:szCs w:val="24"/>
          <w:lang w:val="fr-FR"/>
        </w:rPr>
        <w:t>Bad buzz célèbres (Extrait)</w:t>
      </w:r>
    </w:p>
    <w:p w14:paraId="06361848" w14:textId="77777777" w:rsidR="00726468" w:rsidRPr="00670755" w:rsidRDefault="00726468" w:rsidP="00726468">
      <w:pPr>
        <w:spacing w:before="120" w:after="120"/>
        <w:rPr>
          <w:rFonts w:cs="Arial"/>
          <w:sz w:val="16"/>
          <w:szCs w:val="18"/>
          <w:lang w:eastAsia="fr-FR"/>
        </w:rPr>
      </w:pPr>
      <w:r w:rsidRPr="00670755">
        <w:rPr>
          <w:rFonts w:cs="Arial"/>
          <w:sz w:val="16"/>
          <w:szCs w:val="18"/>
          <w:lang w:eastAsia="fr-FR"/>
        </w:rPr>
        <w:t>Source : https://www.guest-suite.com/blog/bad-buzz</w:t>
      </w:r>
    </w:p>
    <w:p w14:paraId="644E448A" w14:textId="77777777" w:rsidR="00726468" w:rsidRPr="00670755" w:rsidRDefault="00726468" w:rsidP="00726468">
      <w:pPr>
        <w:spacing w:before="120"/>
        <w:rPr>
          <w:rFonts w:cs="Arial"/>
          <w:b/>
          <w:bCs/>
          <w:szCs w:val="24"/>
        </w:rPr>
      </w:pPr>
      <w:r w:rsidRPr="00670755">
        <w:rPr>
          <w:rFonts w:cs="Arial"/>
          <w:b/>
          <w:bCs/>
          <w:szCs w:val="24"/>
        </w:rPr>
        <w:t xml:space="preserve">Nocibé, le tweet d'Alain </w:t>
      </w:r>
      <w:proofErr w:type="spellStart"/>
      <w:r w:rsidRPr="00670755">
        <w:rPr>
          <w:rFonts w:cs="Arial"/>
          <w:b/>
          <w:bCs/>
          <w:szCs w:val="24"/>
        </w:rPr>
        <w:t>Bizeul</w:t>
      </w:r>
      <w:proofErr w:type="spellEnd"/>
    </w:p>
    <w:p w14:paraId="29A85FCA" w14:textId="77777777" w:rsidR="00726468" w:rsidRPr="0027278E" w:rsidRDefault="00726468" w:rsidP="00726468">
      <w:pPr>
        <w:jc w:val="both"/>
        <w:rPr>
          <w:rFonts w:cs="Arial"/>
          <w:sz w:val="20"/>
          <w:szCs w:val="20"/>
        </w:rPr>
      </w:pPr>
      <w:r w:rsidRPr="0027278E">
        <w:rPr>
          <w:rFonts w:cs="Arial"/>
          <w:sz w:val="20"/>
          <w:szCs w:val="20"/>
        </w:rPr>
        <w:t xml:space="preserve">Très récemment, en février 2019, le directeur marketing de Nocibé, Alain </w:t>
      </w:r>
      <w:proofErr w:type="spellStart"/>
      <w:r w:rsidRPr="0027278E">
        <w:rPr>
          <w:rFonts w:cs="Arial"/>
          <w:sz w:val="20"/>
          <w:szCs w:val="20"/>
        </w:rPr>
        <w:t>Bizeul</w:t>
      </w:r>
      <w:proofErr w:type="spellEnd"/>
      <w:r w:rsidRPr="0027278E">
        <w:rPr>
          <w:rFonts w:cs="Arial"/>
          <w:sz w:val="20"/>
          <w:szCs w:val="20"/>
        </w:rPr>
        <w:t xml:space="preserve">, a publié des tweets racistes et islamophobes </w:t>
      </w:r>
      <w:proofErr w:type="gramStart"/>
      <w:r w:rsidRPr="0027278E">
        <w:rPr>
          <w:rFonts w:cs="Arial"/>
          <w:sz w:val="20"/>
          <w:szCs w:val="20"/>
        </w:rPr>
        <w:t>suite à</w:t>
      </w:r>
      <w:proofErr w:type="gramEnd"/>
      <w:r w:rsidRPr="0027278E">
        <w:rPr>
          <w:rFonts w:cs="Arial"/>
          <w:sz w:val="20"/>
          <w:szCs w:val="20"/>
        </w:rPr>
        <w:t xml:space="preserve"> l’annonce de la démission de l’humoriste Yassine </w:t>
      </w:r>
      <w:proofErr w:type="spellStart"/>
      <w:r w:rsidRPr="0027278E">
        <w:rPr>
          <w:rFonts w:cs="Arial"/>
          <w:sz w:val="20"/>
          <w:szCs w:val="20"/>
        </w:rPr>
        <w:t>Belattar</w:t>
      </w:r>
      <w:proofErr w:type="spellEnd"/>
      <w:r w:rsidRPr="0027278E">
        <w:rPr>
          <w:rFonts w:cs="Arial"/>
          <w:sz w:val="20"/>
          <w:szCs w:val="20"/>
        </w:rPr>
        <w:t xml:space="preserve"> de la chaîne </w:t>
      </w:r>
      <w:proofErr w:type="spellStart"/>
      <w:r w:rsidRPr="0027278E">
        <w:rPr>
          <w:rFonts w:cs="Arial"/>
          <w:sz w:val="20"/>
          <w:szCs w:val="20"/>
        </w:rPr>
        <w:t>LCI</w:t>
      </w:r>
      <w:proofErr w:type="spellEnd"/>
      <w:r w:rsidRPr="0027278E">
        <w:rPr>
          <w:rFonts w:cs="Arial"/>
          <w:sz w:val="20"/>
          <w:szCs w:val="20"/>
        </w:rPr>
        <w:t xml:space="preserve">. On pouvait y lire des choses comme « sale islamiste de merde » ou d’autres « joyeusetés ».  Ces propos, bien qu’ils </w:t>
      </w:r>
      <w:proofErr w:type="gramStart"/>
      <w:r w:rsidRPr="0027278E">
        <w:rPr>
          <w:rFonts w:cs="Arial"/>
          <w:sz w:val="20"/>
          <w:szCs w:val="20"/>
        </w:rPr>
        <w:t>furent</w:t>
      </w:r>
      <w:proofErr w:type="gramEnd"/>
      <w:r w:rsidRPr="0027278E">
        <w:rPr>
          <w:rFonts w:cs="Arial"/>
          <w:sz w:val="20"/>
          <w:szCs w:val="20"/>
        </w:rPr>
        <w:t xml:space="preserve"> supprimés et attachés à l’unique pensée d’Alain </w:t>
      </w:r>
      <w:proofErr w:type="spellStart"/>
      <w:r w:rsidRPr="0027278E">
        <w:rPr>
          <w:rFonts w:cs="Arial"/>
          <w:sz w:val="20"/>
          <w:szCs w:val="20"/>
        </w:rPr>
        <w:t>Bizeul</w:t>
      </w:r>
      <w:proofErr w:type="spellEnd"/>
      <w:r w:rsidRPr="0027278E">
        <w:rPr>
          <w:rFonts w:cs="Arial"/>
          <w:sz w:val="20"/>
          <w:szCs w:val="20"/>
        </w:rPr>
        <w:t>, et non à celle de l’entreprise Nocibé, ont créé un appel au boycott de la société de cosmétiques et crée une vrai crise d’e-réputation. </w:t>
      </w:r>
    </w:p>
    <w:p w14:paraId="3B6F9350" w14:textId="77777777" w:rsidR="00726468" w:rsidRPr="00670755" w:rsidRDefault="00726468" w:rsidP="00726468">
      <w:pPr>
        <w:spacing w:before="120"/>
        <w:rPr>
          <w:rFonts w:cs="Arial"/>
          <w:b/>
          <w:bCs/>
          <w:szCs w:val="24"/>
        </w:rPr>
      </w:pPr>
      <w:r w:rsidRPr="00670755">
        <w:rPr>
          <w:rFonts w:cs="Arial"/>
          <w:b/>
          <w:bCs/>
          <w:szCs w:val="24"/>
        </w:rPr>
        <w:t>Celio</w:t>
      </w:r>
    </w:p>
    <w:p w14:paraId="4273301D" w14:textId="77777777" w:rsidR="00726468" w:rsidRPr="0027278E" w:rsidRDefault="00726468" w:rsidP="00726468">
      <w:pPr>
        <w:jc w:val="both"/>
        <w:rPr>
          <w:rFonts w:cs="Arial"/>
          <w:sz w:val="20"/>
          <w:szCs w:val="20"/>
        </w:rPr>
      </w:pPr>
      <w:r w:rsidRPr="0027278E">
        <w:rPr>
          <w:rFonts w:cs="Arial"/>
          <w:sz w:val="20"/>
          <w:szCs w:val="20"/>
        </w:rPr>
        <w:t>Comme un tas d’autres marques de vêtements, Celio a subi les conséquences de ses actes. En 2018, le magasin de Rouen, qui lacérait des vêtements neufs plutôt que de les donner, a vu son secret révélé au grand jour par une photo ; les réactions ne se sont pas fait attendre et la marque a connu un véritable Boycott par la suite. </w:t>
      </w:r>
    </w:p>
    <w:p w14:paraId="5809B062" w14:textId="77777777" w:rsidR="00726468" w:rsidRPr="00670755" w:rsidRDefault="00726468" w:rsidP="00726468">
      <w:pPr>
        <w:spacing w:before="120"/>
        <w:rPr>
          <w:rFonts w:cs="Arial"/>
          <w:b/>
          <w:bCs/>
          <w:szCs w:val="24"/>
        </w:rPr>
      </w:pPr>
      <w:r w:rsidRPr="00670755">
        <w:rPr>
          <w:rFonts w:cs="Arial"/>
          <w:b/>
          <w:bCs/>
          <w:szCs w:val="24"/>
        </w:rPr>
        <w:t>United Airlines : expulsion d'un passager</w:t>
      </w:r>
    </w:p>
    <w:p w14:paraId="06C0965E" w14:textId="77777777" w:rsidR="00726468" w:rsidRPr="0027278E" w:rsidRDefault="00726468" w:rsidP="00726468">
      <w:pPr>
        <w:jc w:val="both"/>
        <w:rPr>
          <w:rFonts w:cs="Arial"/>
          <w:sz w:val="20"/>
          <w:szCs w:val="20"/>
        </w:rPr>
      </w:pPr>
      <w:r w:rsidRPr="0027278E">
        <w:rPr>
          <w:rFonts w:cs="Arial"/>
          <w:sz w:val="20"/>
          <w:szCs w:val="20"/>
        </w:rPr>
        <w:t>Retour sur l’année 2017, à la suite de la publication d’une vidéo montrant l’expulsion musclée d’un de ses passagers, la compagnie United Airlines a fait face à près de 2 millions de tweets négatifs et à une baisse en bourse de 4 %. Il suffit de regarder la vidéo pour comprendre l’indignation dont les internautes ont fait preuve.</w:t>
      </w:r>
    </w:p>
    <w:p w14:paraId="255543CE" w14:textId="2CEE2BC9" w:rsidR="00726468" w:rsidRPr="00670755" w:rsidRDefault="00726468" w:rsidP="00726468">
      <w:pPr>
        <w:spacing w:before="120"/>
        <w:rPr>
          <w:rFonts w:cs="Arial"/>
          <w:b/>
          <w:bCs/>
          <w:szCs w:val="24"/>
        </w:rPr>
      </w:pPr>
      <w:r w:rsidRPr="00670755">
        <w:rPr>
          <w:rFonts w:cs="Arial"/>
          <w:noProof/>
        </w:rPr>
        <w:drawing>
          <wp:anchor distT="0" distB="0" distL="114300" distR="114300" simplePos="0" relativeHeight="251658240" behindDoc="0" locked="0" layoutInCell="1" allowOverlap="1" wp14:anchorId="28692FEB" wp14:editId="2107859E">
            <wp:simplePos x="0" y="0"/>
            <wp:positionH relativeFrom="column">
              <wp:posOffset>4146550</wp:posOffset>
            </wp:positionH>
            <wp:positionV relativeFrom="paragraph">
              <wp:posOffset>69215</wp:posOffset>
            </wp:positionV>
            <wp:extent cx="2287270" cy="1554480"/>
            <wp:effectExtent l="0" t="0" r="0" b="7620"/>
            <wp:wrapSquare wrapText="bothSides"/>
            <wp:docPr id="2" name="Image 2" descr="peru-climate-change-confer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6" descr="peru-climate-change-conferenc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727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0755">
        <w:rPr>
          <w:rFonts w:cs="Arial"/>
          <w:b/>
          <w:bCs/>
          <w:szCs w:val="24"/>
        </w:rPr>
        <w:t>Greenpeace</w:t>
      </w:r>
    </w:p>
    <w:p w14:paraId="5316FD64" w14:textId="77777777" w:rsidR="00726468" w:rsidRPr="0027278E" w:rsidRDefault="00726468" w:rsidP="00726468">
      <w:pPr>
        <w:jc w:val="both"/>
        <w:rPr>
          <w:rFonts w:cs="Arial"/>
          <w:sz w:val="20"/>
          <w:szCs w:val="20"/>
        </w:rPr>
      </w:pPr>
      <w:r w:rsidRPr="0027278E">
        <w:rPr>
          <w:rFonts w:cs="Arial"/>
          <w:sz w:val="20"/>
          <w:szCs w:val="20"/>
        </w:rPr>
        <w:t xml:space="preserve">En 2014, pour sa campagne de communication, Greenpeace a inscrit en géant : « Time for change, the future </w:t>
      </w:r>
      <w:proofErr w:type="spellStart"/>
      <w:r w:rsidRPr="0027278E">
        <w:rPr>
          <w:rFonts w:cs="Arial"/>
          <w:sz w:val="20"/>
          <w:szCs w:val="20"/>
        </w:rPr>
        <w:t>is</w:t>
      </w:r>
      <w:proofErr w:type="spellEnd"/>
      <w:r w:rsidRPr="0027278E">
        <w:rPr>
          <w:rFonts w:cs="Arial"/>
          <w:sz w:val="20"/>
          <w:szCs w:val="20"/>
        </w:rPr>
        <w:t xml:space="preserve"> </w:t>
      </w:r>
      <w:proofErr w:type="spellStart"/>
      <w:r w:rsidRPr="0027278E">
        <w:rPr>
          <w:rFonts w:cs="Arial"/>
          <w:sz w:val="20"/>
          <w:szCs w:val="20"/>
        </w:rPr>
        <w:t>renewable</w:t>
      </w:r>
      <w:proofErr w:type="spellEnd"/>
      <w:r w:rsidRPr="0027278E">
        <w:rPr>
          <w:rFonts w:cs="Arial"/>
          <w:sz w:val="20"/>
          <w:szCs w:val="20"/>
        </w:rPr>
        <w:t xml:space="preserve"> » sur le site de Nazca au Pérou, un site archéologique protégé. Si leurs intentions étaient louables, elles n’ont cependant pas eu l’effet escompté, puisque la ministre de la Culture a qualifié cet acte de délit contre le patrimoine culturel. Il n’en fallait pas moins pour ruiner l’image de Greenpeace !</w:t>
      </w:r>
    </w:p>
    <w:p w14:paraId="3403D113" w14:textId="77777777" w:rsidR="00726468" w:rsidRPr="00670755" w:rsidRDefault="00726468" w:rsidP="00726468">
      <w:pPr>
        <w:tabs>
          <w:tab w:val="left" w:pos="3119"/>
        </w:tabs>
        <w:spacing w:before="120"/>
        <w:rPr>
          <w:rFonts w:cs="Arial"/>
          <w:b/>
          <w:bCs/>
          <w:szCs w:val="24"/>
        </w:rPr>
      </w:pPr>
    </w:p>
    <w:p w14:paraId="1178A763" w14:textId="77777777" w:rsidR="00726468" w:rsidRPr="00670755" w:rsidRDefault="00726468" w:rsidP="00726468">
      <w:pPr>
        <w:tabs>
          <w:tab w:val="left" w:pos="3119"/>
        </w:tabs>
        <w:spacing w:before="120"/>
        <w:rPr>
          <w:rFonts w:cs="Arial"/>
          <w:b/>
          <w:bCs/>
          <w:szCs w:val="24"/>
        </w:rPr>
      </w:pPr>
    </w:p>
    <w:p w14:paraId="5CBA4081" w14:textId="77777777" w:rsidR="00726468" w:rsidRPr="00670755" w:rsidRDefault="00726468" w:rsidP="00726468">
      <w:pPr>
        <w:tabs>
          <w:tab w:val="left" w:pos="3119"/>
        </w:tabs>
        <w:spacing w:before="120"/>
        <w:rPr>
          <w:rFonts w:cs="Arial"/>
          <w:b/>
          <w:bCs/>
          <w:szCs w:val="24"/>
        </w:rPr>
      </w:pPr>
      <w:r w:rsidRPr="00670755">
        <w:rPr>
          <w:rFonts w:cs="Arial"/>
          <w:b/>
          <w:bCs/>
          <w:szCs w:val="24"/>
        </w:rPr>
        <w:t>SFR</w:t>
      </w:r>
    </w:p>
    <w:p w14:paraId="70496FE6" w14:textId="77777777" w:rsidR="00726468" w:rsidRPr="0027278E" w:rsidRDefault="00726468" w:rsidP="00726468">
      <w:pPr>
        <w:jc w:val="both"/>
        <w:rPr>
          <w:rFonts w:cs="Arial"/>
          <w:sz w:val="20"/>
          <w:szCs w:val="20"/>
        </w:rPr>
      </w:pPr>
      <w:r w:rsidRPr="0027278E">
        <w:rPr>
          <w:rFonts w:cs="Arial"/>
          <w:sz w:val="20"/>
          <w:szCs w:val="20"/>
        </w:rPr>
        <w:t>Mars 2016, deux employés de SFR se filment sur Périscope (NDLR : application de partage de live vidéo) et annoncent qu'ils vont casser le téléphone d'une cliente. Ils précisent par la suite " O</w:t>
      </w:r>
      <w:r w:rsidRPr="0027278E">
        <w:rPr>
          <w:rStyle w:val="Accentuation"/>
          <w:rFonts w:cs="Arial"/>
          <w:color w:val="3D3D3D"/>
          <w:sz w:val="20"/>
          <w:szCs w:val="20"/>
        </w:rPr>
        <w:t>n dira que c'est la faute du transporteur ". </w:t>
      </w:r>
      <w:r w:rsidRPr="0027278E">
        <w:rPr>
          <w:rFonts w:cs="Arial"/>
          <w:sz w:val="20"/>
          <w:szCs w:val="20"/>
        </w:rPr>
        <w:t>Le Bad buzz éclate, SFR réagit le 31 mars et annonce que les deux employés en question sont licenciés.  L'opérateur postera également une photo sur son compte twitter, de la cliente avec son nouveau téléphone, offert par SFR.</w:t>
      </w:r>
    </w:p>
    <w:p w14:paraId="4C56BEFE" w14:textId="4B2EE116" w:rsidR="00726468" w:rsidRDefault="00726468" w:rsidP="00726468">
      <w:pPr>
        <w:rPr>
          <w:rFonts w:cs="Arial"/>
        </w:rPr>
      </w:pPr>
    </w:p>
    <w:p w14:paraId="36E9FA9A" w14:textId="7BE8EEA2" w:rsidR="00726468" w:rsidRPr="00670755" w:rsidRDefault="000032FE" w:rsidP="00726468">
      <w:pPr>
        <w:pStyle w:val="tacheseurasment"/>
        <w:spacing w:before="240" w:after="120"/>
        <w:rPr>
          <w:rFonts w:cs="Arial"/>
          <w:b/>
          <w:bCs/>
          <w:color w:val="000000"/>
          <w:sz w:val="28"/>
          <w:szCs w:val="28"/>
        </w:rPr>
      </w:pPr>
      <w:r>
        <w:rPr>
          <w:rFonts w:cs="Arial"/>
          <w:b/>
          <w:bCs/>
          <w:color w:val="000000"/>
          <w:sz w:val="28"/>
          <w:szCs w:val="28"/>
        </w:rPr>
        <w:lastRenderedPageBreak/>
        <w:t>Réponses</w:t>
      </w:r>
    </w:p>
    <w:p w14:paraId="2EEC6556" w14:textId="77777777" w:rsidR="00726468" w:rsidRPr="00670755" w:rsidRDefault="00726468" w:rsidP="000032FE">
      <w:pPr>
        <w:pStyle w:val="tacheseurasment"/>
        <w:numPr>
          <w:ilvl w:val="0"/>
          <w:numId w:val="3"/>
        </w:numPr>
        <w:ind w:left="360"/>
        <w:rPr>
          <w:rFonts w:cs="Arial"/>
          <w:color w:val="000000"/>
          <w:sz w:val="22"/>
          <w:szCs w:val="22"/>
        </w:rPr>
      </w:pPr>
      <w:r w:rsidRPr="00670755">
        <w:rPr>
          <w:rFonts w:cs="Arial"/>
          <w:color w:val="000000"/>
          <w:sz w:val="22"/>
          <w:szCs w:val="22"/>
        </w:rPr>
        <w:t>Pourquoi est-il important de soigner son e-réputation ?</w:t>
      </w:r>
    </w:p>
    <w:p w14:paraId="3DF8708E" w14:textId="77777777" w:rsidR="00726468" w:rsidRDefault="00726468" w:rsidP="000032FE">
      <w:pPr>
        <w:pStyle w:val="tacheseurasment"/>
        <w:rPr>
          <w:rFonts w:cs="Arial"/>
          <w:color w:val="000000"/>
          <w:sz w:val="22"/>
          <w:szCs w:val="22"/>
        </w:rPr>
      </w:pPr>
    </w:p>
    <w:p w14:paraId="100D5B80" w14:textId="77777777" w:rsidR="000032FE" w:rsidRDefault="000032FE" w:rsidP="000032FE">
      <w:pPr>
        <w:pStyle w:val="tacheseurasment"/>
        <w:rPr>
          <w:rFonts w:cs="Arial"/>
          <w:color w:val="000000"/>
          <w:sz w:val="22"/>
          <w:szCs w:val="22"/>
        </w:rPr>
      </w:pPr>
    </w:p>
    <w:p w14:paraId="10760EDA" w14:textId="77777777" w:rsidR="000032FE" w:rsidRPr="00670755" w:rsidRDefault="000032FE" w:rsidP="000032FE">
      <w:pPr>
        <w:pStyle w:val="tacheseurasment"/>
        <w:rPr>
          <w:rFonts w:cs="Arial"/>
          <w:color w:val="000000"/>
          <w:sz w:val="22"/>
          <w:szCs w:val="22"/>
        </w:rPr>
      </w:pPr>
    </w:p>
    <w:p w14:paraId="7F02C908" w14:textId="77777777" w:rsidR="00726468" w:rsidRPr="00670755" w:rsidRDefault="00726468" w:rsidP="000032FE">
      <w:pPr>
        <w:pStyle w:val="tacheseurasment"/>
        <w:numPr>
          <w:ilvl w:val="0"/>
          <w:numId w:val="3"/>
        </w:numPr>
        <w:ind w:left="360"/>
        <w:rPr>
          <w:rFonts w:cs="Arial"/>
          <w:color w:val="000000"/>
          <w:sz w:val="22"/>
          <w:szCs w:val="22"/>
        </w:rPr>
      </w:pPr>
      <w:r w:rsidRPr="00670755">
        <w:rPr>
          <w:rFonts w:cs="Arial"/>
          <w:color w:val="000000"/>
          <w:sz w:val="22"/>
          <w:szCs w:val="22"/>
        </w:rPr>
        <w:t>Quels points communs y a-t-il entre les cas de Bad buzz indiqués dans le document 2 ?</w:t>
      </w:r>
    </w:p>
    <w:p w14:paraId="28E722C1" w14:textId="77777777" w:rsidR="00726468" w:rsidRPr="00670755" w:rsidRDefault="00726468" w:rsidP="000032FE">
      <w:pPr>
        <w:pStyle w:val="Paragraphedeliste"/>
        <w:ind w:left="348"/>
        <w:rPr>
          <w:rFonts w:cs="Arial"/>
          <w:color w:val="000000"/>
          <w:sz w:val="20"/>
        </w:rPr>
      </w:pPr>
    </w:p>
    <w:p w14:paraId="462D20DA" w14:textId="77777777" w:rsidR="00726468" w:rsidRDefault="00726468" w:rsidP="000032FE">
      <w:pPr>
        <w:pStyle w:val="tacheseurasment"/>
        <w:rPr>
          <w:rFonts w:cs="Arial"/>
          <w:color w:val="000000"/>
          <w:sz w:val="22"/>
          <w:szCs w:val="22"/>
        </w:rPr>
      </w:pPr>
    </w:p>
    <w:p w14:paraId="3FE721C6" w14:textId="77777777" w:rsidR="000032FE" w:rsidRPr="00670755" w:rsidRDefault="000032FE" w:rsidP="000032FE">
      <w:pPr>
        <w:pStyle w:val="tacheseurasment"/>
        <w:rPr>
          <w:rFonts w:cs="Arial"/>
          <w:color w:val="000000"/>
          <w:sz w:val="22"/>
          <w:szCs w:val="22"/>
        </w:rPr>
      </w:pPr>
    </w:p>
    <w:p w14:paraId="4C5223C3" w14:textId="77777777" w:rsidR="00726468" w:rsidRPr="00670755" w:rsidRDefault="00726468" w:rsidP="000032FE">
      <w:pPr>
        <w:pStyle w:val="tacheseurasment"/>
        <w:numPr>
          <w:ilvl w:val="0"/>
          <w:numId w:val="3"/>
        </w:numPr>
        <w:ind w:left="360"/>
        <w:rPr>
          <w:rFonts w:cs="Arial"/>
          <w:color w:val="000000"/>
          <w:sz w:val="22"/>
          <w:szCs w:val="22"/>
        </w:rPr>
      </w:pPr>
      <w:r w:rsidRPr="00670755">
        <w:rPr>
          <w:rFonts w:cs="Arial"/>
          <w:color w:val="000000"/>
          <w:sz w:val="22"/>
          <w:szCs w:val="22"/>
        </w:rPr>
        <w:t>Identifiez la source du Bad buzz dans le document 2 ?</w:t>
      </w:r>
    </w:p>
    <w:p w14:paraId="0632BE25" w14:textId="77777777" w:rsidR="00726468" w:rsidRDefault="00726468" w:rsidP="000032FE">
      <w:pPr>
        <w:pStyle w:val="tacheseurasment"/>
        <w:rPr>
          <w:rFonts w:cs="Arial"/>
          <w:color w:val="000000"/>
          <w:sz w:val="22"/>
          <w:szCs w:val="22"/>
        </w:rPr>
      </w:pPr>
    </w:p>
    <w:p w14:paraId="445CC7F2" w14:textId="77777777" w:rsidR="000032FE" w:rsidRDefault="000032FE" w:rsidP="000032FE">
      <w:pPr>
        <w:pStyle w:val="tacheseurasment"/>
        <w:rPr>
          <w:rFonts w:cs="Arial"/>
          <w:color w:val="000000"/>
          <w:sz w:val="22"/>
          <w:szCs w:val="22"/>
        </w:rPr>
      </w:pPr>
    </w:p>
    <w:p w14:paraId="69F8D275" w14:textId="77777777" w:rsidR="000032FE" w:rsidRPr="00670755" w:rsidRDefault="000032FE" w:rsidP="000032FE">
      <w:pPr>
        <w:pStyle w:val="tacheseurasment"/>
        <w:rPr>
          <w:rFonts w:cs="Arial"/>
          <w:color w:val="000000"/>
          <w:sz w:val="22"/>
          <w:szCs w:val="22"/>
        </w:rPr>
      </w:pPr>
    </w:p>
    <w:p w14:paraId="63B53DCC" w14:textId="77777777" w:rsidR="00726468" w:rsidRPr="00670755" w:rsidRDefault="00726468" w:rsidP="000032FE">
      <w:pPr>
        <w:pStyle w:val="tacheseurasment"/>
        <w:numPr>
          <w:ilvl w:val="0"/>
          <w:numId w:val="3"/>
        </w:numPr>
        <w:ind w:left="360"/>
        <w:rPr>
          <w:rFonts w:cs="Arial"/>
          <w:color w:val="000000"/>
          <w:sz w:val="22"/>
          <w:szCs w:val="22"/>
        </w:rPr>
      </w:pPr>
      <w:r w:rsidRPr="00670755">
        <w:rPr>
          <w:rFonts w:cs="Arial"/>
          <w:color w:val="000000"/>
          <w:sz w:val="22"/>
          <w:szCs w:val="22"/>
        </w:rPr>
        <w:t>Quelle conclusion en tirez-vous ?</w:t>
      </w:r>
    </w:p>
    <w:p w14:paraId="3B10A954" w14:textId="77777777" w:rsidR="00726468" w:rsidRPr="00670755" w:rsidRDefault="00726468" w:rsidP="00726468">
      <w:pPr>
        <w:rPr>
          <w:rFonts w:cs="Arial"/>
          <w:sz w:val="20"/>
          <w:szCs w:val="24"/>
        </w:rPr>
      </w:pPr>
    </w:p>
    <w:p w14:paraId="30C32053" w14:textId="77777777" w:rsidR="00E87D1C" w:rsidRPr="00726468" w:rsidRDefault="00E87D1C" w:rsidP="00726468"/>
    <w:sectPr w:rsidR="00E87D1C" w:rsidRPr="00726468" w:rsidSect="00727E3E">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7E39"/>
    <w:multiLevelType w:val="multilevel"/>
    <w:tmpl w:val="61B6DC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 w15:restartNumberingAfterBreak="0">
    <w:nsid w:val="27424A9A"/>
    <w:multiLevelType w:val="hybridMultilevel"/>
    <w:tmpl w:val="8DB2714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0320059"/>
    <w:multiLevelType w:val="hybridMultilevel"/>
    <w:tmpl w:val="22764B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9770722">
    <w:abstractNumId w:val="0"/>
  </w:num>
  <w:num w:numId="2" w16cid:durableId="1711568588">
    <w:abstractNumId w:val="1"/>
  </w:num>
  <w:num w:numId="3" w16cid:durableId="824012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F9"/>
    <w:rsid w:val="000032FE"/>
    <w:rsid w:val="00034B7B"/>
    <w:rsid w:val="00205005"/>
    <w:rsid w:val="0027278E"/>
    <w:rsid w:val="002B0AF9"/>
    <w:rsid w:val="00404150"/>
    <w:rsid w:val="004663A2"/>
    <w:rsid w:val="004B5A39"/>
    <w:rsid w:val="005260B7"/>
    <w:rsid w:val="00726468"/>
    <w:rsid w:val="00727E3E"/>
    <w:rsid w:val="00944A38"/>
    <w:rsid w:val="00BD16DA"/>
    <w:rsid w:val="00BF37FA"/>
    <w:rsid w:val="00E434CE"/>
    <w:rsid w:val="00E87D1C"/>
    <w:rsid w:val="00ED3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36C8"/>
  <w15:chartTrackingRefBased/>
  <w15:docId w15:val="{F324AA99-382B-4E27-9240-075A9CA9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F9"/>
    <w:pPr>
      <w:spacing w:after="0" w:line="240" w:lineRule="auto"/>
    </w:pPr>
    <w:rPr>
      <w:rFonts w:ascii="Arial" w:eastAsia="Calibri" w:hAnsi="Arial" w:cs="Times New Roman"/>
    </w:rPr>
  </w:style>
  <w:style w:type="paragraph" w:styleId="Titre3">
    <w:name w:val="heading 3"/>
    <w:basedOn w:val="tacheseurasment"/>
    <w:next w:val="Normal"/>
    <w:link w:val="Titre3Car"/>
    <w:uiPriority w:val="9"/>
    <w:qFormat/>
    <w:rsid w:val="002B0AF9"/>
    <w:pPr>
      <w:spacing w:after="120"/>
      <w:outlineLvl w:val="2"/>
    </w:pPr>
    <w:rPr>
      <w:b/>
      <w:color w:val="000000"/>
      <w:sz w:val="24"/>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B0AF9"/>
    <w:rPr>
      <w:rFonts w:ascii="Arial" w:eastAsia="Times New Roman" w:hAnsi="Arial" w:cs="Times New Roman"/>
      <w:b/>
      <w:color w:val="000000"/>
      <w:sz w:val="24"/>
      <w:szCs w:val="20"/>
      <w:lang w:val="x-none" w:eastAsia="fr-FR"/>
    </w:rPr>
  </w:style>
  <w:style w:type="paragraph" w:customStyle="1" w:styleId="tacheseurasment">
    <w:name w:val="taches eurasment"/>
    <w:basedOn w:val="Normal"/>
    <w:rsid w:val="002B0AF9"/>
    <w:rPr>
      <w:rFonts w:eastAsia="Times New Roman"/>
      <w:sz w:val="20"/>
      <w:szCs w:val="24"/>
      <w:lang w:eastAsia="fr-FR"/>
    </w:rPr>
  </w:style>
  <w:style w:type="paragraph" w:customStyle="1" w:styleId="Grillemoyenne1-Accent21">
    <w:name w:val="Grille moyenne 1 - Accent 21"/>
    <w:basedOn w:val="Normal"/>
    <w:uiPriority w:val="34"/>
    <w:qFormat/>
    <w:rsid w:val="002B0AF9"/>
    <w:pPr>
      <w:ind w:left="720"/>
      <w:contextualSpacing/>
    </w:pPr>
  </w:style>
  <w:style w:type="table" w:styleId="Grilledutableau">
    <w:name w:val="Table Grid"/>
    <w:basedOn w:val="TableauNormal"/>
    <w:uiPriority w:val="59"/>
    <w:rsid w:val="002B0AF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7D1C"/>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E87D1C"/>
    <w:rPr>
      <w:b/>
      <w:bCs/>
    </w:rPr>
  </w:style>
  <w:style w:type="character" w:styleId="Accentuation">
    <w:name w:val="Emphasis"/>
    <w:aliases w:val="a titre 1"/>
    <w:uiPriority w:val="20"/>
    <w:qFormat/>
    <w:rsid w:val="00726468"/>
    <w:rPr>
      <w:i/>
      <w:iCs/>
    </w:rPr>
  </w:style>
  <w:style w:type="paragraph" w:styleId="Paragraphedeliste">
    <w:name w:val="List Paragraph"/>
    <w:basedOn w:val="Normal"/>
    <w:uiPriority w:val="72"/>
    <w:qFormat/>
    <w:rsid w:val="00726468"/>
    <w:pPr>
      <w:ind w:left="708"/>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solutions.lesechos.fr/com-marketing/c/soigner-e-reputation-32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617</Words>
  <Characters>3394</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2015-02-18T16:02:00Z</dcterms:created>
  <dcterms:modified xsi:type="dcterms:W3CDTF">2024-03-12T20:15:00Z</dcterms:modified>
</cp:coreProperties>
</file>