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83" w:type="dxa"/>
        <w:shd w:val="clear" w:color="auto" w:fill="92D050"/>
        <w:tblLook w:val="04A0" w:firstRow="1" w:lastRow="0" w:firstColumn="1" w:lastColumn="0" w:noHBand="0" w:noVBand="1"/>
      </w:tblPr>
      <w:tblGrid>
        <w:gridCol w:w="1668"/>
        <w:gridCol w:w="6549"/>
        <w:gridCol w:w="1866"/>
      </w:tblGrid>
      <w:tr w:rsidR="002024AA" w:rsidRPr="00941517" w14:paraId="3737BBBC" w14:textId="77777777" w:rsidTr="002024AA">
        <w:trPr>
          <w:trHeight w:val="386"/>
        </w:trPr>
        <w:tc>
          <w:tcPr>
            <w:tcW w:w="8217" w:type="dxa"/>
            <w:gridSpan w:val="2"/>
            <w:shd w:val="clear" w:color="auto" w:fill="92D050"/>
            <w:vAlign w:val="center"/>
          </w:tcPr>
          <w:p w14:paraId="0DCF15F5" w14:textId="77777777" w:rsidR="002024AA" w:rsidRPr="00EB73A6" w:rsidRDefault="002024AA" w:rsidP="005B0A15">
            <w:pPr>
              <w:spacing w:after="120"/>
              <w:jc w:val="center"/>
              <w:rPr>
                <w:rFonts w:eastAsiaTheme="majorEastAsia" w:cs="Arial"/>
                <w:b/>
                <w:bCs/>
                <w:sz w:val="28"/>
                <w:szCs w:val="40"/>
              </w:rPr>
            </w:pPr>
            <w:bookmarkStart w:id="0" w:name="_Hlk33392064"/>
            <w:r w:rsidRPr="00EB73A6">
              <w:rPr>
                <w:rFonts w:cs="Arial"/>
                <w:b/>
                <w:bCs/>
                <w:sz w:val="28"/>
                <w:szCs w:val="40"/>
              </w:rPr>
              <w:t>Mission 3 – Créer un questionnaire de satisfaction</w:t>
            </w:r>
          </w:p>
        </w:tc>
        <w:tc>
          <w:tcPr>
            <w:tcW w:w="1866" w:type="dxa"/>
            <w:shd w:val="clear" w:color="auto" w:fill="92D050"/>
            <w:vAlign w:val="center"/>
          </w:tcPr>
          <w:p w14:paraId="5C8A0D94" w14:textId="77777777" w:rsidR="002024AA" w:rsidRPr="00DA7C5D" w:rsidRDefault="002024AA" w:rsidP="005B0A15">
            <w:pPr>
              <w:spacing w:before="0"/>
              <w:jc w:val="center"/>
              <w:rPr>
                <w:rFonts w:eastAsiaTheme="majorEastAsia" w:cs="Arial"/>
                <w:b/>
                <w:bCs/>
                <w:sz w:val="28"/>
                <w:szCs w:val="28"/>
              </w:rPr>
            </w:pPr>
            <w:r>
              <w:rPr>
                <w:noProof/>
              </w:rPr>
              <w:drawing>
                <wp:inline distT="0" distB="0" distL="0" distR="0" wp14:anchorId="63029E58" wp14:editId="76819340">
                  <wp:extent cx="1018845" cy="648000"/>
                  <wp:effectExtent l="19050" t="19050" r="10160" b="19050"/>
                  <wp:docPr id="11" name="Image 11"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2024AA" w:rsidRPr="00941517" w14:paraId="5D603B41" w14:textId="77777777" w:rsidTr="002024AA">
        <w:tc>
          <w:tcPr>
            <w:tcW w:w="1668" w:type="dxa"/>
            <w:shd w:val="clear" w:color="auto" w:fill="92D050"/>
            <w:vAlign w:val="center"/>
          </w:tcPr>
          <w:p w14:paraId="7029F462" w14:textId="77777777" w:rsidR="002024AA" w:rsidRPr="00941517" w:rsidRDefault="002024AA" w:rsidP="005B0A15">
            <w:pPr>
              <w:spacing w:before="0"/>
              <w:ind w:left="738" w:hanging="738"/>
              <w:rPr>
                <w:rFonts w:cs="Calibri"/>
                <w:bCs/>
              </w:rPr>
            </w:pPr>
            <w:r w:rsidRPr="00941517">
              <w:rPr>
                <w:b/>
              </w:rPr>
              <w:t>Durée</w:t>
            </w:r>
            <w:r w:rsidRPr="00941517">
              <w:t xml:space="preserve"> : </w:t>
            </w:r>
            <w:r>
              <w:t>1 h 10’</w:t>
            </w:r>
          </w:p>
        </w:tc>
        <w:tc>
          <w:tcPr>
            <w:tcW w:w="6549" w:type="dxa"/>
            <w:shd w:val="clear" w:color="auto" w:fill="92D050"/>
            <w:vAlign w:val="center"/>
          </w:tcPr>
          <w:p w14:paraId="149152AF" w14:textId="78976557" w:rsidR="002024AA" w:rsidRPr="00941517" w:rsidRDefault="00F273BD" w:rsidP="005B0A15">
            <w:pPr>
              <w:spacing w:before="0"/>
              <w:ind w:left="738" w:hanging="738"/>
              <w:jc w:val="center"/>
              <w:rPr>
                <w:rFonts w:cs="Calibri"/>
                <w:bCs/>
              </w:rPr>
            </w:pPr>
            <w:r>
              <w:rPr>
                <w:noProof/>
              </w:rPr>
              <w:drawing>
                <wp:inline distT="0" distB="0" distL="0" distR="0" wp14:anchorId="6317BDA7" wp14:editId="20D3A409">
                  <wp:extent cx="360000" cy="360000"/>
                  <wp:effectExtent l="0" t="0" r="0" b="2540"/>
                  <wp:docPr id="1884549803"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7248A41D" wp14:editId="67CCEB3D">
                  <wp:extent cx="396362" cy="360000"/>
                  <wp:effectExtent l="0" t="0" r="0" b="2540"/>
                  <wp:docPr id="12195939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866" w:type="dxa"/>
            <w:shd w:val="clear" w:color="auto" w:fill="92D050"/>
            <w:vAlign w:val="center"/>
          </w:tcPr>
          <w:p w14:paraId="261DB973" w14:textId="77777777" w:rsidR="002024AA" w:rsidRPr="00941517" w:rsidRDefault="002024AA" w:rsidP="005B0A15">
            <w:pPr>
              <w:spacing w:before="0"/>
              <w:ind w:left="738" w:hanging="738"/>
              <w:jc w:val="center"/>
              <w:rPr>
                <w:rFonts w:cs="Calibri"/>
                <w:bCs/>
              </w:rPr>
            </w:pPr>
            <w:r w:rsidRPr="00DA7C5D">
              <w:rPr>
                <w:bCs/>
              </w:rPr>
              <w:t>Source</w:t>
            </w:r>
          </w:p>
        </w:tc>
      </w:tr>
    </w:tbl>
    <w:p w14:paraId="4FCE1B95" w14:textId="77777777" w:rsidR="002024AA" w:rsidRPr="001F0D15" w:rsidRDefault="002024AA" w:rsidP="00F273BD">
      <w:pPr>
        <w:shd w:val="clear" w:color="auto" w:fill="E2EFD9" w:themeFill="accent6" w:themeFillTint="33"/>
        <w:spacing w:before="240"/>
        <w:rPr>
          <w:rFonts w:cs="Calibri"/>
          <w:szCs w:val="16"/>
        </w:rPr>
      </w:pPr>
      <w:r w:rsidRPr="001F0D15">
        <w:rPr>
          <w:rFonts w:cs="Calibri"/>
          <w:szCs w:val="16"/>
        </w:rPr>
        <w:t>Les durées peuvent varier en fonction des missions confiées aux étudiants. Selon qu’ils doivent mettre en œuvre un logiciel d’enquête (et donc apprendre à l’utiliser) et selon le niveau de finition du travail à réaliser.</w:t>
      </w:r>
    </w:p>
    <w:p w14:paraId="3104FD58" w14:textId="77777777" w:rsidR="002024AA" w:rsidRPr="001F0D15" w:rsidRDefault="002024AA" w:rsidP="00F273BD">
      <w:pPr>
        <w:pStyle w:val="Paragraphedeliste"/>
        <w:numPr>
          <w:ilvl w:val="0"/>
          <w:numId w:val="6"/>
        </w:numPr>
        <w:shd w:val="clear" w:color="auto" w:fill="E2EFD9" w:themeFill="accent6" w:themeFillTint="33"/>
        <w:spacing w:after="0" w:line="220" w:lineRule="atLeast"/>
        <w:rPr>
          <w:rFonts w:cs="Calibri"/>
          <w:szCs w:val="18"/>
        </w:rPr>
      </w:pPr>
      <w:r w:rsidRPr="001F0D15">
        <w:rPr>
          <w:rFonts w:cs="Calibri"/>
          <w:szCs w:val="18"/>
        </w:rPr>
        <w:t xml:space="preserve">1 h </w:t>
      </w:r>
      <w:r>
        <w:rPr>
          <w:rFonts w:cs="Calibri"/>
          <w:szCs w:val="18"/>
        </w:rPr>
        <w:t>10</w:t>
      </w:r>
      <w:r w:rsidRPr="001F0D15">
        <w:rPr>
          <w:rFonts w:cs="Calibri"/>
          <w:szCs w:val="18"/>
        </w:rPr>
        <w:t xml:space="preserve"> création du questionnaire,</w:t>
      </w:r>
    </w:p>
    <w:p w14:paraId="2777E71F" w14:textId="77777777" w:rsidR="002024AA" w:rsidRPr="001F0D15" w:rsidRDefault="002024AA" w:rsidP="00F273BD">
      <w:pPr>
        <w:pStyle w:val="Paragraphedeliste"/>
        <w:numPr>
          <w:ilvl w:val="0"/>
          <w:numId w:val="6"/>
        </w:numPr>
        <w:shd w:val="clear" w:color="auto" w:fill="E2EFD9" w:themeFill="accent6" w:themeFillTint="33"/>
        <w:spacing w:after="0" w:line="220" w:lineRule="atLeast"/>
        <w:rPr>
          <w:rFonts w:cs="Calibri"/>
          <w:szCs w:val="18"/>
        </w:rPr>
      </w:pPr>
      <w:r>
        <w:rPr>
          <w:rFonts w:cs="Calibri"/>
          <w:szCs w:val="18"/>
        </w:rPr>
        <w:t>1</w:t>
      </w:r>
      <w:r w:rsidRPr="001F0D15">
        <w:rPr>
          <w:rFonts w:cs="Calibri"/>
          <w:szCs w:val="18"/>
        </w:rPr>
        <w:t xml:space="preserve"> h </w:t>
      </w:r>
      <w:r>
        <w:rPr>
          <w:rFonts w:cs="Calibri"/>
          <w:szCs w:val="18"/>
        </w:rPr>
        <w:t xml:space="preserve">30 </w:t>
      </w:r>
      <w:r w:rsidRPr="001F0D15">
        <w:rPr>
          <w:rFonts w:cs="Calibri"/>
          <w:szCs w:val="18"/>
        </w:rPr>
        <w:t>administration du questionnaire et saisie des réponses,</w:t>
      </w:r>
    </w:p>
    <w:p w14:paraId="3DEA550C" w14:textId="77777777" w:rsidR="002024AA" w:rsidRPr="001F0D15" w:rsidRDefault="002024AA" w:rsidP="00F273BD">
      <w:pPr>
        <w:pStyle w:val="Paragraphedeliste"/>
        <w:numPr>
          <w:ilvl w:val="0"/>
          <w:numId w:val="6"/>
        </w:numPr>
        <w:shd w:val="clear" w:color="auto" w:fill="E2EFD9" w:themeFill="accent6" w:themeFillTint="33"/>
        <w:spacing w:after="0" w:line="220" w:lineRule="atLeast"/>
        <w:rPr>
          <w:rFonts w:cs="Calibri"/>
          <w:szCs w:val="18"/>
        </w:rPr>
      </w:pPr>
      <w:r>
        <w:rPr>
          <w:rFonts w:cs="Calibri"/>
          <w:szCs w:val="18"/>
        </w:rPr>
        <w:t>1</w:t>
      </w:r>
      <w:r w:rsidRPr="001F0D15">
        <w:rPr>
          <w:rFonts w:cs="Calibri"/>
          <w:szCs w:val="18"/>
        </w:rPr>
        <w:t xml:space="preserve"> h </w:t>
      </w:r>
      <w:r>
        <w:rPr>
          <w:rFonts w:cs="Calibri"/>
          <w:szCs w:val="18"/>
        </w:rPr>
        <w:t xml:space="preserve">30 </w:t>
      </w:r>
      <w:r w:rsidRPr="001F0D15">
        <w:rPr>
          <w:rFonts w:cs="Calibri"/>
          <w:szCs w:val="18"/>
        </w:rPr>
        <w:t xml:space="preserve">dépouillement et analyses. </w:t>
      </w:r>
    </w:p>
    <w:p w14:paraId="61CD7D75" w14:textId="77777777" w:rsidR="002024AA" w:rsidRPr="00DA7C5D" w:rsidRDefault="002024AA" w:rsidP="002024AA">
      <w:pPr>
        <w:spacing w:beforeLines="50"/>
        <w:rPr>
          <w:rFonts w:cs="Calibri"/>
          <w:b/>
          <w:bCs/>
          <w:sz w:val="24"/>
        </w:rPr>
      </w:pPr>
      <w:r w:rsidRPr="00DA7C5D">
        <w:rPr>
          <w:rFonts w:cs="Calibri"/>
          <w:b/>
          <w:bCs/>
          <w:sz w:val="24"/>
        </w:rPr>
        <w:t xml:space="preserve">Contexte professionnel </w:t>
      </w:r>
    </w:p>
    <w:p w14:paraId="2352D203" w14:textId="7D80EEF9" w:rsidR="002024AA" w:rsidRPr="00EA5EDD" w:rsidRDefault="002024AA" w:rsidP="002024AA">
      <w:pPr>
        <w:pStyle w:val="NormalWeb"/>
        <w:spacing w:before="120" w:beforeAutospacing="0" w:after="0" w:afterAutospacing="0"/>
        <w:rPr>
          <w:rFonts w:ascii="Arial" w:hAnsi="Arial" w:cs="Arial"/>
          <w:color w:val="000000"/>
          <w:sz w:val="20"/>
          <w:szCs w:val="20"/>
        </w:rPr>
      </w:pPr>
      <w:r w:rsidRPr="00EA5EDD">
        <w:rPr>
          <w:rFonts w:ascii="Arial" w:hAnsi="Arial" w:cs="Arial"/>
          <w:color w:val="000000"/>
          <w:sz w:val="20"/>
          <w:szCs w:val="20"/>
        </w:rPr>
        <w:t xml:space="preserve">La société doit faire face à de nouveaux concurrents qui cassent les prix. Il en résulte une baisse de l’activité dans le domaine de la maçonnerie. Jusqu’à présent, la société doit son développement au bouche-à-oreille et </w:t>
      </w:r>
      <w:r w:rsidR="00F273BD">
        <w:rPr>
          <w:rFonts w:ascii="Arial" w:hAnsi="Arial" w:cs="Arial"/>
          <w:color w:val="000000"/>
          <w:sz w:val="20"/>
          <w:szCs w:val="20"/>
        </w:rPr>
        <w:t>au</w:t>
      </w:r>
      <w:r w:rsidRPr="00EA5EDD">
        <w:rPr>
          <w:rFonts w:ascii="Arial" w:hAnsi="Arial" w:cs="Arial"/>
          <w:color w:val="000000"/>
          <w:sz w:val="20"/>
          <w:szCs w:val="20"/>
        </w:rPr>
        <w:t xml:space="preserve"> réseau de relations que M. Charvin (le dirigeant). L’entreprise semble </w:t>
      </w:r>
      <w:proofErr w:type="gramStart"/>
      <w:r w:rsidRPr="00EA5EDD">
        <w:rPr>
          <w:rFonts w:ascii="Arial" w:hAnsi="Arial" w:cs="Arial"/>
          <w:color w:val="000000"/>
          <w:sz w:val="20"/>
          <w:szCs w:val="20"/>
        </w:rPr>
        <w:t>avoir une</w:t>
      </w:r>
      <w:proofErr w:type="gramEnd"/>
      <w:r w:rsidRPr="00EA5EDD">
        <w:rPr>
          <w:rFonts w:ascii="Arial" w:hAnsi="Arial" w:cs="Arial"/>
          <w:color w:val="000000"/>
          <w:sz w:val="20"/>
          <w:szCs w:val="20"/>
        </w:rPr>
        <w:t xml:space="preserve"> bonne réputation et les problèmes de construction apparus dans le cadre de la garantie décennale* sont faibles. Mais cela ne semble plus suffire vis-à-vis des particuliers qui se laissent facilement attirés par des prix attractifs.</w:t>
      </w:r>
    </w:p>
    <w:p w14:paraId="3B4F9522" w14:textId="77777777" w:rsidR="002024AA" w:rsidRPr="00EA5EDD" w:rsidRDefault="002024AA" w:rsidP="002024AA">
      <w:pPr>
        <w:pStyle w:val="NormalWeb"/>
        <w:spacing w:before="120" w:beforeAutospacing="0" w:after="0" w:afterAutospacing="0"/>
        <w:rPr>
          <w:rFonts w:ascii="Arial" w:hAnsi="Arial" w:cs="Arial"/>
          <w:color w:val="000000"/>
          <w:sz w:val="20"/>
          <w:szCs w:val="20"/>
        </w:rPr>
      </w:pPr>
      <w:r w:rsidRPr="00EA5EDD">
        <w:rPr>
          <w:rFonts w:ascii="Arial" w:hAnsi="Arial" w:cs="Arial"/>
          <w:color w:val="000000"/>
          <w:sz w:val="20"/>
          <w:szCs w:val="20"/>
        </w:rPr>
        <w:t xml:space="preserve">Le problème est différent sur les chantiers qui concernent les collectivités publiques et sur les appels d’offres publics pour lesquels des garanties et des références doivent être apportées. </w:t>
      </w:r>
    </w:p>
    <w:p w14:paraId="7718FD3C" w14:textId="77777777" w:rsidR="002024AA" w:rsidRPr="00EA5EDD" w:rsidRDefault="002024AA" w:rsidP="002024AA">
      <w:pPr>
        <w:pStyle w:val="NormalWeb"/>
        <w:spacing w:before="120" w:beforeAutospacing="0" w:after="0" w:afterAutospacing="0"/>
        <w:rPr>
          <w:rFonts w:ascii="Arial" w:hAnsi="Arial" w:cs="Arial"/>
          <w:color w:val="000000"/>
          <w:sz w:val="20"/>
          <w:szCs w:val="20"/>
        </w:rPr>
      </w:pPr>
      <w:r w:rsidRPr="00EA5EDD">
        <w:rPr>
          <w:rFonts w:ascii="Arial" w:hAnsi="Arial" w:cs="Arial"/>
          <w:color w:val="000000"/>
          <w:sz w:val="20"/>
          <w:szCs w:val="20"/>
        </w:rPr>
        <w:t xml:space="preserve">M. Charvin envisage plusieurs solutions pour sortir de cette difficulté : </w:t>
      </w:r>
    </w:p>
    <w:p w14:paraId="14B7D65E" w14:textId="77777777" w:rsidR="002024AA" w:rsidRPr="00EA5EDD" w:rsidRDefault="002024AA" w:rsidP="002024AA">
      <w:pPr>
        <w:pStyle w:val="NormalWeb"/>
        <w:numPr>
          <w:ilvl w:val="0"/>
          <w:numId w:val="4"/>
        </w:numPr>
        <w:spacing w:before="0" w:beforeAutospacing="0" w:after="0" w:afterAutospacing="0"/>
        <w:ind w:left="284" w:hanging="284"/>
        <w:rPr>
          <w:rFonts w:ascii="Arial" w:hAnsi="Arial" w:cs="Arial"/>
          <w:color w:val="000000"/>
          <w:sz w:val="20"/>
          <w:szCs w:val="20"/>
        </w:rPr>
      </w:pPr>
      <w:r w:rsidRPr="00EA5EDD">
        <w:rPr>
          <w:rFonts w:ascii="Arial" w:hAnsi="Arial" w:cs="Arial"/>
          <w:color w:val="000000"/>
          <w:sz w:val="20"/>
          <w:szCs w:val="20"/>
        </w:rPr>
        <w:t>Faire de la publicité pour relancer les ventes. Mais communiquer sur quoi ? Quels sont les arguments à mettre en avant ? Qu’est-ce que nos clients apprécient le plus chez nous ?</w:t>
      </w:r>
    </w:p>
    <w:p w14:paraId="6BA79974" w14:textId="77777777" w:rsidR="002024AA" w:rsidRPr="00EA5EDD" w:rsidRDefault="002024AA" w:rsidP="002024AA">
      <w:pPr>
        <w:pStyle w:val="NormalWeb"/>
        <w:numPr>
          <w:ilvl w:val="0"/>
          <w:numId w:val="4"/>
        </w:numPr>
        <w:spacing w:before="0" w:beforeAutospacing="0" w:after="0" w:afterAutospacing="0"/>
        <w:ind w:left="284" w:hanging="284"/>
        <w:rPr>
          <w:rFonts w:ascii="Arial" w:hAnsi="Arial" w:cs="Arial"/>
          <w:color w:val="000000"/>
          <w:sz w:val="20"/>
          <w:szCs w:val="20"/>
        </w:rPr>
      </w:pPr>
      <w:r w:rsidRPr="00EA5EDD">
        <w:rPr>
          <w:rFonts w:ascii="Arial" w:hAnsi="Arial" w:cs="Arial"/>
          <w:color w:val="000000"/>
          <w:sz w:val="20"/>
          <w:szCs w:val="20"/>
        </w:rPr>
        <w:t xml:space="preserve">Élargir l’activité de l’entreprise en affectant plus particulièrement une équipe de maçon à l’entretien et à la rénovation, secteur abandonné par l’entreprise car ces chantiers sont souvent de petite taille et pas suffisamment rémunérateur. </w:t>
      </w:r>
    </w:p>
    <w:p w14:paraId="17B6F805" w14:textId="77777777" w:rsidR="002024AA" w:rsidRPr="00EA5EDD" w:rsidRDefault="002024AA" w:rsidP="002024AA">
      <w:pPr>
        <w:pStyle w:val="NormalWeb"/>
        <w:numPr>
          <w:ilvl w:val="0"/>
          <w:numId w:val="4"/>
        </w:numPr>
        <w:spacing w:before="0" w:beforeAutospacing="0" w:after="0" w:afterAutospacing="0"/>
        <w:ind w:left="284" w:hanging="284"/>
        <w:rPr>
          <w:rFonts w:ascii="Arial" w:hAnsi="Arial" w:cs="Arial"/>
          <w:color w:val="000000"/>
          <w:sz w:val="20"/>
          <w:szCs w:val="20"/>
        </w:rPr>
      </w:pPr>
      <w:r w:rsidRPr="00EA5EDD">
        <w:rPr>
          <w:rFonts w:ascii="Arial" w:hAnsi="Arial" w:cs="Arial"/>
          <w:color w:val="000000"/>
          <w:sz w:val="20"/>
          <w:szCs w:val="20"/>
        </w:rPr>
        <w:t>Se séparer de l’une des trois équipes de maçons ou recruter une équipe supplémentaire et investir dans du nouveau matériel pour se positionner sur le marché des immeubles d’habitation, marché trop important actuellement pour l’entreprise.</w:t>
      </w:r>
    </w:p>
    <w:p w14:paraId="61559B7A" w14:textId="77777777" w:rsidR="002024AA" w:rsidRPr="00F273BD" w:rsidRDefault="002024AA" w:rsidP="002024AA">
      <w:pPr>
        <w:rPr>
          <w:rFonts w:cs="Calibri"/>
          <w:b/>
          <w:bCs/>
          <w:i/>
          <w:sz w:val="20"/>
          <w:szCs w:val="20"/>
        </w:rPr>
      </w:pPr>
      <w:r w:rsidRPr="00F273BD">
        <w:rPr>
          <w:rFonts w:cs="Calibri"/>
          <w:b/>
          <w:bCs/>
          <w:i/>
          <w:sz w:val="20"/>
          <w:szCs w:val="20"/>
        </w:rPr>
        <w:t xml:space="preserve">* Garantie décennale : </w:t>
      </w:r>
      <w:r w:rsidRPr="00F273BD">
        <w:rPr>
          <w:i/>
          <w:sz w:val="20"/>
          <w:szCs w:val="20"/>
        </w:rPr>
        <w:t>La garantie décennale est la garantie due par un constructeur et couvrant la réparation de certains dommages pouvant affecter une construction pendant une durée de 10 ans à compter de la réception des travaux.</w:t>
      </w:r>
    </w:p>
    <w:p w14:paraId="2C3A71FC" w14:textId="77777777" w:rsidR="002024AA" w:rsidRDefault="002024AA" w:rsidP="002024AA">
      <w:pPr>
        <w:pStyle w:val="NormalWeb"/>
        <w:spacing w:before="120" w:beforeAutospacing="0" w:after="0" w:afterAutospacing="0"/>
        <w:rPr>
          <w:rFonts w:ascii="Arial" w:hAnsi="Arial" w:cs="Arial"/>
          <w:color w:val="000000"/>
          <w:sz w:val="20"/>
          <w:szCs w:val="20"/>
        </w:rPr>
      </w:pPr>
      <w:r w:rsidRPr="00EA5EDD">
        <w:rPr>
          <w:rFonts w:ascii="Arial" w:hAnsi="Arial" w:cs="Arial"/>
          <w:color w:val="000000"/>
          <w:sz w:val="20"/>
          <w:szCs w:val="20"/>
        </w:rPr>
        <w:t>Avant de prendre des décisions, M. Charvin souhaite mieux connaître l’image de l’entreprise, ses forces et faiblesses, les attentes du marché et plus particulièrement celles des particuliers. Il vous demande de l’aider dans cette démarche.</w:t>
      </w:r>
    </w:p>
    <w:p w14:paraId="5933A224" w14:textId="77777777" w:rsidR="002024AA" w:rsidRPr="00537EC4" w:rsidRDefault="002024AA" w:rsidP="002024AA">
      <w:pPr>
        <w:spacing w:beforeLines="100" w:before="240" w:after="120"/>
        <w:rPr>
          <w:rFonts w:cs="Calibri"/>
          <w:b/>
          <w:bCs/>
          <w:sz w:val="24"/>
        </w:rPr>
      </w:pPr>
      <w:r w:rsidRPr="00537EC4">
        <w:rPr>
          <w:rFonts w:cs="Calibri"/>
          <w:b/>
          <w:bCs/>
          <w:sz w:val="24"/>
        </w:rPr>
        <w:t>Travail à faire</w:t>
      </w:r>
    </w:p>
    <w:p w14:paraId="2CE037DD" w14:textId="77777777" w:rsidR="002024AA" w:rsidRPr="00F273BD" w:rsidRDefault="002024AA" w:rsidP="002024AA">
      <w:pPr>
        <w:pStyle w:val="Paragraphedeliste"/>
        <w:numPr>
          <w:ilvl w:val="0"/>
          <w:numId w:val="5"/>
        </w:numPr>
        <w:spacing w:after="0"/>
        <w:ind w:left="284" w:hanging="284"/>
        <w:rPr>
          <w:rFonts w:cs="Calibri"/>
          <w:bCs/>
          <w:sz w:val="20"/>
          <w:szCs w:val="20"/>
        </w:rPr>
      </w:pPr>
      <w:r w:rsidRPr="00F273BD">
        <w:rPr>
          <w:rFonts w:cs="Calibri"/>
          <w:bCs/>
          <w:sz w:val="20"/>
          <w:szCs w:val="20"/>
        </w:rPr>
        <w:t>Créez un questionnaire de satisfaction client.</w:t>
      </w:r>
    </w:p>
    <w:p w14:paraId="30CBEBA2" w14:textId="7BE42826" w:rsidR="002024AA" w:rsidRPr="00F273BD" w:rsidRDefault="002024AA" w:rsidP="002024AA">
      <w:pPr>
        <w:pStyle w:val="Paragraphedeliste"/>
        <w:numPr>
          <w:ilvl w:val="0"/>
          <w:numId w:val="5"/>
        </w:numPr>
        <w:spacing w:after="0"/>
        <w:ind w:left="284" w:hanging="284"/>
        <w:rPr>
          <w:rFonts w:cs="Calibri"/>
          <w:bCs/>
          <w:sz w:val="20"/>
          <w:szCs w:val="20"/>
        </w:rPr>
      </w:pPr>
      <w:r w:rsidRPr="00F273BD">
        <w:rPr>
          <w:rFonts w:cs="Calibri"/>
          <w:bCs/>
          <w:sz w:val="20"/>
          <w:szCs w:val="20"/>
        </w:rPr>
        <w:t>Administre</w:t>
      </w:r>
      <w:r w:rsidR="00F273BD">
        <w:rPr>
          <w:rFonts w:cs="Calibri"/>
          <w:bCs/>
          <w:sz w:val="20"/>
          <w:szCs w:val="20"/>
        </w:rPr>
        <w:t>z</w:t>
      </w:r>
      <w:r w:rsidRPr="00F273BD">
        <w:rPr>
          <w:rFonts w:cs="Calibri"/>
          <w:bCs/>
          <w:sz w:val="20"/>
          <w:szCs w:val="20"/>
        </w:rPr>
        <w:t xml:space="preserve"> le questionnaire (facultatif).</w:t>
      </w:r>
    </w:p>
    <w:p w14:paraId="1A1B713B" w14:textId="48D21ABF" w:rsidR="002024AA" w:rsidRPr="00F273BD" w:rsidRDefault="002024AA" w:rsidP="002024AA">
      <w:pPr>
        <w:pStyle w:val="Paragraphedeliste"/>
        <w:numPr>
          <w:ilvl w:val="0"/>
          <w:numId w:val="5"/>
        </w:numPr>
        <w:spacing w:after="0"/>
        <w:ind w:left="284" w:hanging="284"/>
        <w:rPr>
          <w:rFonts w:cs="Calibri"/>
          <w:bCs/>
          <w:sz w:val="20"/>
          <w:szCs w:val="20"/>
        </w:rPr>
      </w:pPr>
      <w:r w:rsidRPr="00F273BD">
        <w:rPr>
          <w:rFonts w:cs="Calibri"/>
          <w:bCs/>
          <w:sz w:val="20"/>
          <w:szCs w:val="20"/>
        </w:rPr>
        <w:t>Dépouille</w:t>
      </w:r>
      <w:r w:rsidR="00F273BD">
        <w:rPr>
          <w:rFonts w:cs="Calibri"/>
          <w:bCs/>
          <w:sz w:val="20"/>
          <w:szCs w:val="20"/>
        </w:rPr>
        <w:t>z</w:t>
      </w:r>
      <w:r w:rsidRPr="00F273BD">
        <w:rPr>
          <w:rFonts w:cs="Calibri"/>
          <w:bCs/>
          <w:sz w:val="20"/>
          <w:szCs w:val="20"/>
        </w:rPr>
        <w:t xml:space="preserve"> le questionnaire (facultatif).</w:t>
      </w:r>
    </w:p>
    <w:p w14:paraId="29D3B3EF" w14:textId="77777777" w:rsidR="002024AA" w:rsidRDefault="002024AA" w:rsidP="002024AA">
      <w:pPr>
        <w:spacing w:before="0"/>
        <w:rPr>
          <w:rFonts w:cs="Arial"/>
          <w:szCs w:val="20"/>
        </w:rPr>
      </w:pPr>
    </w:p>
    <w:p w14:paraId="39AAA6F3" w14:textId="77777777" w:rsidR="002024AA" w:rsidRDefault="002024AA" w:rsidP="002024AA">
      <w:pPr>
        <w:spacing w:before="0"/>
        <w:rPr>
          <w:rFonts w:cs="Arial"/>
          <w:szCs w:val="20"/>
        </w:rPr>
      </w:pPr>
    </w:p>
    <w:p w14:paraId="62D38AEC" w14:textId="77777777" w:rsidR="002024AA" w:rsidRDefault="002024AA" w:rsidP="002024AA">
      <w:pPr>
        <w:spacing w:before="0"/>
        <w:rPr>
          <w:rFonts w:cs="Arial"/>
          <w:szCs w:val="20"/>
        </w:rPr>
      </w:pPr>
    </w:p>
    <w:bookmarkEnd w:id="0"/>
    <w:p w14:paraId="688566FC" w14:textId="77777777" w:rsidR="002024AA" w:rsidRDefault="002024AA" w:rsidP="002024AA">
      <w:pPr>
        <w:spacing w:before="0"/>
        <w:rPr>
          <w:rFonts w:cs="Arial"/>
          <w:szCs w:val="20"/>
        </w:rPr>
      </w:pPr>
    </w:p>
    <w:p w14:paraId="60CCB6EC" w14:textId="77777777" w:rsidR="002024AA" w:rsidRDefault="002024AA" w:rsidP="002024AA">
      <w:pPr>
        <w:spacing w:before="0"/>
        <w:rPr>
          <w:rFonts w:cs="Arial"/>
          <w:szCs w:val="20"/>
        </w:rPr>
      </w:pPr>
    </w:p>
    <w:p w14:paraId="289272B9" w14:textId="77777777" w:rsidR="002024AA" w:rsidRDefault="002024AA" w:rsidP="002024AA">
      <w:pPr>
        <w:spacing w:before="0"/>
        <w:rPr>
          <w:rFonts w:cs="Arial"/>
          <w:szCs w:val="20"/>
        </w:rPr>
      </w:pPr>
    </w:p>
    <w:p w14:paraId="1547E7C5" w14:textId="77777777" w:rsidR="002024AA" w:rsidRDefault="002024AA" w:rsidP="002024AA">
      <w:pPr>
        <w:spacing w:before="0"/>
        <w:rPr>
          <w:rFonts w:cs="Arial"/>
          <w:szCs w:val="20"/>
        </w:rPr>
      </w:pPr>
    </w:p>
    <w:p w14:paraId="02932BC4" w14:textId="77777777" w:rsidR="002024AA" w:rsidRDefault="002024AA" w:rsidP="002024AA">
      <w:pPr>
        <w:spacing w:before="0"/>
        <w:rPr>
          <w:rFonts w:cs="Arial"/>
          <w:szCs w:val="20"/>
        </w:rPr>
      </w:pPr>
    </w:p>
    <w:p w14:paraId="3A5F1272" w14:textId="77777777" w:rsidR="00067C5B" w:rsidRDefault="00067C5B"/>
    <w:sectPr w:rsidR="00067C5B" w:rsidSect="00DB7766">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D09"/>
    <w:multiLevelType w:val="hybridMultilevel"/>
    <w:tmpl w:val="A6688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FC61C0"/>
    <w:multiLevelType w:val="multilevel"/>
    <w:tmpl w:val="DBBEBD10"/>
    <w:lvl w:ilvl="0">
      <w:start w:val="13"/>
      <w:numFmt w:val="bullet"/>
      <w:lvlText w:val="-"/>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3"/>
      <w:numFmt w:val="bullet"/>
      <w:lvlText w:val="-"/>
      <w:lvlJc w:val="left"/>
      <w:pPr>
        <w:tabs>
          <w:tab w:val="num" w:pos="1800"/>
        </w:tabs>
        <w:ind w:left="1800" w:hanging="360"/>
      </w:pPr>
      <w:rPr>
        <w:rFont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16F7A2B"/>
    <w:multiLevelType w:val="hybridMultilevel"/>
    <w:tmpl w:val="09AEBFC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2D52FF2"/>
    <w:multiLevelType w:val="hybridMultilevel"/>
    <w:tmpl w:val="278692EE"/>
    <w:lvl w:ilvl="0" w:tplc="040C000F">
      <w:start w:val="1"/>
      <w:numFmt w:val="decimal"/>
      <w:lvlText w:val="%1."/>
      <w:lvlJc w:val="left"/>
      <w:pPr>
        <w:ind w:left="360" w:hanging="360"/>
      </w:pPr>
    </w:lvl>
    <w:lvl w:ilvl="1" w:tplc="040C000F">
      <w:start w:val="1"/>
      <w:numFmt w:val="decimal"/>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3865BFA"/>
    <w:multiLevelType w:val="hybridMultilevel"/>
    <w:tmpl w:val="81CAA5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88E6F4D"/>
    <w:multiLevelType w:val="hybridMultilevel"/>
    <w:tmpl w:val="1CE6020A"/>
    <w:lvl w:ilvl="0" w:tplc="67EE6BC0">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77657800">
    <w:abstractNumId w:val="2"/>
  </w:num>
  <w:num w:numId="2" w16cid:durableId="1017393457">
    <w:abstractNumId w:val="5"/>
  </w:num>
  <w:num w:numId="3" w16cid:durableId="1344086980">
    <w:abstractNumId w:val="4"/>
  </w:num>
  <w:num w:numId="4" w16cid:durableId="970669249">
    <w:abstractNumId w:val="0"/>
  </w:num>
  <w:num w:numId="5" w16cid:durableId="857504566">
    <w:abstractNumId w:val="3"/>
  </w:num>
  <w:num w:numId="6" w16cid:durableId="54876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E5"/>
    <w:rsid w:val="00067C5B"/>
    <w:rsid w:val="002024AA"/>
    <w:rsid w:val="002561EC"/>
    <w:rsid w:val="005A60A5"/>
    <w:rsid w:val="00A44C64"/>
    <w:rsid w:val="00A841B4"/>
    <w:rsid w:val="00C957E5"/>
    <w:rsid w:val="00CF32FD"/>
    <w:rsid w:val="00DB7766"/>
    <w:rsid w:val="00EB73A6"/>
    <w:rsid w:val="00F27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6037"/>
  <w15:chartTrackingRefBased/>
  <w15:docId w15:val="{C6098B66-EF5B-4CA7-ABC1-936DDB04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E5"/>
    <w:pPr>
      <w:spacing w:before="120" w:after="0" w:line="220" w:lineRule="atLeast"/>
      <w:jc w:val="both"/>
    </w:pPr>
    <w:rPr>
      <w:rFonts w:ascii="Arial" w:eastAsia="Calibri" w:hAnsi="Arial" w:cs="Times New Roman"/>
    </w:rPr>
  </w:style>
  <w:style w:type="paragraph" w:styleId="Titre1">
    <w:name w:val="heading 1"/>
    <w:basedOn w:val="Normal"/>
    <w:link w:val="Titre1Car"/>
    <w:uiPriority w:val="9"/>
    <w:qFormat/>
    <w:rsid w:val="00C957E5"/>
    <w:pPr>
      <w:spacing w:before="240" w:after="120" w:line="240" w:lineRule="auto"/>
      <w:outlineLvl w:val="0"/>
    </w:pPr>
    <w:rPr>
      <w:rFonts w:eastAsia="Times New Roman"/>
      <w:b/>
      <w:bCs/>
      <w:kern w:val="36"/>
      <w:sz w:val="32"/>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57E5"/>
    <w:rPr>
      <w:rFonts w:ascii="Arial" w:eastAsia="Times New Roman" w:hAnsi="Arial" w:cs="Times New Roman"/>
      <w:b/>
      <w:bCs/>
      <w:kern w:val="36"/>
      <w:sz w:val="32"/>
      <w:szCs w:val="48"/>
      <w:lang w:eastAsia="fr-FR"/>
    </w:rPr>
  </w:style>
  <w:style w:type="paragraph" w:styleId="NormalWeb">
    <w:name w:val="Normal (Web)"/>
    <w:basedOn w:val="Normal"/>
    <w:uiPriority w:val="99"/>
    <w:rsid w:val="00C957E5"/>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C957E5"/>
    <w:pPr>
      <w:spacing w:before="0" w:after="200" w:line="276" w:lineRule="auto"/>
      <w:ind w:left="720"/>
      <w:contextualSpacing/>
    </w:pPr>
  </w:style>
  <w:style w:type="table" w:styleId="Grilledutableau">
    <w:name w:val="Table Grid"/>
    <w:basedOn w:val="TableauNormal"/>
    <w:uiPriority w:val="59"/>
    <w:rsid w:val="00C957E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393</Words>
  <Characters>2162</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2016-03-14T07:39:00Z</dcterms:created>
  <dcterms:modified xsi:type="dcterms:W3CDTF">2024-03-03T17:30:00Z</dcterms:modified>
</cp:coreProperties>
</file>