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00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5903"/>
        <w:gridCol w:w="1054"/>
        <w:gridCol w:w="1559"/>
        <w:gridCol w:w="1084"/>
      </w:tblGrid>
      <w:tr w:rsidR="00283E3E" w:rsidRPr="00537EC4" w14:paraId="2548C781" w14:textId="77777777" w:rsidTr="00E81950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64BE98" w14:textId="77777777" w:rsidR="00283E3E" w:rsidRPr="00537EC4" w:rsidRDefault="00283E3E" w:rsidP="00D4508E">
            <w:pPr>
              <w:pStyle w:val="Titre1"/>
              <w:jc w:val="center"/>
              <w:rPr>
                <w:rFonts w:cs="Arial"/>
                <w:szCs w:val="28"/>
                <w:lang w:eastAsia="en-US"/>
              </w:rPr>
            </w:pPr>
            <w:r w:rsidRPr="00537EC4">
              <w:rPr>
                <w:rFonts w:cs="Arial"/>
                <w:szCs w:val="28"/>
                <w:lang w:eastAsia="en-US"/>
              </w:rPr>
              <w:t>Chapitre 10 – La fidélisation de la clientèle</w:t>
            </w:r>
          </w:p>
          <w:p w14:paraId="37F0A077" w14:textId="77777777" w:rsidR="00283E3E" w:rsidRPr="00537EC4" w:rsidRDefault="00283E3E" w:rsidP="00D4508E">
            <w:pPr>
              <w:pStyle w:val="Titre1"/>
              <w:jc w:val="center"/>
              <w:rPr>
                <w:rFonts w:cs="Arial"/>
                <w:szCs w:val="28"/>
                <w:lang w:eastAsia="en-US"/>
              </w:rPr>
            </w:pPr>
            <w:bookmarkStart w:id="0" w:name="_Bilan_de_compétence"/>
            <w:bookmarkEnd w:id="0"/>
            <w:r w:rsidRPr="00537EC4">
              <w:rPr>
                <w:rFonts w:cs="Arial"/>
                <w:szCs w:val="28"/>
                <w:lang w:eastAsia="en-US"/>
              </w:rPr>
              <w:t>Bilan de compétences</w:t>
            </w:r>
          </w:p>
        </w:tc>
      </w:tr>
      <w:tr w:rsidR="00283E3E" w:rsidRPr="00537EC4" w14:paraId="2EA07EA6" w14:textId="77777777" w:rsidTr="00E81950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1A6445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Compétences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85A50D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Non</w:t>
            </w:r>
          </w:p>
          <w:p w14:paraId="2919B279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acquis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E0A220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Partiellement</w:t>
            </w:r>
          </w:p>
          <w:p w14:paraId="19B87B1F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581167" w14:textId="77777777" w:rsidR="00283E3E" w:rsidRPr="00537EC4" w:rsidRDefault="00283E3E" w:rsidP="00D4508E">
            <w:pPr>
              <w:pStyle w:val="p4"/>
              <w:spacing w:before="0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537EC4">
              <w:rPr>
                <w:rFonts w:cs="Arial"/>
                <w:b/>
                <w:sz w:val="20"/>
                <w:lang w:eastAsia="en-US"/>
              </w:rPr>
              <w:t>Acquis</w:t>
            </w:r>
          </w:p>
        </w:tc>
      </w:tr>
      <w:tr w:rsidR="00283E3E" w14:paraId="2E5B2DA1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52A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les sources d’information concernant la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2C7473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7C319A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87A1E9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85B6298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5FD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évaluer la satisfaction de la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8247763"/>
          </w:sdtPr>
          <w:sdtContent>
            <w:sdt>
              <w:sdtPr>
                <w:rPr>
                  <w:rFonts w:cstheme="minorHAnsi"/>
                  <w:sz w:val="24"/>
                </w:rPr>
                <w:id w:val="7443808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73E63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FA3458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1533486"/>
          </w:sdtPr>
          <w:sdtContent>
            <w:sdt>
              <w:sdtPr>
                <w:rPr>
                  <w:rFonts w:cstheme="minorHAnsi"/>
                  <w:sz w:val="24"/>
                </w:rPr>
                <w:id w:val="-189919877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535D49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FA3458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668084"/>
          </w:sdtPr>
          <w:sdtContent>
            <w:sdt>
              <w:sdtPr>
                <w:rPr>
                  <w:rFonts w:cstheme="minorHAnsi"/>
                  <w:sz w:val="24"/>
                </w:rPr>
                <w:id w:val="181999595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2EB826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FA3458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70B2B811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46D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 questionnaire de satisfaction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67CFF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A1B2FC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5C443D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52FFA5F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133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calculer la rentabilité d’une action de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D3D017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E2F5E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002FA0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AA9DC70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1E9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évaluer les retombées d’une action de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2583206"/>
          </w:sdtPr>
          <w:sdtContent>
            <w:sdt>
              <w:sdtPr>
                <w:rPr>
                  <w:rFonts w:cstheme="minorHAnsi"/>
                  <w:sz w:val="24"/>
                </w:rPr>
                <w:id w:val="-6387283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7B617D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10680261"/>
          </w:sdtPr>
          <w:sdtContent>
            <w:sdt>
              <w:sdtPr>
                <w:rPr>
                  <w:rFonts w:cstheme="minorHAnsi"/>
                  <w:sz w:val="24"/>
                </w:rPr>
                <w:id w:val="-8013731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57DAF1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221717"/>
          </w:sdtPr>
          <w:sdtContent>
            <w:sdt>
              <w:sdtPr>
                <w:rPr>
                  <w:rFonts w:cstheme="minorHAnsi"/>
                  <w:sz w:val="24"/>
                </w:rPr>
                <w:id w:val="-1649390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7723EC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222087BD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E5F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calculer le taux de retour sur 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0025520"/>
          </w:sdtPr>
          <w:sdtContent>
            <w:sdt>
              <w:sdtPr>
                <w:rPr>
                  <w:rFonts w:cstheme="minorHAnsi"/>
                  <w:sz w:val="24"/>
                </w:rPr>
                <w:id w:val="76295757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804BC1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6151673"/>
          </w:sdtPr>
          <w:sdtContent>
            <w:sdt>
              <w:sdtPr>
                <w:rPr>
                  <w:rFonts w:cstheme="minorHAnsi"/>
                  <w:sz w:val="24"/>
                </w:rPr>
                <w:id w:val="-17645976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E6EB67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16618324"/>
          </w:sdtPr>
          <w:sdtContent>
            <w:sdt>
              <w:sdtPr>
                <w:rPr>
                  <w:rFonts w:cstheme="minorHAnsi"/>
                  <w:sz w:val="24"/>
                </w:rPr>
                <w:id w:val="-76916077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E1A26A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07898AA6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F39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calculer un taux de rétention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2955734"/>
          </w:sdtPr>
          <w:sdtContent>
            <w:sdt>
              <w:sdtPr>
                <w:rPr>
                  <w:rFonts w:cstheme="minorHAnsi"/>
                  <w:sz w:val="24"/>
                </w:rPr>
                <w:id w:val="90587715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2EA513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8212548"/>
          </w:sdtPr>
          <w:sdtContent>
            <w:sdt>
              <w:sdtPr>
                <w:rPr>
                  <w:rFonts w:cstheme="minorHAnsi"/>
                  <w:sz w:val="24"/>
                </w:rPr>
                <w:id w:val="62104581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F9BCD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6127607"/>
          </w:sdtPr>
          <w:sdtContent>
            <w:sdt>
              <w:sdtPr>
                <w:rPr>
                  <w:rFonts w:cstheme="minorHAnsi"/>
                  <w:sz w:val="24"/>
                </w:rPr>
                <w:id w:val="13905349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88CF67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272A424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8D1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faire un graphe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6617524"/>
          </w:sdtPr>
          <w:sdtContent>
            <w:sdt>
              <w:sdtPr>
                <w:rPr>
                  <w:rFonts w:cstheme="minorHAnsi"/>
                  <w:sz w:val="24"/>
                </w:rPr>
                <w:id w:val="4824344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9141B3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03725793"/>
          </w:sdtPr>
          <w:sdtContent>
            <w:sdt>
              <w:sdtPr>
                <w:rPr>
                  <w:rFonts w:cstheme="minorHAnsi"/>
                  <w:sz w:val="24"/>
                </w:rPr>
                <w:id w:val="-15541466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925FD2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64725998"/>
          </w:sdtPr>
          <w:sdtContent>
            <w:sdt>
              <w:sdtPr>
                <w:rPr>
                  <w:rFonts w:cstheme="minorHAnsi"/>
                  <w:sz w:val="24"/>
                </w:rPr>
                <w:id w:val="-19691961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72D56D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0ACA916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85A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calculer une valeur vie d’un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0398591"/>
          </w:sdtPr>
          <w:sdtContent>
            <w:sdt>
              <w:sdtPr>
                <w:rPr>
                  <w:rFonts w:cstheme="minorHAnsi"/>
                  <w:sz w:val="24"/>
                </w:rPr>
                <w:id w:val="139654650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516E0E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47487893"/>
          </w:sdtPr>
          <w:sdtContent>
            <w:sdt>
              <w:sdtPr>
                <w:rPr>
                  <w:rFonts w:cstheme="minorHAnsi"/>
                  <w:sz w:val="24"/>
                </w:rPr>
                <w:id w:val="66606408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F7F31E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73550421"/>
          </w:sdtPr>
          <w:sdtContent>
            <w:sdt>
              <w:sdtPr>
                <w:rPr>
                  <w:rFonts w:cstheme="minorHAnsi"/>
                  <w:sz w:val="24"/>
                </w:rPr>
                <w:id w:val="-166746735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368C2F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04FB4965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BCF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expliquer les caractéristiques de la méthode RFM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0310013"/>
          </w:sdtPr>
          <w:sdtContent>
            <w:sdt>
              <w:sdtPr>
                <w:rPr>
                  <w:rFonts w:cstheme="minorHAnsi"/>
                  <w:sz w:val="24"/>
                </w:rPr>
                <w:id w:val="-114774121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033D5F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78447973"/>
          </w:sdtPr>
          <w:sdtContent>
            <w:sdt>
              <w:sdtPr>
                <w:rPr>
                  <w:rFonts w:cstheme="minorHAnsi"/>
                  <w:sz w:val="24"/>
                </w:rPr>
                <w:id w:val="16402173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562FB1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89411316"/>
          </w:sdtPr>
          <w:sdtContent>
            <w:sdt>
              <w:sdtPr>
                <w:rPr>
                  <w:rFonts w:cstheme="minorHAnsi"/>
                  <w:sz w:val="24"/>
                </w:rPr>
                <w:id w:val="5355424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706C6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0DC6D8BC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FB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mettre en œuvre la méthode RFM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7526783"/>
          </w:sdtPr>
          <w:sdtContent>
            <w:sdt>
              <w:sdtPr>
                <w:rPr>
                  <w:rFonts w:cstheme="minorHAnsi"/>
                  <w:sz w:val="24"/>
                </w:rPr>
                <w:id w:val="13262399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2B690D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64763799"/>
          </w:sdtPr>
          <w:sdtContent>
            <w:sdt>
              <w:sdtPr>
                <w:rPr>
                  <w:rFonts w:cstheme="minorHAnsi"/>
                  <w:sz w:val="24"/>
                </w:rPr>
                <w:id w:val="10005518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6A13E2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71377802"/>
          </w:sdtPr>
          <w:sdtContent>
            <w:sdt>
              <w:sdtPr>
                <w:rPr>
                  <w:rFonts w:cstheme="minorHAnsi"/>
                  <w:sz w:val="24"/>
                </w:rPr>
                <w:id w:val="6230537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8977D4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0424F0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164C8D28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A2C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outils de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111476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4AE1D7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C6A8F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83E3E" w14:paraId="5F034F91" w14:textId="77777777" w:rsidTr="00D4508E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C52" w14:textId="77777777" w:rsidR="00283E3E" w:rsidRDefault="00283E3E" w:rsidP="00D4508E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choisir des actions de fidélisations adaptées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0F7F85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9C1830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58C17A" w14:textId="77777777" w:rsidR="00283E3E" w:rsidRDefault="00283E3E" w:rsidP="00D4508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D105D3F" w14:textId="77777777" w:rsidR="00283E3E" w:rsidRDefault="00283E3E" w:rsidP="00283E3E">
      <w:pPr>
        <w:pStyle w:val="NormalWeb"/>
        <w:spacing w:before="0" w:beforeAutospacing="0" w:after="0" w:afterAutospacing="0"/>
        <w:rPr>
          <w:color w:val="000000"/>
        </w:rPr>
      </w:pPr>
    </w:p>
    <w:p w14:paraId="1C08A50E" w14:textId="77777777" w:rsidR="00BF132E" w:rsidRPr="00283E3E" w:rsidRDefault="00BF132E" w:rsidP="00283E3E"/>
    <w:sectPr w:rsidR="00BF132E" w:rsidRPr="00283E3E" w:rsidSect="00DE1859">
      <w:headerReference w:type="default" r:id="rId6"/>
      <w:pgSz w:w="11906" w:h="16838"/>
      <w:pgMar w:top="851" w:right="709" w:bottom="737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E469" w14:textId="77777777" w:rsidR="00DE1859" w:rsidRDefault="00DE1859">
      <w:pPr>
        <w:spacing w:before="0" w:line="240" w:lineRule="auto"/>
      </w:pPr>
      <w:r>
        <w:separator/>
      </w:r>
    </w:p>
  </w:endnote>
  <w:endnote w:type="continuationSeparator" w:id="0">
    <w:p w14:paraId="79324E72" w14:textId="77777777" w:rsidR="00DE1859" w:rsidRDefault="00DE18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E6B8" w14:textId="77777777" w:rsidR="00DE1859" w:rsidRDefault="00DE1859">
      <w:pPr>
        <w:spacing w:before="0" w:line="240" w:lineRule="auto"/>
      </w:pPr>
      <w:r>
        <w:separator/>
      </w:r>
    </w:p>
  </w:footnote>
  <w:footnote w:type="continuationSeparator" w:id="0">
    <w:p w14:paraId="7814AA6F" w14:textId="77777777" w:rsidR="00DE1859" w:rsidRDefault="00DE18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FF20" w14:textId="227569F1" w:rsidR="00000000" w:rsidRDefault="00283E3E" w:rsidP="00FB2471">
    <w:pPr>
      <w:pStyle w:val="En-tte"/>
      <w:tabs>
        <w:tab w:val="clear" w:pos="4536"/>
        <w:tab w:val="clear" w:pos="9072"/>
        <w:tab w:val="center" w:pos="4820"/>
        <w:tab w:val="right" w:pos="9781"/>
      </w:tabs>
    </w:pPr>
    <w:r>
      <w:rPr>
        <w:rFonts w:cs="Arial"/>
        <w:b/>
        <w:sz w:val="16"/>
      </w:rPr>
      <w:t>ct</w:t>
    </w:r>
    <w:r w:rsidRPr="00056E6B">
      <w:rPr>
        <w:rFonts w:cs="Arial"/>
        <w:b/>
        <w:sz w:val="16"/>
      </w:rPr>
      <w:t>errier</w:t>
    </w:r>
    <w:r w:rsidRPr="00056E6B">
      <w:rPr>
        <w:rFonts w:cs="Arial"/>
        <w:b/>
        <w:sz w:val="16"/>
      </w:rPr>
      <w:tab/>
    </w:r>
    <w:r w:rsidRPr="00056E6B">
      <w:rPr>
        <w:rStyle w:val="Numrodepage"/>
        <w:rFonts w:cs="Arial"/>
        <w:b/>
        <w:sz w:val="16"/>
      </w:rPr>
      <w:fldChar w:fldCharType="begin"/>
    </w:r>
    <w:r w:rsidRPr="00056E6B">
      <w:rPr>
        <w:rStyle w:val="Numrodepage"/>
        <w:rFonts w:cs="Arial"/>
        <w:b/>
        <w:sz w:val="16"/>
      </w:rPr>
      <w:instrText xml:space="preserve"> PAGE </w:instrText>
    </w:r>
    <w:r w:rsidRPr="00056E6B">
      <w:rPr>
        <w:rStyle w:val="Numrodepage"/>
        <w:rFonts w:cs="Arial"/>
        <w:b/>
        <w:sz w:val="16"/>
      </w:rPr>
      <w:fldChar w:fldCharType="separate"/>
    </w:r>
    <w:r>
      <w:rPr>
        <w:rStyle w:val="Numrodepage"/>
        <w:rFonts w:cs="Arial"/>
        <w:b/>
        <w:noProof/>
        <w:sz w:val="16"/>
      </w:rPr>
      <w:t>96</w:t>
    </w:r>
    <w:r w:rsidRPr="00056E6B">
      <w:rPr>
        <w:rStyle w:val="Numrodepage"/>
        <w:rFonts w:cs="Arial"/>
        <w:b/>
        <w:sz w:val="16"/>
      </w:rPr>
      <w:fldChar w:fldCharType="end"/>
    </w:r>
    <w:r>
      <w:rPr>
        <w:rStyle w:val="Numrodepage"/>
        <w:rFonts w:cs="Arial"/>
        <w:b/>
        <w:sz w:val="16"/>
      </w:rPr>
      <w:tab/>
    </w:r>
    <w:r w:rsidRPr="00056E6B">
      <w:rPr>
        <w:rFonts w:cs="Arial"/>
        <w:b/>
        <w:sz w:val="16"/>
      </w:rPr>
      <w:fldChar w:fldCharType="begin"/>
    </w:r>
    <w:r w:rsidRPr="00056E6B">
      <w:rPr>
        <w:rFonts w:cs="Arial"/>
        <w:b/>
        <w:sz w:val="16"/>
      </w:rPr>
      <w:instrText xml:space="preserve"> DATE \@ "dd/MM/yyyy" </w:instrText>
    </w:r>
    <w:r w:rsidRPr="00056E6B">
      <w:rPr>
        <w:rFonts w:cs="Arial"/>
        <w:b/>
        <w:sz w:val="16"/>
      </w:rPr>
      <w:fldChar w:fldCharType="separate"/>
    </w:r>
    <w:r w:rsidR="00E81950">
      <w:rPr>
        <w:rFonts w:cs="Arial"/>
        <w:b/>
        <w:noProof/>
        <w:sz w:val="16"/>
      </w:rPr>
      <w:t>09/03/2024</w:t>
    </w:r>
    <w:r w:rsidRPr="00056E6B">
      <w:rPr>
        <w:rFonts w:cs="Arial"/>
        <w:b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15C"/>
    <w:rsid w:val="00283E3E"/>
    <w:rsid w:val="00764358"/>
    <w:rsid w:val="0082215C"/>
    <w:rsid w:val="00B15C29"/>
    <w:rsid w:val="00BF132E"/>
    <w:rsid w:val="00DE1859"/>
    <w:rsid w:val="00E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FD66"/>
  <w15:docId w15:val="{E12200A6-70FB-4A08-A3B6-999C656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5C"/>
    <w:pPr>
      <w:spacing w:before="120" w:after="0" w:line="220" w:lineRule="atLeast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link w:val="Titre1Car"/>
    <w:uiPriority w:val="9"/>
    <w:qFormat/>
    <w:rsid w:val="0082215C"/>
    <w:pPr>
      <w:spacing w:before="240" w:after="120" w:line="240" w:lineRule="auto"/>
      <w:outlineLvl w:val="0"/>
    </w:pPr>
    <w:rPr>
      <w:rFonts w:eastAsia="Times New Roman"/>
      <w:b/>
      <w:bCs/>
      <w:kern w:val="36"/>
      <w:sz w:val="32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215C"/>
    <w:rPr>
      <w:rFonts w:ascii="Arial" w:eastAsia="Times New Roman" w:hAnsi="Arial" w:cs="Times New Roman"/>
      <w:b/>
      <w:bCs/>
      <w:kern w:val="36"/>
      <w:sz w:val="32"/>
      <w:szCs w:val="48"/>
      <w:lang w:eastAsia="fr-FR"/>
    </w:rPr>
  </w:style>
  <w:style w:type="paragraph" w:styleId="NormalWeb">
    <w:name w:val="Normal (Web)"/>
    <w:basedOn w:val="Normal"/>
    <w:uiPriority w:val="99"/>
    <w:rsid w:val="00822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2215C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82215C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15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15C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83E3E"/>
    <w:pPr>
      <w:tabs>
        <w:tab w:val="center" w:pos="4536"/>
        <w:tab w:val="right" w:pos="9072"/>
      </w:tabs>
      <w:spacing w:before="0" w:line="240" w:lineRule="auto"/>
    </w:pPr>
    <w:rPr>
      <w:sz w:val="20"/>
    </w:rPr>
  </w:style>
  <w:style w:type="character" w:customStyle="1" w:styleId="En-tteCar">
    <w:name w:val="En-tête Car"/>
    <w:basedOn w:val="Policepardfaut"/>
    <w:link w:val="En-tte"/>
    <w:rsid w:val="00283E3E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283E3E"/>
  </w:style>
  <w:style w:type="paragraph" w:styleId="Pieddepage">
    <w:name w:val="footer"/>
    <w:basedOn w:val="Normal"/>
    <w:link w:val="PieddepageCar"/>
    <w:uiPriority w:val="99"/>
    <w:unhideWhenUsed/>
    <w:rsid w:val="00E819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95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Company>cterrier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4</cp:revision>
  <dcterms:created xsi:type="dcterms:W3CDTF">2015-09-21T22:13:00Z</dcterms:created>
  <dcterms:modified xsi:type="dcterms:W3CDTF">2024-03-08T23:00:00Z</dcterms:modified>
</cp:coreProperties>
</file>