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6" w:type="dxa"/>
        <w:shd w:val="clear" w:color="auto" w:fill="92D050"/>
        <w:tblLook w:val="04A0" w:firstRow="1" w:lastRow="0" w:firstColumn="1" w:lastColumn="0" w:noHBand="0" w:noVBand="1"/>
      </w:tblPr>
      <w:tblGrid>
        <w:gridCol w:w="1242"/>
        <w:gridCol w:w="6554"/>
        <w:gridCol w:w="2263"/>
        <w:gridCol w:w="7"/>
      </w:tblGrid>
      <w:tr w:rsidR="00626CF1" w:rsidRPr="00953A34" w14:paraId="5D8DFBC8" w14:textId="77777777" w:rsidTr="00AE01FD">
        <w:trPr>
          <w:gridAfter w:val="1"/>
          <w:wAfter w:w="7" w:type="dxa"/>
          <w:trHeight w:val="386"/>
        </w:trPr>
        <w:tc>
          <w:tcPr>
            <w:tcW w:w="8075" w:type="dxa"/>
            <w:gridSpan w:val="2"/>
            <w:shd w:val="clear" w:color="auto" w:fill="92D050"/>
          </w:tcPr>
          <w:p w14:paraId="3DD9B082" w14:textId="77777777" w:rsidR="00626CF1" w:rsidRDefault="00626CF1" w:rsidP="00AE01FD">
            <w:pPr>
              <w:pStyle w:val="Titre3"/>
              <w:tabs>
                <w:tab w:val="right" w:pos="1257"/>
              </w:tabs>
              <w:jc w:val="center"/>
            </w:pPr>
            <w:bookmarkStart w:id="0" w:name="_Hlk31561854"/>
            <w:r>
              <w:t>Mission 7</w:t>
            </w:r>
            <w:r w:rsidRPr="00953A34">
              <w:t xml:space="preserve"> </w:t>
            </w:r>
            <w:r>
              <w:t xml:space="preserve">- </w:t>
            </w:r>
            <w:r w:rsidRPr="000E212D">
              <w:t xml:space="preserve">Planifier </w:t>
            </w:r>
            <w:r>
              <w:t>l’ouverture d’un magasin</w:t>
            </w:r>
            <w:r w:rsidRPr="000E212D">
              <w:t xml:space="preserve"> </w:t>
            </w:r>
          </w:p>
          <w:p w14:paraId="6355455D" w14:textId="77777777" w:rsidR="00626CF1" w:rsidRPr="00953A34" w:rsidRDefault="00626CF1" w:rsidP="00AE01FD">
            <w:pPr>
              <w:pStyle w:val="Titre3"/>
              <w:tabs>
                <w:tab w:val="right" w:pos="1257"/>
              </w:tabs>
              <w:spacing w:before="0"/>
              <w:jc w:val="center"/>
            </w:pPr>
            <w:r w:rsidRPr="00C53DFE">
              <w:rPr>
                <w:sz w:val="24"/>
                <w:szCs w:val="20"/>
              </w:rPr>
              <w:t>(</w:t>
            </w:r>
            <w:r>
              <w:rPr>
                <w:sz w:val="24"/>
                <w:szCs w:val="20"/>
              </w:rPr>
              <w:t xml:space="preserve">Microsoft </w:t>
            </w:r>
            <w:r w:rsidRPr="00C53DFE">
              <w:rPr>
                <w:sz w:val="24"/>
                <w:szCs w:val="20"/>
              </w:rPr>
              <w:t>Project ou GanttProject)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5952EE54" w14:textId="77777777" w:rsidR="00626CF1" w:rsidRPr="007D44B9" w:rsidRDefault="00626CF1" w:rsidP="00AE01FD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195776E" wp14:editId="7E136E08">
                  <wp:extent cx="1299845" cy="488950"/>
                  <wp:effectExtent l="0" t="0" r="0" b="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CF1" w:rsidRPr="00953A34" w14:paraId="016C9787" w14:textId="77777777" w:rsidTr="00AE01FD">
        <w:trPr>
          <w:trHeight w:val="386"/>
        </w:trPr>
        <w:tc>
          <w:tcPr>
            <w:tcW w:w="1262" w:type="dxa"/>
            <w:shd w:val="clear" w:color="auto" w:fill="92D050"/>
            <w:vAlign w:val="center"/>
          </w:tcPr>
          <w:p w14:paraId="2B011DBF" w14:textId="77777777" w:rsidR="00626CF1" w:rsidRDefault="00626CF1" w:rsidP="00AE01FD">
            <w:r w:rsidRPr="000E212D">
              <w:t>Durée : 50</w:t>
            </w:r>
            <w:r>
              <w:t>’</w:t>
            </w:r>
          </w:p>
        </w:tc>
        <w:tc>
          <w:tcPr>
            <w:tcW w:w="6813" w:type="dxa"/>
            <w:shd w:val="clear" w:color="auto" w:fill="92D050"/>
          </w:tcPr>
          <w:p w14:paraId="64DEE60D" w14:textId="05FFA707" w:rsidR="00626CF1" w:rsidRDefault="0006324C" w:rsidP="00AE01FD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382018B5" wp14:editId="55D275D7">
                  <wp:extent cx="320675" cy="320675"/>
                  <wp:effectExtent l="0" t="0" r="0" b="3175"/>
                  <wp:docPr id="1747267999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67999" name="Graphique 1747267999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4260ACF3" wp14:editId="1FC8508C">
                  <wp:extent cx="361950" cy="361950"/>
                  <wp:effectExtent l="0" t="0" r="0" b="0"/>
                  <wp:docPr id="1330037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3797" name="Graphique 133003797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gridSpan w:val="2"/>
            <w:shd w:val="clear" w:color="auto" w:fill="92D050"/>
            <w:vAlign w:val="center"/>
          </w:tcPr>
          <w:p w14:paraId="562C6D5E" w14:textId="77777777" w:rsidR="00626CF1" w:rsidRPr="00C53DFE" w:rsidRDefault="00626CF1" w:rsidP="00AE01FD">
            <w:pPr>
              <w:jc w:val="center"/>
              <w:rPr>
                <w:bCs/>
                <w:sz w:val="24"/>
              </w:rPr>
            </w:pPr>
            <w:r w:rsidRPr="00C53DFE">
              <w:rPr>
                <w:rFonts w:cs="Arial"/>
                <w:bCs/>
              </w:rPr>
              <w:t>Source</w:t>
            </w:r>
          </w:p>
        </w:tc>
      </w:tr>
    </w:tbl>
    <w:p w14:paraId="3DFDCA7E" w14:textId="77777777" w:rsidR="00626CF1" w:rsidRDefault="00626CF1" w:rsidP="00626CF1">
      <w:pPr>
        <w:pStyle w:val="tacheseurasment"/>
        <w:rPr>
          <w:rFonts w:cs="Arial"/>
          <w:color w:val="000000"/>
          <w:sz w:val="18"/>
          <w:szCs w:val="18"/>
        </w:rPr>
      </w:pPr>
    </w:p>
    <w:bookmarkEnd w:id="0"/>
    <w:p w14:paraId="4C4E234F" w14:textId="77777777" w:rsidR="00626CF1" w:rsidRPr="00341531" w:rsidRDefault="00626CF1" w:rsidP="00626CF1">
      <w:pPr>
        <w:shd w:val="clear" w:color="auto" w:fill="FFFFFF" w:themeFill="background1"/>
        <w:spacing w:before="120" w:after="120"/>
        <w:rPr>
          <w:b/>
          <w:bCs/>
          <w:sz w:val="24"/>
          <w:szCs w:val="28"/>
        </w:rPr>
      </w:pPr>
      <w:r w:rsidRPr="00341531">
        <w:rPr>
          <w:b/>
          <w:bCs/>
          <w:sz w:val="24"/>
          <w:szCs w:val="28"/>
        </w:rPr>
        <w:t>Contexte professionnel</w:t>
      </w:r>
    </w:p>
    <w:p w14:paraId="6CAD6357" w14:textId="77777777" w:rsidR="00626CF1" w:rsidRDefault="00626CF1" w:rsidP="00626CF1">
      <w:pPr>
        <w:spacing w:before="120" w:after="120"/>
        <w:ind w:right="142"/>
        <w:jc w:val="both"/>
      </w:pPr>
      <w:r>
        <w:t>La société va ouvrir un nouveau magasin sur le vieux port</w:t>
      </w:r>
      <w:r w:rsidRPr="00321B3F">
        <w:t xml:space="preserve"> </w:t>
      </w:r>
      <w:r>
        <w:t>de Marseille. M</w:t>
      </w:r>
      <w:r w:rsidRPr="00684353">
        <w:rPr>
          <w:vertAlign w:val="superscript"/>
        </w:rPr>
        <w:t>me</w:t>
      </w:r>
      <w:r>
        <w:t xml:space="preserve"> Berthod vient de trouver un emplacement qui correspond à ses attentes. Le contrat de vente sera signé </w:t>
      </w:r>
      <w:r w:rsidRPr="00EB3DD2">
        <w:t>le</w:t>
      </w:r>
      <w:r w:rsidRPr="00EB3DD2">
        <w:rPr>
          <w:b/>
        </w:rPr>
        <w:t xml:space="preserve"> </w:t>
      </w:r>
      <w:r w:rsidRPr="00902B33">
        <w:rPr>
          <w:bCs/>
        </w:rPr>
        <w:t>15 janvier.</w:t>
      </w:r>
      <w:r>
        <w:t xml:space="preserve"> Il reste à réaliser les plans du magasin pour les proposer à la commission d’urbanisme de la ville de Marseille. Dès que celle-ci aura donné son accord. Il faudra vider les lieux et faire tomber des cloisons, avant de reconstruire et d’aménager les locaux. </w:t>
      </w:r>
    </w:p>
    <w:p w14:paraId="52C8F20C" w14:textId="77777777" w:rsidR="00626CF1" w:rsidRPr="00902B33" w:rsidRDefault="00626CF1" w:rsidP="00626CF1">
      <w:pPr>
        <w:spacing w:before="240" w:after="120"/>
        <w:rPr>
          <w:b/>
          <w:bCs/>
          <w:sz w:val="24"/>
          <w:szCs w:val="28"/>
        </w:rPr>
      </w:pPr>
      <w:r w:rsidRPr="00902B33">
        <w:rPr>
          <w:b/>
          <w:bCs/>
          <w:sz w:val="24"/>
          <w:szCs w:val="28"/>
        </w:rPr>
        <w:t>Travail à faire</w:t>
      </w:r>
    </w:p>
    <w:p w14:paraId="01FA9081" w14:textId="410384F4" w:rsidR="00626CF1" w:rsidRDefault="00626CF1" w:rsidP="00626CF1">
      <w:pPr>
        <w:spacing w:before="120" w:after="120"/>
      </w:pPr>
      <w:r>
        <w:t xml:space="preserve">Mme Berthod a fait l’acquisition d’un logiciel de gestion de projet. Elle vous demande de planifier les tâches sur une application et de lui indiquer si les délais sont tenables à partir de la liste des tâches à réaliser </w:t>
      </w:r>
      <w:r w:rsidRPr="00D24F09">
        <w:t>(</w:t>
      </w:r>
      <w:r w:rsidRPr="00D24F09">
        <w:rPr>
          <w:b/>
          <w:bCs/>
        </w:rPr>
        <w:t>document</w:t>
      </w:r>
      <w:r w:rsidRPr="00D24F09">
        <w:t xml:space="preserve">).  </w:t>
      </w:r>
    </w:p>
    <w:p w14:paraId="048645B0" w14:textId="17A5C264" w:rsidR="00626CF1" w:rsidRPr="00D24F09" w:rsidRDefault="00626CF1" w:rsidP="00626CF1">
      <w:pPr>
        <w:spacing w:before="240" w:after="120"/>
        <w:ind w:right="142"/>
        <w:rPr>
          <w:b/>
          <w:bCs/>
          <w:sz w:val="24"/>
          <w:szCs w:val="28"/>
        </w:rPr>
      </w:pPr>
      <w:r w:rsidRPr="00D24F09">
        <w:rPr>
          <w:b/>
          <w:bCs/>
          <w:color w:val="FFFFFF" w:themeColor="background1"/>
          <w:sz w:val="24"/>
          <w:szCs w:val="28"/>
          <w:highlight w:val="red"/>
        </w:rPr>
        <w:t>Doc. </w:t>
      </w:r>
      <w:r w:rsidRPr="00D24F09">
        <w:rPr>
          <w:b/>
          <w:bCs/>
          <w:color w:val="FFFFFF" w:themeColor="background1"/>
          <w:sz w:val="24"/>
          <w:szCs w:val="28"/>
        </w:rPr>
        <w:t xml:space="preserve"> </w:t>
      </w:r>
      <w:r w:rsidRPr="00D24F09">
        <w:rPr>
          <w:b/>
          <w:bCs/>
          <w:sz w:val="24"/>
          <w:szCs w:val="28"/>
        </w:rPr>
        <w:t xml:space="preserve">Tâches à réaliser </w:t>
      </w: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709"/>
        <w:gridCol w:w="1134"/>
        <w:gridCol w:w="1418"/>
        <w:gridCol w:w="2366"/>
      </w:tblGrid>
      <w:tr w:rsidR="00626CF1" w:rsidRPr="00902B33" w14:paraId="4E9DC681" w14:textId="77777777" w:rsidTr="00AE01FD">
        <w:tc>
          <w:tcPr>
            <w:tcW w:w="4282" w:type="dxa"/>
            <w:shd w:val="clear" w:color="auto" w:fill="C5E0B3" w:themeFill="accent6" w:themeFillTint="66"/>
            <w:vAlign w:val="center"/>
          </w:tcPr>
          <w:p w14:paraId="2E2C137C" w14:textId="77777777" w:rsidR="00626CF1" w:rsidRPr="00902B33" w:rsidRDefault="00626CF1" w:rsidP="00AE01FD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Tâches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F43C66" w14:textId="77777777" w:rsidR="00626CF1" w:rsidRPr="00902B33" w:rsidRDefault="00626CF1" w:rsidP="00AE01FD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 xml:space="preserve">Durée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3BE0723" w14:textId="77777777" w:rsidR="00626CF1" w:rsidRPr="00902B33" w:rsidRDefault="00626CF1" w:rsidP="00AE01FD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Précédentes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7C247F23" w14:textId="77777777" w:rsidR="00626CF1" w:rsidRPr="00902B33" w:rsidRDefault="00626CF1" w:rsidP="00AE01FD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Sociétés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1F2E4F1D" w14:textId="77777777" w:rsidR="00626CF1" w:rsidRPr="00902B33" w:rsidRDefault="00626CF1" w:rsidP="00AE01FD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Contraintes</w:t>
            </w:r>
          </w:p>
        </w:tc>
      </w:tr>
      <w:tr w:rsidR="00626CF1" w:rsidRPr="00902B33" w14:paraId="391A0EDB" w14:textId="77777777" w:rsidTr="00AE01FD">
        <w:tc>
          <w:tcPr>
            <w:tcW w:w="4282" w:type="dxa"/>
          </w:tcPr>
          <w:p w14:paraId="15D51AD5" w14:textId="77777777" w:rsidR="00626CF1" w:rsidRPr="00902B33" w:rsidRDefault="00626CF1" w:rsidP="00AE01FD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Définition du projet</w:t>
            </w:r>
          </w:p>
        </w:tc>
        <w:tc>
          <w:tcPr>
            <w:tcW w:w="709" w:type="dxa"/>
          </w:tcPr>
          <w:p w14:paraId="2B731A4C" w14:textId="77777777" w:rsidR="00626CF1" w:rsidRPr="00902B33" w:rsidRDefault="00626CF1" w:rsidP="00AE01FD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9C4A2EF" w14:textId="77777777" w:rsidR="00626CF1" w:rsidRPr="00902B33" w:rsidRDefault="00626CF1" w:rsidP="00AE01FD">
            <w:pPr>
              <w:spacing w:before="2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7AB960D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366" w:type="dxa"/>
          </w:tcPr>
          <w:p w14:paraId="5CA82180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626CF1" w:rsidRPr="00902B33" w14:paraId="0D329170" w14:textId="77777777" w:rsidTr="00AE01FD">
        <w:tc>
          <w:tcPr>
            <w:tcW w:w="4282" w:type="dxa"/>
          </w:tcPr>
          <w:p w14:paraId="37B8BBDB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Réaliser les plans avec l’architecte.</w:t>
            </w:r>
          </w:p>
        </w:tc>
        <w:tc>
          <w:tcPr>
            <w:tcW w:w="709" w:type="dxa"/>
          </w:tcPr>
          <w:p w14:paraId="450B814C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14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656C180C" w14:textId="77777777" w:rsidR="00626CF1" w:rsidRPr="00902B33" w:rsidRDefault="00626CF1" w:rsidP="00AE01FD">
            <w:pPr>
              <w:spacing w:before="2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EE38396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Bureau cediplan</w:t>
            </w:r>
          </w:p>
        </w:tc>
        <w:tc>
          <w:tcPr>
            <w:tcW w:w="2366" w:type="dxa"/>
          </w:tcPr>
          <w:p w14:paraId="793BFBAA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3FCDFAAD" w14:textId="77777777" w:rsidTr="00AE01FD">
        <w:tc>
          <w:tcPr>
            <w:tcW w:w="4282" w:type="dxa"/>
          </w:tcPr>
          <w:p w14:paraId="68021FB8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Déposer le permis de construire.</w:t>
            </w:r>
          </w:p>
        </w:tc>
        <w:tc>
          <w:tcPr>
            <w:tcW w:w="709" w:type="dxa"/>
          </w:tcPr>
          <w:p w14:paraId="3487D23A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5998C2A0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</w:t>
            </w:r>
          </w:p>
        </w:tc>
        <w:tc>
          <w:tcPr>
            <w:tcW w:w="1418" w:type="dxa"/>
          </w:tcPr>
          <w:p w14:paraId="546F5FDF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Bureau cediplan</w:t>
            </w:r>
          </w:p>
        </w:tc>
        <w:tc>
          <w:tcPr>
            <w:tcW w:w="2366" w:type="dxa"/>
          </w:tcPr>
          <w:p w14:paraId="4FBDCF7E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346CBE72" w14:textId="77777777" w:rsidTr="00AE01FD">
        <w:tc>
          <w:tcPr>
            <w:tcW w:w="4282" w:type="dxa"/>
          </w:tcPr>
          <w:p w14:paraId="5C1699E2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Délai pour la réponse de la mairie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6A1A678A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21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1202FD51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14:paraId="17BCBA49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366" w:type="dxa"/>
          </w:tcPr>
          <w:p w14:paraId="3E433C4A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626CF1" w:rsidRPr="00902B33" w14:paraId="2AC209DE" w14:textId="77777777" w:rsidTr="00AE01FD">
        <w:tc>
          <w:tcPr>
            <w:tcW w:w="4282" w:type="dxa"/>
          </w:tcPr>
          <w:p w14:paraId="4AD2F3E7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Choisir les peintures, sols, décorations et meubles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19E3D29E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14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5413A7E0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</w:t>
            </w:r>
          </w:p>
        </w:tc>
        <w:tc>
          <w:tcPr>
            <w:tcW w:w="1418" w:type="dxa"/>
          </w:tcPr>
          <w:p w14:paraId="111C2A39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Erbioline</w:t>
            </w:r>
          </w:p>
        </w:tc>
        <w:tc>
          <w:tcPr>
            <w:tcW w:w="2366" w:type="dxa"/>
          </w:tcPr>
          <w:p w14:paraId="008C8B20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698D1C46" w14:textId="77777777" w:rsidTr="00AE01FD">
        <w:tc>
          <w:tcPr>
            <w:tcW w:w="4282" w:type="dxa"/>
          </w:tcPr>
          <w:p w14:paraId="710148D0" w14:textId="77777777" w:rsidR="00626CF1" w:rsidRPr="00902B33" w:rsidRDefault="00626CF1" w:rsidP="00AE01FD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Travaux</w:t>
            </w:r>
          </w:p>
        </w:tc>
        <w:tc>
          <w:tcPr>
            <w:tcW w:w="709" w:type="dxa"/>
          </w:tcPr>
          <w:p w14:paraId="59533D9F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96FEE20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60F3B03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366" w:type="dxa"/>
          </w:tcPr>
          <w:p w14:paraId="11579F76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626CF1" w:rsidRPr="00902B33" w14:paraId="02DC5B27" w14:textId="77777777" w:rsidTr="00AE01FD">
        <w:tc>
          <w:tcPr>
            <w:tcW w:w="4282" w:type="dxa"/>
          </w:tcPr>
          <w:p w14:paraId="6582A249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Demander le raccordement pour l’électricité et l’eau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  <w:r w:rsidRPr="00902B33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F98CA32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0391CDCA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</w:t>
            </w:r>
          </w:p>
        </w:tc>
        <w:tc>
          <w:tcPr>
            <w:tcW w:w="1418" w:type="dxa"/>
          </w:tcPr>
          <w:p w14:paraId="0B9067E6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Bureau cediplan</w:t>
            </w:r>
          </w:p>
        </w:tc>
        <w:tc>
          <w:tcPr>
            <w:tcW w:w="2366" w:type="dxa"/>
          </w:tcPr>
          <w:p w14:paraId="3DEE87CB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19B0CAED" w14:textId="77777777" w:rsidTr="00AE01FD">
        <w:tc>
          <w:tcPr>
            <w:tcW w:w="4282" w:type="dxa"/>
          </w:tcPr>
          <w:p w14:paraId="5AA1A9EE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Commander l’enseigne extérieure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0700E33D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481A421F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4</w:t>
            </w:r>
          </w:p>
        </w:tc>
        <w:tc>
          <w:tcPr>
            <w:tcW w:w="1418" w:type="dxa"/>
          </w:tcPr>
          <w:p w14:paraId="32678A7C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Bureau cediplan</w:t>
            </w:r>
          </w:p>
        </w:tc>
        <w:tc>
          <w:tcPr>
            <w:tcW w:w="2366" w:type="dxa"/>
          </w:tcPr>
          <w:p w14:paraId="49388E1D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43861EDF" w14:textId="77777777" w:rsidTr="00AE01FD">
        <w:tc>
          <w:tcPr>
            <w:tcW w:w="4282" w:type="dxa"/>
          </w:tcPr>
          <w:p w14:paraId="2E659827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Vider les lieux et détruire les cloisons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  <w:r w:rsidRPr="00902B33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A8AD089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3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0A6ECC5F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 et 5</w:t>
            </w:r>
          </w:p>
        </w:tc>
        <w:tc>
          <w:tcPr>
            <w:tcW w:w="1418" w:type="dxa"/>
          </w:tcPr>
          <w:p w14:paraId="57A31F9E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Charvin</w:t>
            </w: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 xml:space="preserve"> SA</w:t>
            </w:r>
          </w:p>
        </w:tc>
        <w:tc>
          <w:tcPr>
            <w:tcW w:w="2366" w:type="dxa"/>
          </w:tcPr>
          <w:p w14:paraId="2800D8B3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5ABAF592" w14:textId="77777777" w:rsidTr="00AE01FD">
        <w:tc>
          <w:tcPr>
            <w:tcW w:w="4282" w:type="dxa"/>
          </w:tcPr>
          <w:p w14:paraId="0B5B34AB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Modifier les ouvertures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45004DED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5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37BA53B7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7</w:t>
            </w:r>
          </w:p>
        </w:tc>
        <w:tc>
          <w:tcPr>
            <w:tcW w:w="1418" w:type="dxa"/>
          </w:tcPr>
          <w:p w14:paraId="022A6C6D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Charvin</w:t>
            </w: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 xml:space="preserve"> SA</w:t>
            </w:r>
          </w:p>
        </w:tc>
        <w:tc>
          <w:tcPr>
            <w:tcW w:w="2366" w:type="dxa"/>
          </w:tcPr>
          <w:p w14:paraId="308E3604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34C03A16" w14:textId="77777777" w:rsidTr="00AE01FD">
        <w:tc>
          <w:tcPr>
            <w:tcW w:w="4282" w:type="dxa"/>
          </w:tcPr>
          <w:p w14:paraId="516BC2C5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Déblayer les gravats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2E1BEC83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2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004D3B7B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8</w:t>
            </w:r>
          </w:p>
        </w:tc>
        <w:tc>
          <w:tcPr>
            <w:tcW w:w="1418" w:type="dxa"/>
          </w:tcPr>
          <w:p w14:paraId="2DEF81A7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Charvin</w:t>
            </w: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 xml:space="preserve"> SA</w:t>
            </w:r>
          </w:p>
        </w:tc>
        <w:tc>
          <w:tcPr>
            <w:tcW w:w="2366" w:type="dxa"/>
          </w:tcPr>
          <w:p w14:paraId="584D9E56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6D295E9A" w14:textId="77777777" w:rsidTr="00AE01FD">
        <w:tc>
          <w:tcPr>
            <w:tcW w:w="4282" w:type="dxa"/>
          </w:tcPr>
          <w:p w14:paraId="4D812699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Construire les cloisons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6EB295CB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3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54298142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9</w:t>
            </w:r>
          </w:p>
        </w:tc>
        <w:tc>
          <w:tcPr>
            <w:tcW w:w="1418" w:type="dxa"/>
          </w:tcPr>
          <w:p w14:paraId="5750AC33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Charvin</w:t>
            </w: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 xml:space="preserve"> SA</w:t>
            </w:r>
          </w:p>
        </w:tc>
        <w:tc>
          <w:tcPr>
            <w:tcW w:w="2366" w:type="dxa"/>
          </w:tcPr>
          <w:p w14:paraId="4CEAF798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1035BAF7" w14:textId="77777777" w:rsidTr="00AE01FD">
        <w:tc>
          <w:tcPr>
            <w:tcW w:w="4282" w:type="dxa"/>
          </w:tcPr>
          <w:p w14:paraId="671F38B9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Installer les vitrines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33CFF7EF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3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4C6766C9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14:paraId="35DF1A7E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Port Glace</w:t>
            </w:r>
          </w:p>
        </w:tc>
        <w:tc>
          <w:tcPr>
            <w:tcW w:w="2366" w:type="dxa"/>
          </w:tcPr>
          <w:p w14:paraId="4B0815B6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75F33417" w14:textId="77777777" w:rsidTr="00AE01FD">
        <w:tc>
          <w:tcPr>
            <w:tcW w:w="4282" w:type="dxa"/>
          </w:tcPr>
          <w:p w14:paraId="78525305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Installer les portes intérieures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0947D6FD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240F583E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14:paraId="7BB8FC11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Agencement SA</w:t>
            </w:r>
          </w:p>
        </w:tc>
        <w:tc>
          <w:tcPr>
            <w:tcW w:w="2366" w:type="dxa"/>
          </w:tcPr>
          <w:p w14:paraId="02AB0533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Ne peut intervenir avant le 31/3</w:t>
            </w: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.</w:t>
            </w: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626CF1" w:rsidRPr="00902B33" w14:paraId="7CEA0E00" w14:textId="77777777" w:rsidTr="00AE01FD">
        <w:tc>
          <w:tcPr>
            <w:tcW w:w="4282" w:type="dxa"/>
          </w:tcPr>
          <w:p w14:paraId="0E2249E7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Installer l’électricité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5479CA8E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5</w:t>
            </w:r>
            <w:r>
              <w:rPr>
                <w:rFonts w:ascii="Arial Narrow" w:hAnsi="Arial Narrow"/>
                <w:sz w:val="18"/>
                <w:szCs w:val="20"/>
              </w:rPr>
              <w:t xml:space="preserve"> j </w:t>
            </w:r>
          </w:p>
        </w:tc>
        <w:tc>
          <w:tcPr>
            <w:tcW w:w="1134" w:type="dxa"/>
          </w:tcPr>
          <w:p w14:paraId="5F5C86CC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12</w:t>
            </w:r>
          </w:p>
        </w:tc>
        <w:tc>
          <w:tcPr>
            <w:tcW w:w="1418" w:type="dxa"/>
          </w:tcPr>
          <w:p w14:paraId="7BAC1872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C3I</w:t>
            </w:r>
          </w:p>
        </w:tc>
        <w:tc>
          <w:tcPr>
            <w:tcW w:w="2366" w:type="dxa"/>
          </w:tcPr>
          <w:p w14:paraId="1432D38A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79D33935" w14:textId="77777777" w:rsidTr="00AE01FD">
        <w:tc>
          <w:tcPr>
            <w:tcW w:w="4282" w:type="dxa"/>
          </w:tcPr>
          <w:p w14:paraId="3A281108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Installer la plomberie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2E2243A3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3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738994FC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14:paraId="00258069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Rochette SA</w:t>
            </w:r>
          </w:p>
        </w:tc>
        <w:tc>
          <w:tcPr>
            <w:tcW w:w="2366" w:type="dxa"/>
          </w:tcPr>
          <w:p w14:paraId="39BBEF2C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Refuse d’intervenir en même temps que C3I</w:t>
            </w: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.</w:t>
            </w:r>
          </w:p>
        </w:tc>
      </w:tr>
      <w:tr w:rsidR="00626CF1" w:rsidRPr="00902B33" w14:paraId="6CC1DE50" w14:textId="77777777" w:rsidTr="00AE01FD">
        <w:tc>
          <w:tcPr>
            <w:tcW w:w="4282" w:type="dxa"/>
          </w:tcPr>
          <w:p w14:paraId="3746A6C2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Installer le chauffage électrique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2C7827BC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2</w:t>
            </w:r>
            <w:r>
              <w:rPr>
                <w:rFonts w:ascii="Arial Narrow" w:hAnsi="Arial Narrow"/>
                <w:sz w:val="18"/>
                <w:szCs w:val="20"/>
              </w:rPr>
              <w:t xml:space="preserve"> j </w:t>
            </w:r>
          </w:p>
        </w:tc>
        <w:tc>
          <w:tcPr>
            <w:tcW w:w="1134" w:type="dxa"/>
          </w:tcPr>
          <w:p w14:paraId="1899272C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13</w:t>
            </w:r>
          </w:p>
        </w:tc>
        <w:tc>
          <w:tcPr>
            <w:tcW w:w="1418" w:type="dxa"/>
          </w:tcPr>
          <w:p w14:paraId="46808E96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Rochette SA</w:t>
            </w:r>
          </w:p>
        </w:tc>
        <w:tc>
          <w:tcPr>
            <w:tcW w:w="2366" w:type="dxa"/>
          </w:tcPr>
          <w:p w14:paraId="4CEAF4E5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53E98E46" w14:textId="77777777" w:rsidTr="00AE01FD">
        <w:tc>
          <w:tcPr>
            <w:tcW w:w="4282" w:type="dxa"/>
          </w:tcPr>
          <w:p w14:paraId="647A9D32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Faire les sols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4EED6400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2</w:t>
            </w:r>
            <w:r>
              <w:rPr>
                <w:rFonts w:ascii="Arial Narrow" w:hAnsi="Arial Narrow"/>
                <w:sz w:val="18"/>
                <w:szCs w:val="20"/>
              </w:rPr>
              <w:t xml:space="preserve"> j </w:t>
            </w:r>
          </w:p>
        </w:tc>
        <w:tc>
          <w:tcPr>
            <w:tcW w:w="1134" w:type="dxa"/>
          </w:tcPr>
          <w:p w14:paraId="04222FDE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15 et 14</w:t>
            </w:r>
          </w:p>
        </w:tc>
        <w:tc>
          <w:tcPr>
            <w:tcW w:w="1418" w:type="dxa"/>
          </w:tcPr>
          <w:p w14:paraId="2E92FF49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Agencement SA</w:t>
            </w:r>
          </w:p>
        </w:tc>
        <w:tc>
          <w:tcPr>
            <w:tcW w:w="2366" w:type="dxa"/>
          </w:tcPr>
          <w:p w14:paraId="585870BB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7EB4CF5D" w14:textId="77777777" w:rsidTr="00AE01FD">
        <w:tc>
          <w:tcPr>
            <w:tcW w:w="4282" w:type="dxa"/>
          </w:tcPr>
          <w:p w14:paraId="4203F330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Faire les peintures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2C955786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5</w:t>
            </w:r>
            <w:r>
              <w:rPr>
                <w:rFonts w:ascii="Arial Narrow" w:hAnsi="Arial Narrow"/>
                <w:sz w:val="18"/>
                <w:szCs w:val="20"/>
              </w:rPr>
              <w:t xml:space="preserve"> j </w:t>
            </w:r>
          </w:p>
        </w:tc>
        <w:tc>
          <w:tcPr>
            <w:tcW w:w="1134" w:type="dxa"/>
          </w:tcPr>
          <w:p w14:paraId="784B7669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418" w:type="dxa"/>
          </w:tcPr>
          <w:p w14:paraId="020A85F8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Agencement SA</w:t>
            </w:r>
          </w:p>
        </w:tc>
        <w:tc>
          <w:tcPr>
            <w:tcW w:w="2366" w:type="dxa"/>
          </w:tcPr>
          <w:p w14:paraId="68C23D41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572BFECA" w14:textId="77777777" w:rsidTr="00AE01FD">
        <w:tc>
          <w:tcPr>
            <w:tcW w:w="4282" w:type="dxa"/>
          </w:tcPr>
          <w:p w14:paraId="79841114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Nettoyer les pièces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5A90147D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2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646EF2B9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17</w:t>
            </w:r>
          </w:p>
        </w:tc>
        <w:tc>
          <w:tcPr>
            <w:tcW w:w="1418" w:type="dxa"/>
          </w:tcPr>
          <w:p w14:paraId="0F6291F4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Agencement SA</w:t>
            </w:r>
          </w:p>
        </w:tc>
        <w:tc>
          <w:tcPr>
            <w:tcW w:w="2366" w:type="dxa"/>
          </w:tcPr>
          <w:p w14:paraId="538602F3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2EE7FA91" w14:textId="77777777" w:rsidTr="00AE01FD">
        <w:tc>
          <w:tcPr>
            <w:tcW w:w="4282" w:type="dxa"/>
          </w:tcPr>
          <w:p w14:paraId="4DDA7568" w14:textId="77777777" w:rsidR="00626CF1" w:rsidRPr="00902B33" w:rsidRDefault="00626CF1" w:rsidP="00AE01FD">
            <w:pPr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Visite de conformité</w:t>
            </w:r>
          </w:p>
        </w:tc>
        <w:tc>
          <w:tcPr>
            <w:tcW w:w="709" w:type="dxa"/>
          </w:tcPr>
          <w:p w14:paraId="50D6F172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0F97402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CE46982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366" w:type="dxa"/>
          </w:tcPr>
          <w:p w14:paraId="41B098F0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626CF1" w:rsidRPr="00902B33" w14:paraId="41CFBC1F" w14:textId="77777777" w:rsidTr="00AE01FD">
        <w:tc>
          <w:tcPr>
            <w:tcW w:w="4282" w:type="dxa"/>
          </w:tcPr>
          <w:p w14:paraId="14845C2D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 xml:space="preserve">Demander </w:t>
            </w:r>
            <w:r>
              <w:rPr>
                <w:rFonts w:ascii="Arial Narrow" w:hAnsi="Arial Narrow"/>
                <w:sz w:val="18"/>
                <w:szCs w:val="20"/>
              </w:rPr>
              <w:t xml:space="preserve">le </w:t>
            </w:r>
            <w:r w:rsidRPr="00902B33">
              <w:rPr>
                <w:rFonts w:ascii="Arial Narrow" w:hAnsi="Arial Narrow"/>
                <w:sz w:val="18"/>
                <w:szCs w:val="20"/>
              </w:rPr>
              <w:t xml:space="preserve">visite </w:t>
            </w:r>
            <w:r>
              <w:rPr>
                <w:rFonts w:ascii="Arial Narrow" w:hAnsi="Arial Narrow"/>
                <w:sz w:val="18"/>
                <w:szCs w:val="20"/>
              </w:rPr>
              <w:t xml:space="preserve">de </w:t>
            </w:r>
            <w:r w:rsidRPr="00902B33">
              <w:rPr>
                <w:rFonts w:ascii="Arial Narrow" w:hAnsi="Arial Narrow"/>
                <w:sz w:val="18"/>
                <w:szCs w:val="20"/>
              </w:rPr>
              <w:t xml:space="preserve">conformité </w:t>
            </w:r>
            <w:r>
              <w:rPr>
                <w:rFonts w:ascii="Arial Narrow" w:hAnsi="Arial Narrow"/>
                <w:sz w:val="18"/>
                <w:szCs w:val="20"/>
              </w:rPr>
              <w:t xml:space="preserve">de </w:t>
            </w:r>
            <w:r w:rsidRPr="00902B33">
              <w:rPr>
                <w:rFonts w:ascii="Arial Narrow" w:hAnsi="Arial Narrow"/>
                <w:sz w:val="18"/>
                <w:szCs w:val="20"/>
              </w:rPr>
              <w:t>fin d</w:t>
            </w:r>
            <w:r>
              <w:rPr>
                <w:rFonts w:ascii="Arial Narrow" w:hAnsi="Arial Narrow"/>
                <w:sz w:val="18"/>
                <w:szCs w:val="20"/>
              </w:rPr>
              <w:t>e</w:t>
            </w:r>
            <w:r w:rsidRPr="00902B33">
              <w:rPr>
                <w:rFonts w:ascii="Arial Narrow" w:hAnsi="Arial Narrow"/>
                <w:sz w:val="18"/>
                <w:szCs w:val="20"/>
              </w:rPr>
              <w:t xml:space="preserve"> chantier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  <w:r w:rsidRPr="00902B33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4D0F979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 </w:t>
            </w:r>
          </w:p>
        </w:tc>
        <w:tc>
          <w:tcPr>
            <w:tcW w:w="1134" w:type="dxa"/>
          </w:tcPr>
          <w:p w14:paraId="4FFF699A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15</w:t>
            </w:r>
          </w:p>
        </w:tc>
        <w:tc>
          <w:tcPr>
            <w:tcW w:w="1418" w:type="dxa"/>
          </w:tcPr>
          <w:p w14:paraId="14832033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Bureau cediplan</w:t>
            </w:r>
          </w:p>
        </w:tc>
        <w:tc>
          <w:tcPr>
            <w:tcW w:w="2366" w:type="dxa"/>
          </w:tcPr>
          <w:p w14:paraId="0577038C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5428DAA5" w14:textId="77777777" w:rsidTr="00AE01FD">
        <w:tc>
          <w:tcPr>
            <w:tcW w:w="4282" w:type="dxa"/>
          </w:tcPr>
          <w:p w14:paraId="5970B5D2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Visite de conformité des travaux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53FC1AD8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099EBD58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19</w:t>
            </w:r>
          </w:p>
        </w:tc>
        <w:tc>
          <w:tcPr>
            <w:tcW w:w="1418" w:type="dxa"/>
          </w:tcPr>
          <w:p w14:paraId="29D28986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Bureau cediplan</w:t>
            </w:r>
          </w:p>
        </w:tc>
        <w:tc>
          <w:tcPr>
            <w:tcW w:w="2366" w:type="dxa"/>
          </w:tcPr>
          <w:p w14:paraId="0CF2A822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3BB6AFE5" w14:textId="77777777" w:rsidTr="00AE01FD">
        <w:tc>
          <w:tcPr>
            <w:tcW w:w="4282" w:type="dxa"/>
          </w:tcPr>
          <w:p w14:paraId="3E58D1EB" w14:textId="77777777" w:rsidR="00626CF1" w:rsidRPr="00902B33" w:rsidRDefault="00626CF1" w:rsidP="00AE01FD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Agencement et installation</w:t>
            </w:r>
          </w:p>
        </w:tc>
        <w:tc>
          <w:tcPr>
            <w:tcW w:w="709" w:type="dxa"/>
          </w:tcPr>
          <w:p w14:paraId="707A0660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4538132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290196D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366" w:type="dxa"/>
          </w:tcPr>
          <w:p w14:paraId="4D2C68A0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626CF1" w:rsidRPr="00902B33" w14:paraId="1E439C74" w14:textId="77777777" w:rsidTr="00AE01FD">
        <w:tc>
          <w:tcPr>
            <w:tcW w:w="4282" w:type="dxa"/>
          </w:tcPr>
          <w:p w14:paraId="6A86C200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Installer les meubles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4ECD63B9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3</w:t>
            </w:r>
            <w:r>
              <w:rPr>
                <w:rFonts w:ascii="Arial Narrow" w:hAnsi="Arial Narrow"/>
                <w:sz w:val="18"/>
                <w:szCs w:val="20"/>
              </w:rPr>
              <w:t xml:space="preserve"> j </w:t>
            </w:r>
          </w:p>
        </w:tc>
        <w:tc>
          <w:tcPr>
            <w:tcW w:w="1134" w:type="dxa"/>
          </w:tcPr>
          <w:p w14:paraId="3877955C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4 et 20</w:t>
            </w:r>
          </w:p>
        </w:tc>
        <w:tc>
          <w:tcPr>
            <w:tcW w:w="1418" w:type="dxa"/>
          </w:tcPr>
          <w:p w14:paraId="5EA9CC80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Agencement SA</w:t>
            </w:r>
          </w:p>
        </w:tc>
        <w:tc>
          <w:tcPr>
            <w:tcW w:w="2366" w:type="dxa"/>
          </w:tcPr>
          <w:p w14:paraId="331741C9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080FF09F" w14:textId="77777777" w:rsidTr="00AE01FD">
        <w:tc>
          <w:tcPr>
            <w:tcW w:w="4282" w:type="dxa"/>
          </w:tcPr>
          <w:p w14:paraId="22D5DF37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Installer l’enseigne extérieure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01E108FE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2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31229ABE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6 et 20</w:t>
            </w:r>
          </w:p>
        </w:tc>
        <w:tc>
          <w:tcPr>
            <w:tcW w:w="1418" w:type="dxa"/>
          </w:tcPr>
          <w:p w14:paraId="179733C9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Agencement SA</w:t>
            </w:r>
          </w:p>
        </w:tc>
        <w:tc>
          <w:tcPr>
            <w:tcW w:w="2366" w:type="dxa"/>
          </w:tcPr>
          <w:p w14:paraId="1EAA5873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6B2C40F9" w14:textId="77777777" w:rsidTr="00AE01FD">
        <w:tc>
          <w:tcPr>
            <w:tcW w:w="4282" w:type="dxa"/>
          </w:tcPr>
          <w:p w14:paraId="668ECA1E" w14:textId="77777777" w:rsidR="00626CF1" w:rsidRPr="00902B33" w:rsidRDefault="00626CF1" w:rsidP="00AE01FD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902B33">
              <w:rPr>
                <w:rFonts w:ascii="Arial Narrow" w:hAnsi="Arial Narrow"/>
                <w:b/>
                <w:sz w:val="18"/>
                <w:szCs w:val="20"/>
              </w:rPr>
              <w:t>Inauguration</w:t>
            </w:r>
          </w:p>
        </w:tc>
        <w:tc>
          <w:tcPr>
            <w:tcW w:w="709" w:type="dxa"/>
          </w:tcPr>
          <w:p w14:paraId="0EECD03F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DFDB138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8846AE3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366" w:type="dxa"/>
          </w:tcPr>
          <w:p w14:paraId="0B05737D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626CF1" w:rsidRPr="00902B33" w14:paraId="271F60E2" w14:textId="77777777" w:rsidTr="00AE01FD">
        <w:tc>
          <w:tcPr>
            <w:tcW w:w="4282" w:type="dxa"/>
          </w:tcPr>
          <w:p w14:paraId="1BC58400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Rédiger les invitations pour l’inauguration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0365AB14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6E60BEC8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</w:t>
            </w:r>
          </w:p>
        </w:tc>
        <w:tc>
          <w:tcPr>
            <w:tcW w:w="1418" w:type="dxa"/>
          </w:tcPr>
          <w:p w14:paraId="1083F86B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2B7BDD">
              <w:rPr>
                <w:rFonts w:ascii="Arial Narrow" w:hAnsi="Arial Narrow" w:cs="Arial"/>
                <w:sz w:val="18"/>
                <w:szCs w:val="20"/>
                <w:lang w:eastAsia="fr-FR"/>
              </w:rPr>
              <w:t>Erbioline</w:t>
            </w:r>
          </w:p>
        </w:tc>
        <w:tc>
          <w:tcPr>
            <w:tcW w:w="2366" w:type="dxa"/>
          </w:tcPr>
          <w:p w14:paraId="31DDDACB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  <w:tr w:rsidR="00626CF1" w:rsidRPr="00902B33" w14:paraId="1106C781" w14:textId="77777777" w:rsidTr="00AE01FD">
        <w:tc>
          <w:tcPr>
            <w:tcW w:w="4282" w:type="dxa"/>
          </w:tcPr>
          <w:p w14:paraId="79D48E59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Envoyer les invitations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6A65DAC6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 </w:t>
            </w:r>
          </w:p>
        </w:tc>
        <w:tc>
          <w:tcPr>
            <w:tcW w:w="1134" w:type="dxa"/>
          </w:tcPr>
          <w:p w14:paraId="6086D43D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23</w:t>
            </w:r>
          </w:p>
        </w:tc>
        <w:tc>
          <w:tcPr>
            <w:tcW w:w="1418" w:type="dxa"/>
          </w:tcPr>
          <w:p w14:paraId="2F892119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2B7BDD">
              <w:rPr>
                <w:rFonts w:ascii="Arial Narrow" w:hAnsi="Arial Narrow" w:cs="Arial"/>
                <w:sz w:val="18"/>
                <w:szCs w:val="20"/>
                <w:lang w:eastAsia="fr-FR"/>
              </w:rPr>
              <w:t>Erbioline</w:t>
            </w:r>
          </w:p>
        </w:tc>
        <w:tc>
          <w:tcPr>
            <w:tcW w:w="2366" w:type="dxa"/>
          </w:tcPr>
          <w:p w14:paraId="3AC77601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3 semaines avant l’inauguration</w:t>
            </w: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.</w:t>
            </w:r>
          </w:p>
        </w:tc>
      </w:tr>
      <w:tr w:rsidR="00626CF1" w:rsidRPr="00902B33" w14:paraId="1D7D8C87" w14:textId="77777777" w:rsidTr="00AE01FD">
        <w:tc>
          <w:tcPr>
            <w:tcW w:w="4282" w:type="dxa"/>
          </w:tcPr>
          <w:p w14:paraId="4C2049BF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Commander les buffets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0DBA12D6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3671452E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24</w:t>
            </w:r>
          </w:p>
        </w:tc>
        <w:tc>
          <w:tcPr>
            <w:tcW w:w="1418" w:type="dxa"/>
          </w:tcPr>
          <w:p w14:paraId="3277BA59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2B7BDD">
              <w:rPr>
                <w:rFonts w:ascii="Arial Narrow" w:hAnsi="Arial Narrow" w:cs="Arial"/>
                <w:sz w:val="18"/>
                <w:szCs w:val="20"/>
                <w:lang w:eastAsia="fr-FR"/>
              </w:rPr>
              <w:t>Erbioline</w:t>
            </w:r>
          </w:p>
        </w:tc>
        <w:tc>
          <w:tcPr>
            <w:tcW w:w="2366" w:type="dxa"/>
          </w:tcPr>
          <w:p w14:paraId="3634AA7F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  <w:r w:rsidRPr="00902B33">
              <w:rPr>
                <w:rFonts w:ascii="Arial Narrow" w:hAnsi="Arial Narrow" w:cs="Arial"/>
                <w:sz w:val="18"/>
                <w:szCs w:val="20"/>
                <w:lang w:eastAsia="fr-FR"/>
              </w:rPr>
              <w:t>1 semaine avant l’inauguration</w:t>
            </w:r>
            <w:r>
              <w:rPr>
                <w:rFonts w:ascii="Arial Narrow" w:hAnsi="Arial Narrow" w:cs="Arial"/>
                <w:sz w:val="18"/>
                <w:szCs w:val="20"/>
                <w:lang w:eastAsia="fr-FR"/>
              </w:rPr>
              <w:t>.</w:t>
            </w:r>
          </w:p>
        </w:tc>
      </w:tr>
      <w:tr w:rsidR="00626CF1" w:rsidRPr="00902B33" w14:paraId="0ED63B51" w14:textId="77777777" w:rsidTr="00AE01FD">
        <w:tc>
          <w:tcPr>
            <w:tcW w:w="4282" w:type="dxa"/>
          </w:tcPr>
          <w:p w14:paraId="7484C7F8" w14:textId="77777777" w:rsidR="00626CF1" w:rsidRPr="00902B33" w:rsidRDefault="00626CF1" w:rsidP="00AE01FD">
            <w:pPr>
              <w:numPr>
                <w:ilvl w:val="0"/>
                <w:numId w:val="4"/>
              </w:numPr>
              <w:spacing w:line="220" w:lineRule="atLeast"/>
              <w:ind w:left="346" w:hanging="283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Préparer les buffets</w:t>
            </w:r>
            <w:r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9" w:type="dxa"/>
          </w:tcPr>
          <w:p w14:paraId="24F86663" w14:textId="77777777" w:rsidR="00626CF1" w:rsidRPr="00902B33" w:rsidRDefault="00626CF1" w:rsidP="00AE01FD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902B33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j</w:t>
            </w:r>
          </w:p>
        </w:tc>
        <w:tc>
          <w:tcPr>
            <w:tcW w:w="1134" w:type="dxa"/>
          </w:tcPr>
          <w:p w14:paraId="687CB004" w14:textId="77777777" w:rsidR="00626CF1" w:rsidRPr="00902B33" w:rsidRDefault="00626CF1" w:rsidP="00AE01FD">
            <w:pPr>
              <w:spacing w:before="20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14:paraId="1279714F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</w:rPr>
            </w:pPr>
            <w:r w:rsidRPr="002B7BDD">
              <w:rPr>
                <w:rFonts w:ascii="Arial Narrow" w:hAnsi="Arial Narrow" w:cs="Arial"/>
                <w:sz w:val="18"/>
                <w:szCs w:val="20"/>
                <w:lang w:eastAsia="fr-FR"/>
              </w:rPr>
              <w:t>Erbioline</w:t>
            </w:r>
          </w:p>
        </w:tc>
        <w:tc>
          <w:tcPr>
            <w:tcW w:w="2366" w:type="dxa"/>
          </w:tcPr>
          <w:p w14:paraId="57FC8DBC" w14:textId="77777777" w:rsidR="00626CF1" w:rsidRPr="00902B33" w:rsidRDefault="00626CF1" w:rsidP="00AE01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0"/>
                <w:lang w:eastAsia="fr-FR"/>
              </w:rPr>
            </w:pPr>
          </w:p>
        </w:tc>
      </w:tr>
    </w:tbl>
    <w:p w14:paraId="4BAE59FB" w14:textId="77777777" w:rsidR="00626CF1" w:rsidRDefault="00626CF1" w:rsidP="00626CF1"/>
    <w:p w14:paraId="7ABEDDED" w14:textId="77777777" w:rsidR="00626CF1" w:rsidRPr="00902B33" w:rsidRDefault="00626CF1" w:rsidP="00626CF1">
      <w:pPr>
        <w:shd w:val="clear" w:color="auto" w:fill="E2EFD9" w:themeFill="accent6" w:themeFillTint="33"/>
        <w:rPr>
          <w:iCs/>
        </w:rPr>
      </w:pPr>
      <w:r w:rsidRPr="00902B33">
        <w:rPr>
          <w:b/>
          <w:iCs/>
        </w:rPr>
        <w:t>Important</w:t>
      </w:r>
      <w:r w:rsidRPr="00902B33">
        <w:rPr>
          <w:iCs/>
        </w:rPr>
        <w:t xml:space="preserve"> : </w:t>
      </w:r>
    </w:p>
    <w:p w14:paraId="0754D4F2" w14:textId="77777777" w:rsidR="00626CF1" w:rsidRPr="00902B33" w:rsidRDefault="00626CF1" w:rsidP="00626CF1">
      <w:pPr>
        <w:numPr>
          <w:ilvl w:val="0"/>
          <w:numId w:val="5"/>
        </w:numPr>
        <w:shd w:val="clear" w:color="auto" w:fill="E2EFD9" w:themeFill="accent6" w:themeFillTint="33"/>
        <w:spacing w:line="220" w:lineRule="atLeast"/>
        <w:ind w:left="284" w:hanging="284"/>
        <w:rPr>
          <w:iCs/>
        </w:rPr>
      </w:pPr>
      <w:r w:rsidRPr="00902B33">
        <w:rPr>
          <w:iCs/>
        </w:rPr>
        <w:t>Vous pouvez modifier l’ordre des tâches indiquées. La seule contrainte est de rester logique dans leur déroulement.</w:t>
      </w:r>
    </w:p>
    <w:p w14:paraId="5C7A0787" w14:textId="77777777" w:rsidR="00626CF1" w:rsidRPr="00902B33" w:rsidRDefault="00626CF1" w:rsidP="00626CF1">
      <w:pPr>
        <w:numPr>
          <w:ilvl w:val="0"/>
          <w:numId w:val="5"/>
        </w:numPr>
        <w:shd w:val="clear" w:color="auto" w:fill="E2EFD9" w:themeFill="accent6" w:themeFillTint="33"/>
        <w:spacing w:line="220" w:lineRule="atLeast"/>
        <w:ind w:left="284" w:hanging="284"/>
        <w:rPr>
          <w:iCs/>
        </w:rPr>
      </w:pPr>
      <w:r w:rsidRPr="00902B33">
        <w:rPr>
          <w:iCs/>
        </w:rPr>
        <w:t>L’accord de la mairie ne posera aucun problème.</w:t>
      </w:r>
    </w:p>
    <w:p w14:paraId="507FA80C" w14:textId="77777777" w:rsidR="00626CF1" w:rsidRPr="00902B33" w:rsidRDefault="00626CF1" w:rsidP="00626CF1">
      <w:pPr>
        <w:numPr>
          <w:ilvl w:val="0"/>
          <w:numId w:val="5"/>
        </w:numPr>
        <w:shd w:val="clear" w:color="auto" w:fill="E2EFD9" w:themeFill="accent6" w:themeFillTint="33"/>
        <w:spacing w:line="220" w:lineRule="atLeast"/>
        <w:ind w:left="284" w:hanging="284"/>
        <w:rPr>
          <w:iCs/>
        </w:rPr>
      </w:pPr>
      <w:r w:rsidRPr="00902B33">
        <w:rPr>
          <w:iCs/>
        </w:rPr>
        <w:t xml:space="preserve">L’ouverture du magasin et l’inauguration sont prévues le 2 mai. </w:t>
      </w:r>
    </w:p>
    <w:p w14:paraId="4C5EC4AD" w14:textId="77777777" w:rsidR="00626CF1" w:rsidRDefault="00626CF1" w:rsidP="00626CF1">
      <w:pPr>
        <w:numPr>
          <w:ilvl w:val="0"/>
          <w:numId w:val="5"/>
        </w:numPr>
        <w:shd w:val="clear" w:color="auto" w:fill="E2EFD9" w:themeFill="accent6" w:themeFillTint="33"/>
        <w:spacing w:line="220" w:lineRule="atLeast"/>
        <w:ind w:left="284" w:hanging="284"/>
        <w:rPr>
          <w:iCs/>
        </w:rPr>
      </w:pPr>
      <w:r w:rsidRPr="00902B33">
        <w:rPr>
          <w:iCs/>
        </w:rPr>
        <w:t>Le travail sera réalisé sur 5 jours de 8</w:t>
      </w:r>
      <w:r>
        <w:rPr>
          <w:iCs/>
        </w:rPr>
        <w:t>h</w:t>
      </w:r>
      <w:r w:rsidRPr="00902B33">
        <w:rPr>
          <w:iCs/>
        </w:rPr>
        <w:t>30 à 12</w:t>
      </w:r>
      <w:r>
        <w:rPr>
          <w:iCs/>
        </w:rPr>
        <w:t>h</w:t>
      </w:r>
      <w:r w:rsidRPr="00902B33">
        <w:rPr>
          <w:iCs/>
        </w:rPr>
        <w:t>00 et de 13</w:t>
      </w:r>
      <w:r>
        <w:rPr>
          <w:iCs/>
        </w:rPr>
        <w:t>h</w:t>
      </w:r>
      <w:r w:rsidRPr="00902B33">
        <w:rPr>
          <w:iCs/>
        </w:rPr>
        <w:t>30 à 17</w:t>
      </w:r>
      <w:r>
        <w:rPr>
          <w:iCs/>
        </w:rPr>
        <w:t>h</w:t>
      </w:r>
      <w:r w:rsidRPr="00902B33">
        <w:rPr>
          <w:iCs/>
        </w:rPr>
        <w:t xml:space="preserve">00. </w:t>
      </w:r>
    </w:p>
    <w:p w14:paraId="6AAC0566" w14:textId="77777777" w:rsidR="00626CF1" w:rsidRPr="00902B33" w:rsidRDefault="00626CF1" w:rsidP="00626CF1">
      <w:pPr>
        <w:numPr>
          <w:ilvl w:val="0"/>
          <w:numId w:val="5"/>
        </w:numPr>
        <w:shd w:val="clear" w:color="auto" w:fill="E2EFD9" w:themeFill="accent6" w:themeFillTint="33"/>
        <w:spacing w:line="220" w:lineRule="atLeast"/>
        <w:ind w:left="284" w:hanging="284"/>
        <w:rPr>
          <w:iCs/>
        </w:rPr>
      </w:pPr>
      <w:r w:rsidRPr="00902B33">
        <w:rPr>
          <w:iCs/>
        </w:rPr>
        <w:t>Le 1</w:t>
      </w:r>
      <w:r w:rsidRPr="00902B33">
        <w:rPr>
          <w:iCs/>
          <w:vertAlign w:val="superscript"/>
        </w:rPr>
        <w:t>er</w:t>
      </w:r>
      <w:r w:rsidRPr="00902B33">
        <w:rPr>
          <w:iCs/>
        </w:rPr>
        <w:t xml:space="preserve"> mai est un jour férié</w:t>
      </w:r>
      <w:r>
        <w:rPr>
          <w:iCs/>
        </w:rPr>
        <w:t>.</w:t>
      </w:r>
    </w:p>
    <w:p w14:paraId="6458111D" w14:textId="77777777" w:rsidR="00626CF1" w:rsidRDefault="00626CF1" w:rsidP="00626CF1">
      <w:pPr>
        <w:spacing w:line="220" w:lineRule="atLeast"/>
        <w:rPr>
          <w:i/>
        </w:rPr>
      </w:pPr>
    </w:p>
    <w:p w14:paraId="4120FC5C" w14:textId="4098D45D" w:rsidR="000B3842" w:rsidRPr="00626CF1" w:rsidRDefault="000B3842" w:rsidP="00626CF1"/>
    <w:sectPr w:rsidR="000B3842" w:rsidRPr="00626CF1" w:rsidSect="006E2D07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C91"/>
    <w:multiLevelType w:val="hybridMultilevel"/>
    <w:tmpl w:val="52C00B66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1D55"/>
    <w:multiLevelType w:val="hybridMultilevel"/>
    <w:tmpl w:val="0A1EA1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70D3C"/>
    <w:multiLevelType w:val="hybridMultilevel"/>
    <w:tmpl w:val="33B06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850E6"/>
    <w:multiLevelType w:val="hybridMultilevel"/>
    <w:tmpl w:val="87EA9FC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0C4C37"/>
    <w:multiLevelType w:val="hybridMultilevel"/>
    <w:tmpl w:val="38E866D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044989">
    <w:abstractNumId w:val="1"/>
  </w:num>
  <w:num w:numId="2" w16cid:durableId="1834950245">
    <w:abstractNumId w:val="4"/>
  </w:num>
  <w:num w:numId="3" w16cid:durableId="1674990330">
    <w:abstractNumId w:val="3"/>
  </w:num>
  <w:num w:numId="4" w16cid:durableId="2041659915">
    <w:abstractNumId w:val="2"/>
  </w:num>
  <w:num w:numId="5" w16cid:durableId="28365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42"/>
    <w:rsid w:val="0006324C"/>
    <w:rsid w:val="000B06B0"/>
    <w:rsid w:val="000B3842"/>
    <w:rsid w:val="00296014"/>
    <w:rsid w:val="0046696D"/>
    <w:rsid w:val="00503964"/>
    <w:rsid w:val="00597F81"/>
    <w:rsid w:val="00626CF1"/>
    <w:rsid w:val="00684353"/>
    <w:rsid w:val="006E2D07"/>
    <w:rsid w:val="007D6D7A"/>
    <w:rsid w:val="00B362DC"/>
    <w:rsid w:val="00BD0EA3"/>
    <w:rsid w:val="00BF349D"/>
    <w:rsid w:val="00D534B9"/>
    <w:rsid w:val="00E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2E3C"/>
  <w15:chartTrackingRefBased/>
  <w15:docId w15:val="{5F830C0B-1CC9-4110-AEC8-056F9082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42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E021D7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0B3842"/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0B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0B3842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0B384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960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E021D7"/>
    <w:rPr>
      <w:rFonts w:ascii="Arial" w:hAnsi="Arial"/>
      <w:b/>
      <w:sz w:val="28"/>
    </w:rPr>
  </w:style>
  <w:style w:type="character" w:styleId="Lienhypertexte">
    <w:name w:val="Hyperlink"/>
    <w:basedOn w:val="Policepardfaut"/>
    <w:uiPriority w:val="99"/>
    <w:unhideWhenUsed/>
    <w:rsid w:val="00E021D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34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2013-03-15T22:44:00Z</dcterms:created>
  <dcterms:modified xsi:type="dcterms:W3CDTF">2024-01-25T22:21:00Z</dcterms:modified>
</cp:coreProperties>
</file>