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FFFF00"/>
        <w:tblLook w:val="04A0" w:firstRow="1" w:lastRow="0" w:firstColumn="1" w:lastColumn="0" w:noHBand="0" w:noVBand="1"/>
      </w:tblPr>
      <w:tblGrid>
        <w:gridCol w:w="1271"/>
        <w:gridCol w:w="7655"/>
        <w:gridCol w:w="1134"/>
      </w:tblGrid>
      <w:tr w:rsidR="004A4CD6" w:rsidRPr="009E7A26" w14:paraId="143A1AC6" w14:textId="77777777" w:rsidTr="00656318">
        <w:trPr>
          <w:trHeight w:val="386"/>
        </w:trPr>
        <w:tc>
          <w:tcPr>
            <w:tcW w:w="10060" w:type="dxa"/>
            <w:gridSpan w:val="3"/>
            <w:shd w:val="clear" w:color="auto" w:fill="FFFF00"/>
          </w:tcPr>
          <w:p w14:paraId="3A52C41B" w14:textId="112AEEE3" w:rsidR="004A4CD6" w:rsidRPr="009E7A26" w:rsidRDefault="004A4CD6" w:rsidP="00411DCA">
            <w:pPr>
              <w:pStyle w:val="Titre3"/>
              <w:spacing w:after="120"/>
              <w:jc w:val="center"/>
              <w:rPr>
                <w:sz w:val="28"/>
                <w:szCs w:val="22"/>
              </w:rPr>
            </w:pPr>
            <w:bookmarkStart w:id="0" w:name="_Hlk152077030"/>
            <w:r w:rsidRPr="009E7A26">
              <w:rPr>
                <w:sz w:val="28"/>
                <w:szCs w:val="22"/>
              </w:rPr>
              <w:t xml:space="preserve">Réflexion </w:t>
            </w:r>
            <w:r>
              <w:rPr>
                <w:sz w:val="28"/>
                <w:szCs w:val="22"/>
              </w:rPr>
              <w:t>1</w:t>
            </w:r>
            <w:r w:rsidRPr="009E7A26">
              <w:rPr>
                <w:sz w:val="28"/>
                <w:szCs w:val="22"/>
              </w:rPr>
              <w:t xml:space="preserve"> </w:t>
            </w:r>
            <w:r>
              <w:rPr>
                <w:sz w:val="28"/>
                <w:szCs w:val="22"/>
              </w:rPr>
              <w:t xml:space="preserve">– Mettre en </w:t>
            </w:r>
            <w:r w:rsidR="00411DCA">
              <w:rPr>
                <w:sz w:val="28"/>
                <w:szCs w:val="22"/>
              </w:rPr>
              <w:t>œuvre</w:t>
            </w:r>
            <w:r>
              <w:rPr>
                <w:sz w:val="28"/>
                <w:szCs w:val="22"/>
              </w:rPr>
              <w:t xml:space="preserve"> l’amélioration continue</w:t>
            </w:r>
          </w:p>
        </w:tc>
      </w:tr>
      <w:tr w:rsidR="004A4CD6" w:rsidRPr="00A1499C" w14:paraId="7F41A7D4" w14:textId="77777777" w:rsidTr="00656318">
        <w:trPr>
          <w:trHeight w:val="504"/>
        </w:trPr>
        <w:tc>
          <w:tcPr>
            <w:tcW w:w="1271" w:type="dxa"/>
            <w:shd w:val="clear" w:color="auto" w:fill="FFFF00"/>
            <w:vAlign w:val="center"/>
          </w:tcPr>
          <w:p w14:paraId="1421E50A" w14:textId="77777777" w:rsidR="004A4CD6" w:rsidRPr="009E7A26" w:rsidRDefault="004A4CD6" w:rsidP="00656318">
            <w:pPr>
              <w:spacing w:before="0"/>
              <w:rPr>
                <w:rFonts w:cs="Arial"/>
                <w:iCs/>
              </w:rPr>
            </w:pPr>
            <w:r w:rsidRPr="009E7A26">
              <w:rPr>
                <w:rFonts w:cs="Arial"/>
                <w:b/>
                <w:iCs/>
              </w:rPr>
              <w:t>Durée</w:t>
            </w:r>
            <w:r w:rsidRPr="009E7A26">
              <w:rPr>
                <w:rFonts w:cs="Arial"/>
                <w:iCs/>
              </w:rPr>
              <w:t xml:space="preserve"> : </w:t>
            </w:r>
            <w:r>
              <w:rPr>
                <w:rFonts w:cs="Arial"/>
                <w:iCs/>
              </w:rPr>
              <w:t>3</w:t>
            </w:r>
            <w:r w:rsidRPr="009E7A26">
              <w:rPr>
                <w:rFonts w:cs="Arial"/>
                <w:iCs/>
              </w:rPr>
              <w:t>0’</w:t>
            </w:r>
          </w:p>
        </w:tc>
        <w:tc>
          <w:tcPr>
            <w:tcW w:w="7655" w:type="dxa"/>
            <w:shd w:val="clear" w:color="auto" w:fill="FFFF00"/>
            <w:vAlign w:val="center"/>
          </w:tcPr>
          <w:p w14:paraId="735C7291" w14:textId="77777777" w:rsidR="004A4CD6" w:rsidRPr="00A1499C" w:rsidRDefault="004A4CD6" w:rsidP="00656318">
            <w:pPr>
              <w:spacing w:before="0"/>
              <w:jc w:val="center"/>
              <w:rPr>
                <w:rFonts w:cs="Arial"/>
              </w:rPr>
            </w:pPr>
            <w:r>
              <w:rPr>
                <w:rFonts w:cs="Arial"/>
                <w:noProof/>
              </w:rPr>
              <w:drawing>
                <wp:inline distT="0" distB="0" distL="0" distR="0" wp14:anchorId="479C7E58" wp14:editId="59A7E1DD">
                  <wp:extent cx="324000" cy="324000"/>
                  <wp:effectExtent l="0" t="0" r="0" b="0"/>
                  <wp:docPr id="819405451" name="Graphique 81940545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94327" name="Graphique 143469432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rPr>
              <w:t xml:space="preserve">ou </w:t>
            </w:r>
            <w:r>
              <w:rPr>
                <w:rFonts w:cs="Arial"/>
                <w:noProof/>
              </w:rPr>
              <w:drawing>
                <wp:inline distT="0" distB="0" distL="0" distR="0" wp14:anchorId="1890CAB5" wp14:editId="05BD390E">
                  <wp:extent cx="360000" cy="360000"/>
                  <wp:effectExtent l="0" t="0" r="0" b="2540"/>
                  <wp:docPr id="1031196283" name="Graphique 103119628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26588" name="Graphique 175982658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3CA41EE2" w14:textId="77777777" w:rsidR="004A4CD6" w:rsidRPr="00A1499C" w:rsidRDefault="004A4CD6" w:rsidP="00656318">
            <w:pPr>
              <w:spacing w:before="0"/>
              <w:jc w:val="center"/>
              <w:rPr>
                <w:rFonts w:cs="Arial"/>
              </w:rPr>
            </w:pPr>
            <w:r w:rsidRPr="009E7A26">
              <w:rPr>
                <w:rFonts w:cs="Arial"/>
                <w:b/>
              </w:rPr>
              <w:t>Source</w:t>
            </w:r>
          </w:p>
        </w:tc>
      </w:tr>
    </w:tbl>
    <w:p w14:paraId="14D06728" w14:textId="77777777" w:rsidR="004A4CD6" w:rsidRDefault="004A4CD6" w:rsidP="004A4CD6">
      <w:pPr>
        <w:rPr>
          <w:rFonts w:cs="Arial"/>
          <w:b/>
          <w:sz w:val="24"/>
          <w:szCs w:val="28"/>
        </w:rPr>
      </w:pPr>
      <w:r w:rsidRPr="009E7A26">
        <w:rPr>
          <w:rFonts w:cs="Arial"/>
          <w:b/>
          <w:sz w:val="24"/>
          <w:szCs w:val="28"/>
        </w:rPr>
        <w:t>Travail à faire</w:t>
      </w:r>
      <w:r w:rsidRPr="009E7A26">
        <w:rPr>
          <w:rFonts w:cs="Arial"/>
          <w:b/>
          <w:sz w:val="24"/>
          <w:szCs w:val="28"/>
        </w:rPr>
        <w:tab/>
      </w:r>
    </w:p>
    <w:p w14:paraId="1A1215D1" w14:textId="77777777" w:rsidR="004A4CD6" w:rsidRDefault="004A4CD6" w:rsidP="004A4CD6">
      <w:pPr>
        <w:spacing w:before="60" w:after="60"/>
      </w:pPr>
      <w:r>
        <w:t>Après avoir lu le document répondez aux questions suivantes :</w:t>
      </w:r>
    </w:p>
    <w:p w14:paraId="42DBB3D0" w14:textId="77777777" w:rsidR="004A4CD6" w:rsidRDefault="004A4CD6" w:rsidP="004A4CD6">
      <w:pPr>
        <w:pStyle w:val="Paragraphedeliste"/>
        <w:numPr>
          <w:ilvl w:val="0"/>
          <w:numId w:val="11"/>
        </w:numPr>
        <w:spacing w:before="0"/>
      </w:pPr>
      <w:r>
        <w:t>Pour quelle raison les entreprises mettent en œuvre un processus d’amélioration continue ?</w:t>
      </w:r>
    </w:p>
    <w:p w14:paraId="018E17F2" w14:textId="77777777" w:rsidR="004A4CD6" w:rsidRDefault="004A4CD6" w:rsidP="004A4CD6">
      <w:pPr>
        <w:pStyle w:val="Paragraphedeliste"/>
        <w:numPr>
          <w:ilvl w:val="0"/>
          <w:numId w:val="11"/>
        </w:numPr>
        <w:spacing w:before="0"/>
      </w:pPr>
      <w:r>
        <w:t xml:space="preserve">Quelles sont les caractéristiques de la méthode </w:t>
      </w:r>
      <w:proofErr w:type="spellStart"/>
      <w:r>
        <w:t>TQM</w:t>
      </w:r>
      <w:proofErr w:type="spellEnd"/>
      <w:r>
        <w:t xml:space="preserve"> ?</w:t>
      </w:r>
    </w:p>
    <w:p w14:paraId="4339492C" w14:textId="77777777" w:rsidR="004A4CD6" w:rsidRDefault="004A4CD6" w:rsidP="004A4CD6">
      <w:pPr>
        <w:pStyle w:val="Paragraphedeliste"/>
        <w:numPr>
          <w:ilvl w:val="0"/>
          <w:numId w:val="11"/>
        </w:numPr>
        <w:spacing w:before="0"/>
      </w:pPr>
      <w:r>
        <w:t>Quelles sont les caractéristiques de la méthode Kaizen ?</w:t>
      </w:r>
    </w:p>
    <w:p w14:paraId="07B907E9" w14:textId="77777777" w:rsidR="004A4CD6" w:rsidRDefault="004A4CD6" w:rsidP="004A4CD6">
      <w:pPr>
        <w:spacing w:before="0"/>
        <w:rPr>
          <w:rFonts w:cs="Arial"/>
          <w:b/>
          <w:sz w:val="24"/>
          <w:szCs w:val="28"/>
        </w:rPr>
      </w:pPr>
    </w:p>
    <w:p w14:paraId="60713C4D" w14:textId="77777777" w:rsidR="004A4CD6" w:rsidRPr="00250FBE" w:rsidRDefault="004A4CD6" w:rsidP="004A4CD6">
      <w:pPr>
        <w:spacing w:before="0" w:after="120"/>
        <w:rPr>
          <w:b/>
          <w:sz w:val="24"/>
          <w:szCs w:val="28"/>
        </w:rPr>
      </w:pPr>
      <w:r w:rsidRPr="00250FBE">
        <w:rPr>
          <w:rFonts w:cs="Arial"/>
          <w:b/>
          <w:color w:val="FFFFFF" w:themeColor="background1"/>
          <w:sz w:val="24"/>
          <w:szCs w:val="28"/>
          <w:highlight w:val="red"/>
        </w:rPr>
        <w:t>Doc. </w:t>
      </w:r>
      <w:r w:rsidRPr="00250FBE">
        <w:rPr>
          <w:rFonts w:cs="Arial"/>
          <w:b/>
          <w:color w:val="FFFFFF" w:themeColor="background1"/>
          <w:sz w:val="24"/>
          <w:szCs w:val="28"/>
        </w:rPr>
        <w:t xml:space="preserve"> </w:t>
      </w:r>
      <w:r w:rsidRPr="00250FBE">
        <w:rPr>
          <w:b/>
          <w:sz w:val="24"/>
          <w:szCs w:val="28"/>
        </w:rPr>
        <w:t>Qu’est-ce que l’amélioration continue</w:t>
      </w:r>
      <w:r>
        <w:rPr>
          <w:b/>
          <w:sz w:val="24"/>
          <w:szCs w:val="28"/>
        </w:rPr>
        <w:t xml:space="preserve"> </w:t>
      </w:r>
      <w:r w:rsidRPr="00250FBE">
        <w:rPr>
          <w:b/>
          <w:sz w:val="24"/>
          <w:szCs w:val="28"/>
        </w:rPr>
        <w:t xml:space="preserve">? </w:t>
      </w:r>
    </w:p>
    <w:p w14:paraId="73233AD3" w14:textId="77777777" w:rsidR="004A4CD6" w:rsidRDefault="004A4CD6" w:rsidP="004A4CD6">
      <w:pPr>
        <w:spacing w:before="60"/>
        <w:jc w:val="both"/>
      </w:pPr>
      <w:r>
        <w:t>Si les entreprises n’évoluaient pas, la plupart iraient à leur perte. L’innovation passe par le changement et celles qui ne s’adaptent pas pour répondre aux demandes des clients ne peuvent pas enregistrer de croissance notable.</w:t>
      </w:r>
    </w:p>
    <w:p w14:paraId="29949D3A" w14:textId="77777777" w:rsidR="004A4CD6" w:rsidRDefault="004A4CD6" w:rsidP="004A4CD6">
      <w:pPr>
        <w:spacing w:before="60"/>
        <w:jc w:val="both"/>
      </w:pPr>
      <w:r>
        <w:t>Dans ce contexte, certaines entreprises choisissent d’entrer dans une démarche d’amélioration continue et d’amélioration des processus destinée à les adapter aux demandes de leurs clients. Le principe d’amélioration continue rejoint ainsi celui du management de la qualité et peut être utilisé pour améliorer un service, un produit ou un système de management.</w:t>
      </w:r>
    </w:p>
    <w:p w14:paraId="45607530" w14:textId="77777777" w:rsidR="004A4CD6" w:rsidRDefault="004A4CD6" w:rsidP="004A4CD6">
      <w:pPr>
        <w:spacing w:before="60"/>
        <w:jc w:val="both"/>
      </w:pPr>
      <w:r>
        <w:t xml:space="preserve">Lorsqu’une équipe suit un processus d’amélioration des processus métier, elle évalue et peaufine ses méthodes existantes en vue de gagner en productivité, de simplifier le déroulement des activités, de s’adapter à des besoins commerciaux changeants ou d’accroître la rentabilité. Il existe différentes méthodologies d’amélioration des processus métier, nous présentons ci-dessous les méthodes </w:t>
      </w:r>
      <w:proofErr w:type="spellStart"/>
      <w:r>
        <w:t>TQM</w:t>
      </w:r>
      <w:proofErr w:type="spellEnd"/>
      <w:r>
        <w:t xml:space="preserve"> et Kaizen.</w:t>
      </w:r>
    </w:p>
    <w:p w14:paraId="207C9858" w14:textId="77777777" w:rsidR="004A4CD6" w:rsidRPr="00F808DB" w:rsidRDefault="004A4CD6" w:rsidP="004A4CD6">
      <w:pPr>
        <w:rPr>
          <w:b/>
          <w:bCs/>
          <w:sz w:val="22"/>
          <w:szCs w:val="24"/>
        </w:rPr>
      </w:pPr>
      <w:r w:rsidRPr="00F808DB">
        <w:rPr>
          <w:b/>
          <w:bCs/>
          <w:sz w:val="22"/>
          <w:szCs w:val="24"/>
        </w:rPr>
        <w:t xml:space="preserve">1. Total </w:t>
      </w:r>
      <w:proofErr w:type="spellStart"/>
      <w:r w:rsidRPr="00F808DB">
        <w:rPr>
          <w:b/>
          <w:bCs/>
          <w:sz w:val="22"/>
          <w:szCs w:val="24"/>
        </w:rPr>
        <w:t>Quality</w:t>
      </w:r>
      <w:proofErr w:type="spellEnd"/>
      <w:r w:rsidRPr="00F808DB">
        <w:rPr>
          <w:b/>
          <w:bCs/>
          <w:sz w:val="22"/>
          <w:szCs w:val="24"/>
        </w:rPr>
        <w:t xml:space="preserve"> Management (</w:t>
      </w:r>
      <w:proofErr w:type="spellStart"/>
      <w:r w:rsidRPr="00F808DB">
        <w:rPr>
          <w:b/>
          <w:bCs/>
          <w:sz w:val="22"/>
          <w:szCs w:val="24"/>
        </w:rPr>
        <w:t>TQM</w:t>
      </w:r>
      <w:proofErr w:type="spellEnd"/>
      <w:r w:rsidRPr="00F808DB">
        <w:rPr>
          <w:b/>
          <w:bCs/>
          <w:sz w:val="22"/>
          <w:szCs w:val="24"/>
        </w:rPr>
        <w:t>)</w:t>
      </w:r>
    </w:p>
    <w:p w14:paraId="66ED1CA4" w14:textId="77777777" w:rsidR="004A4CD6" w:rsidRDefault="004A4CD6" w:rsidP="004A4CD6">
      <w:pPr>
        <w:spacing w:before="60"/>
        <w:jc w:val="both"/>
      </w:pPr>
      <w:r>
        <w:t xml:space="preserve">Le total </w:t>
      </w:r>
      <w:proofErr w:type="spellStart"/>
      <w:r>
        <w:t>quality</w:t>
      </w:r>
      <w:proofErr w:type="spellEnd"/>
      <w:r>
        <w:t xml:space="preserve"> management est une méthode orientée client qui implique des améliorations continues avec pour objectif d’améliorer mes processus en réduisant les inefficacités. Cette technique est souvent mise en place dans le cadre de projets de gestion des chaînes d’approvisionnement et de satisfaction client. </w:t>
      </w:r>
    </w:p>
    <w:p w14:paraId="3170B405" w14:textId="77777777" w:rsidR="004A4CD6" w:rsidRDefault="004A4CD6" w:rsidP="004A4CD6">
      <w:pPr>
        <w:spacing w:before="60"/>
        <w:jc w:val="both"/>
      </w:pPr>
      <w:r>
        <w:t xml:space="preserve">Le </w:t>
      </w:r>
      <w:proofErr w:type="spellStart"/>
      <w:r>
        <w:t>TQM</w:t>
      </w:r>
      <w:proofErr w:type="spellEnd"/>
      <w:r>
        <w:t xml:space="preserve"> repose sur une approche pragmatique qui utilise des indicateurs de performance et de réussite afin de prendre des décisions axées sur les données pour choisir la meilleure façon d’améliorer un processus.</w:t>
      </w:r>
    </w:p>
    <w:p w14:paraId="4BB6E1A2" w14:textId="77777777" w:rsidR="004A4CD6" w:rsidRDefault="004A4CD6" w:rsidP="004A4CD6">
      <w:pPr>
        <w:spacing w:before="60" w:after="60"/>
      </w:pPr>
      <w:r>
        <w:t xml:space="preserve">Le </w:t>
      </w:r>
      <w:proofErr w:type="spellStart"/>
      <w:r>
        <w:t>TQM</w:t>
      </w:r>
      <w:proofErr w:type="spellEnd"/>
      <w:r>
        <w:t xml:space="preserve"> présente notamment les caractéristiques suivantes :</w:t>
      </w:r>
    </w:p>
    <w:p w14:paraId="41FAD812" w14:textId="77777777" w:rsidR="004A4CD6" w:rsidRDefault="004A4CD6" w:rsidP="004A4CD6">
      <w:pPr>
        <w:pStyle w:val="Paragraphedeliste"/>
        <w:numPr>
          <w:ilvl w:val="0"/>
          <w:numId w:val="12"/>
        </w:numPr>
        <w:spacing w:before="0"/>
        <w:ind w:left="142" w:hanging="142"/>
        <w:jc w:val="both"/>
      </w:pPr>
      <w:r w:rsidRPr="00F808DB">
        <w:rPr>
          <w:b/>
          <w:bCs/>
        </w:rPr>
        <w:t>Approche axée sur la clientèle</w:t>
      </w:r>
      <w:r>
        <w:t xml:space="preserve"> : l’objectif principal est toujours la satisfaction du client final. La recherche de l’amélioration de la qualité, ne doit pas perdre de vu les attentes des clients finaux.</w:t>
      </w:r>
    </w:p>
    <w:p w14:paraId="4F400AAC" w14:textId="77777777" w:rsidR="004A4CD6" w:rsidRDefault="004A4CD6" w:rsidP="004A4CD6">
      <w:pPr>
        <w:pStyle w:val="Paragraphedeliste"/>
        <w:numPr>
          <w:ilvl w:val="0"/>
          <w:numId w:val="12"/>
        </w:numPr>
        <w:spacing w:before="60"/>
        <w:ind w:left="142" w:hanging="142"/>
        <w:jc w:val="both"/>
      </w:pPr>
      <w:r w:rsidRPr="00F808DB">
        <w:rPr>
          <w:b/>
          <w:bCs/>
        </w:rPr>
        <w:t>Implication de l’équipe complète</w:t>
      </w:r>
      <w:r>
        <w:t xml:space="preserve"> : toute l’équipe doit être impliquée, et pas seulement l’équipe de production. Afin d’y parvenir, il faut chercher à optimiser des processus métier (vente, marketing…) au profit du client final.</w:t>
      </w:r>
    </w:p>
    <w:p w14:paraId="66E6440B" w14:textId="77777777" w:rsidR="004A4CD6" w:rsidRDefault="004A4CD6" w:rsidP="004A4CD6">
      <w:pPr>
        <w:pStyle w:val="Paragraphedeliste"/>
        <w:numPr>
          <w:ilvl w:val="0"/>
          <w:numId w:val="12"/>
        </w:numPr>
        <w:spacing w:before="60"/>
        <w:ind w:left="142" w:hanging="142"/>
        <w:jc w:val="both"/>
      </w:pPr>
      <w:r w:rsidRPr="00F808DB">
        <w:rPr>
          <w:b/>
          <w:bCs/>
        </w:rPr>
        <w:t>Amélioration continue</w:t>
      </w:r>
      <w:r>
        <w:t xml:space="preserve"> : Elle consiste à apporter régulièrement de légères modifications pour sans cesse optimiser les processus. Dans un monde changeant, la démarche aide l’équipe à s’adapter aux évolutions externes.</w:t>
      </w:r>
    </w:p>
    <w:p w14:paraId="2ACD58DA" w14:textId="77777777" w:rsidR="004A4CD6" w:rsidRDefault="004A4CD6" w:rsidP="004A4CD6">
      <w:pPr>
        <w:pStyle w:val="Paragraphedeliste"/>
        <w:numPr>
          <w:ilvl w:val="0"/>
          <w:numId w:val="12"/>
        </w:numPr>
        <w:spacing w:before="60"/>
        <w:ind w:left="142" w:hanging="142"/>
        <w:jc w:val="both"/>
      </w:pPr>
      <w:r w:rsidRPr="00D5205C">
        <w:rPr>
          <w:b/>
          <w:bCs/>
        </w:rPr>
        <w:t>Prise de décision axée sur les données</w:t>
      </w:r>
      <w:r>
        <w:t xml:space="preserve"> : les améliorations doivent reposer sur une analyse chiffrée des performances. Ce qui implique la mise en place d’outils de collecte et d’évaluation destinés à identifier les sources d’inefficacité et les axes d’amélioration. </w:t>
      </w:r>
    </w:p>
    <w:p w14:paraId="22D66A87" w14:textId="77777777" w:rsidR="004A4CD6" w:rsidRPr="00F808DB" w:rsidRDefault="004A4CD6" w:rsidP="004A4CD6">
      <w:pPr>
        <w:rPr>
          <w:b/>
          <w:bCs/>
          <w:sz w:val="22"/>
          <w:szCs w:val="24"/>
        </w:rPr>
      </w:pPr>
      <w:r w:rsidRPr="00F808DB">
        <w:rPr>
          <w:b/>
          <w:bCs/>
          <w:sz w:val="22"/>
          <w:szCs w:val="24"/>
        </w:rPr>
        <w:t>2. Kaizen</w:t>
      </w:r>
    </w:p>
    <w:p w14:paraId="16C193E3" w14:textId="77777777" w:rsidR="004A4CD6" w:rsidRDefault="004A4CD6" w:rsidP="004A4CD6">
      <w:pPr>
        <w:spacing w:before="60"/>
        <w:jc w:val="both"/>
      </w:pPr>
      <w:r>
        <w:t>Le </w:t>
      </w:r>
      <w:r w:rsidRPr="003D4BBB">
        <w:rPr>
          <w:rFonts w:cs="Arial"/>
        </w:rPr>
        <w:t>processus d’amélioration continue</w:t>
      </w:r>
      <w:r>
        <w:rPr>
          <w:rFonts w:cs="Arial"/>
        </w:rPr>
        <w:t xml:space="preserve"> </w:t>
      </w:r>
      <w:r>
        <w:t xml:space="preserve">trouve son origine dans la philosophie japonaise du Kaizen qui repose sur la conviction que l’épanouissement résulte de petites améliorations continues. </w:t>
      </w:r>
    </w:p>
    <w:p w14:paraId="1B5332F3" w14:textId="77777777" w:rsidR="004A4CD6" w:rsidRPr="00741CCC" w:rsidRDefault="004A4CD6" w:rsidP="004A4CD6">
      <w:pPr>
        <w:spacing w:before="60"/>
        <w:jc w:val="both"/>
        <w:rPr>
          <w:rFonts w:cs="Arial"/>
          <w:sz w:val="12"/>
          <w:szCs w:val="12"/>
          <w:shd w:val="clear" w:color="auto" w:fill="FFFFFF"/>
        </w:rPr>
      </w:pPr>
      <w:r>
        <w:rPr>
          <w:rFonts w:cs="Arial"/>
          <w:szCs w:val="20"/>
          <w:shd w:val="clear" w:color="auto" w:fill="FFFFFF"/>
        </w:rPr>
        <w:t>L</w:t>
      </w:r>
      <w:r w:rsidRPr="00741CCC">
        <w:rPr>
          <w:rFonts w:cs="Arial"/>
          <w:szCs w:val="20"/>
          <w:shd w:val="clear" w:color="auto" w:fill="FFFFFF"/>
        </w:rPr>
        <w:t>a méthode est utilisée dans tous les secteurs</w:t>
      </w:r>
      <w:r>
        <w:rPr>
          <w:rFonts w:cs="Arial"/>
          <w:szCs w:val="20"/>
          <w:shd w:val="clear" w:color="auto" w:fill="FFFFFF"/>
        </w:rPr>
        <w:t xml:space="preserve">. </w:t>
      </w:r>
      <w:r w:rsidRPr="00741CCC">
        <w:rPr>
          <w:rFonts w:cs="Arial"/>
          <w:szCs w:val="20"/>
          <w:shd w:val="clear" w:color="auto" w:fill="FFFFFF"/>
        </w:rPr>
        <w:t xml:space="preserve">on parle </w:t>
      </w:r>
      <w:r w:rsidRPr="00741CCC">
        <w:rPr>
          <w:rStyle w:val="lev"/>
          <w:rFonts w:cs="Arial"/>
          <w:color w:val="122959"/>
          <w:szCs w:val="20"/>
          <w:shd w:val="clear" w:color="auto" w:fill="FFFFFF"/>
        </w:rPr>
        <w:t>management agile</w:t>
      </w:r>
      <w:r w:rsidRPr="00741CCC">
        <w:rPr>
          <w:rFonts w:cs="Arial"/>
          <w:szCs w:val="20"/>
          <w:shd w:val="clear" w:color="auto" w:fill="FFFFFF"/>
        </w:rPr>
        <w:t> qui vise l’amélioration des performances de l’entreprise par l’implication de tous les collaborateurs.</w:t>
      </w:r>
      <w:r>
        <w:rPr>
          <w:rFonts w:cs="Arial"/>
          <w:szCs w:val="20"/>
          <w:shd w:val="clear" w:color="auto" w:fill="FFFFFF"/>
        </w:rPr>
        <w:t xml:space="preserve"> </w:t>
      </w:r>
      <w:r>
        <w:rPr>
          <w:rFonts w:cs="Arial"/>
          <w:color w:val="202124"/>
          <w:szCs w:val="20"/>
          <w:shd w:val="clear" w:color="auto" w:fill="FFFFFF"/>
        </w:rPr>
        <w:t>La méthode</w:t>
      </w:r>
      <w:r w:rsidRPr="00741CCC">
        <w:rPr>
          <w:rFonts w:cs="Arial"/>
          <w:color w:val="202124"/>
          <w:szCs w:val="20"/>
          <w:shd w:val="clear" w:color="auto" w:fill="FFFFFF"/>
        </w:rPr>
        <w:t> </w:t>
      </w:r>
      <w:r w:rsidRPr="00741CCC">
        <w:rPr>
          <w:rFonts w:cs="Arial"/>
          <w:color w:val="040C28"/>
          <w:szCs w:val="20"/>
        </w:rPr>
        <w:t>permet aux équipes de réagir vite, d'être force de proposition et de tester de nouvelles offres concurrentielles</w:t>
      </w:r>
      <w:r w:rsidRPr="00741CCC">
        <w:rPr>
          <w:rFonts w:cs="Arial"/>
          <w:color w:val="202124"/>
          <w:szCs w:val="20"/>
          <w:shd w:val="clear" w:color="auto" w:fill="FFFFFF"/>
        </w:rPr>
        <w:t xml:space="preserve">. Les fondamentaux de l'agilité </w:t>
      </w:r>
      <w:r>
        <w:rPr>
          <w:rFonts w:cs="Arial"/>
          <w:color w:val="202124"/>
          <w:szCs w:val="20"/>
          <w:shd w:val="clear" w:color="auto" w:fill="FFFFFF"/>
        </w:rPr>
        <w:t>sont les suivants</w:t>
      </w:r>
      <w:r w:rsidRPr="00741CCC">
        <w:rPr>
          <w:rFonts w:cs="Arial"/>
          <w:color w:val="202124"/>
          <w:szCs w:val="20"/>
          <w:shd w:val="clear" w:color="auto" w:fill="FFFFFF"/>
        </w:rPr>
        <w:t xml:space="preserve"> : on teste, on modifie, on apprend de ses erreurs, on teste à nouveau…</w:t>
      </w:r>
    </w:p>
    <w:p w14:paraId="61D652B1" w14:textId="77777777" w:rsidR="004A4CD6" w:rsidRPr="0061086F" w:rsidRDefault="004A4CD6" w:rsidP="004A4CD6">
      <w:pPr>
        <w:pStyle w:val="NormalWeb"/>
        <w:spacing w:before="120" w:beforeAutospacing="0" w:after="0" w:afterAutospacing="0"/>
        <w:rPr>
          <w:rFonts w:ascii="Arial" w:hAnsi="Arial" w:cs="Arial"/>
          <w:sz w:val="20"/>
          <w:szCs w:val="20"/>
        </w:rPr>
      </w:pPr>
      <w:r w:rsidRPr="0061086F">
        <w:rPr>
          <w:rFonts w:ascii="Arial" w:hAnsi="Arial" w:cs="Arial"/>
          <w:sz w:val="20"/>
          <w:szCs w:val="20"/>
        </w:rPr>
        <w:t>Dans une dynamique </w:t>
      </w:r>
      <w:r w:rsidRPr="0061086F">
        <w:rPr>
          <w:rStyle w:val="lev"/>
          <w:rFonts w:ascii="Arial" w:hAnsi="Arial" w:cs="Arial"/>
          <w:sz w:val="20"/>
          <w:szCs w:val="20"/>
        </w:rPr>
        <w:t>progressive, permanente et collaborative</w:t>
      </w:r>
      <w:r w:rsidRPr="0061086F">
        <w:rPr>
          <w:rFonts w:ascii="Arial" w:hAnsi="Arial" w:cs="Arial"/>
          <w:sz w:val="20"/>
          <w:szCs w:val="20"/>
        </w:rPr>
        <w:t>, la méthode Kaizen encourage :</w:t>
      </w:r>
    </w:p>
    <w:p w14:paraId="762F35E7" w14:textId="77777777" w:rsidR="004A4CD6" w:rsidRPr="0061086F" w:rsidRDefault="004A4CD6" w:rsidP="004A4CD6">
      <w:pPr>
        <w:numPr>
          <w:ilvl w:val="0"/>
          <w:numId w:val="13"/>
        </w:numPr>
        <w:tabs>
          <w:tab w:val="clear" w:pos="456"/>
        </w:tabs>
        <w:spacing w:before="0"/>
        <w:ind w:left="284" w:hanging="284"/>
        <w:rPr>
          <w:rFonts w:cs="Arial"/>
          <w:szCs w:val="20"/>
        </w:rPr>
      </w:pPr>
      <w:r w:rsidRPr="0061086F">
        <w:rPr>
          <w:rFonts w:cs="Arial"/>
          <w:szCs w:val="20"/>
        </w:rPr>
        <w:t>la </w:t>
      </w:r>
      <w:r w:rsidRPr="0061086F">
        <w:rPr>
          <w:rStyle w:val="lev"/>
          <w:rFonts w:cs="Arial"/>
          <w:szCs w:val="20"/>
        </w:rPr>
        <w:t>remise en question </w:t>
      </w:r>
      <w:r w:rsidRPr="0061086F">
        <w:rPr>
          <w:rFonts w:cs="Arial"/>
          <w:szCs w:val="20"/>
        </w:rPr>
        <w:t>des pratiques actuelles</w:t>
      </w:r>
      <w:r>
        <w:rPr>
          <w:rFonts w:cs="Arial"/>
          <w:szCs w:val="20"/>
        </w:rPr>
        <w:t> ;</w:t>
      </w:r>
    </w:p>
    <w:p w14:paraId="0C33C473" w14:textId="77777777" w:rsidR="004A4CD6" w:rsidRPr="0061086F" w:rsidRDefault="004A4CD6" w:rsidP="004A4CD6">
      <w:pPr>
        <w:numPr>
          <w:ilvl w:val="0"/>
          <w:numId w:val="13"/>
        </w:numPr>
        <w:tabs>
          <w:tab w:val="clear" w:pos="456"/>
        </w:tabs>
        <w:spacing w:before="0"/>
        <w:ind w:left="284" w:hanging="284"/>
        <w:rPr>
          <w:rFonts w:cs="Arial"/>
          <w:szCs w:val="20"/>
        </w:rPr>
      </w:pPr>
      <w:r w:rsidRPr="0061086F">
        <w:rPr>
          <w:rFonts w:cs="Arial"/>
          <w:szCs w:val="20"/>
        </w:rPr>
        <w:t>la recherche de</w:t>
      </w:r>
      <w:r w:rsidRPr="0061086F">
        <w:rPr>
          <w:rStyle w:val="lev"/>
          <w:rFonts w:cs="Arial"/>
          <w:szCs w:val="20"/>
        </w:rPr>
        <w:t> l’amélioration</w:t>
      </w:r>
      <w:r w:rsidRPr="0061086F">
        <w:rPr>
          <w:rFonts w:cs="Arial"/>
          <w:szCs w:val="20"/>
        </w:rPr>
        <w:t> </w:t>
      </w:r>
      <w:r w:rsidRPr="0061086F">
        <w:rPr>
          <w:rStyle w:val="lev"/>
          <w:rFonts w:cs="Arial"/>
          <w:szCs w:val="20"/>
        </w:rPr>
        <w:t>des processus</w:t>
      </w:r>
      <w:r w:rsidRPr="0061086F">
        <w:rPr>
          <w:rFonts w:cs="Arial"/>
          <w:szCs w:val="20"/>
        </w:rPr>
        <w:t>, pas de la perfection</w:t>
      </w:r>
      <w:r>
        <w:rPr>
          <w:rFonts w:cs="Arial"/>
          <w:szCs w:val="20"/>
        </w:rPr>
        <w:t> ;</w:t>
      </w:r>
    </w:p>
    <w:p w14:paraId="3904280D" w14:textId="77777777" w:rsidR="004A4CD6" w:rsidRPr="0061086F" w:rsidRDefault="004A4CD6" w:rsidP="004A4CD6">
      <w:pPr>
        <w:numPr>
          <w:ilvl w:val="0"/>
          <w:numId w:val="13"/>
        </w:numPr>
        <w:tabs>
          <w:tab w:val="clear" w:pos="456"/>
        </w:tabs>
        <w:spacing w:before="0"/>
        <w:ind w:left="284" w:hanging="284"/>
        <w:rPr>
          <w:rFonts w:cs="Arial"/>
          <w:szCs w:val="20"/>
        </w:rPr>
      </w:pPr>
      <w:r w:rsidRPr="0061086F">
        <w:rPr>
          <w:rFonts w:cs="Arial"/>
          <w:szCs w:val="20"/>
        </w:rPr>
        <w:t>la </w:t>
      </w:r>
      <w:r w:rsidRPr="0061086F">
        <w:rPr>
          <w:rStyle w:val="lev"/>
          <w:rFonts w:cs="Arial"/>
          <w:szCs w:val="20"/>
        </w:rPr>
        <w:t>responsabilisation</w:t>
      </w:r>
      <w:r w:rsidRPr="0061086F">
        <w:rPr>
          <w:rFonts w:cs="Arial"/>
          <w:szCs w:val="20"/>
        </w:rPr>
        <w:t> et la prise d’initiative des collaborateurs, des opérateurs </w:t>
      </w:r>
      <w:r>
        <w:rPr>
          <w:rFonts w:cs="Arial"/>
          <w:szCs w:val="20"/>
        </w:rPr>
        <w:t>(</w:t>
      </w:r>
      <w:r w:rsidRPr="0061086F">
        <w:rPr>
          <w:rFonts w:cs="Arial"/>
          <w:szCs w:val="20"/>
        </w:rPr>
        <w:t>initiés par eux-mêmes, les changements sont mieux acceptés</w:t>
      </w:r>
      <w:r>
        <w:rPr>
          <w:rFonts w:cs="Arial"/>
          <w:szCs w:val="20"/>
        </w:rPr>
        <w:t>) ;</w:t>
      </w:r>
    </w:p>
    <w:p w14:paraId="6F813E01" w14:textId="77777777" w:rsidR="004A4CD6" w:rsidRPr="0061086F" w:rsidRDefault="004A4CD6" w:rsidP="004A4CD6">
      <w:pPr>
        <w:numPr>
          <w:ilvl w:val="0"/>
          <w:numId w:val="13"/>
        </w:numPr>
        <w:tabs>
          <w:tab w:val="clear" w:pos="456"/>
        </w:tabs>
        <w:spacing w:before="0"/>
        <w:ind w:left="284" w:hanging="284"/>
        <w:rPr>
          <w:rFonts w:cs="Arial"/>
          <w:szCs w:val="20"/>
        </w:rPr>
      </w:pPr>
      <w:r w:rsidRPr="0061086F">
        <w:rPr>
          <w:rFonts w:cs="Arial"/>
          <w:szCs w:val="20"/>
        </w:rPr>
        <w:t>la mise en place de </w:t>
      </w:r>
      <w:r w:rsidRPr="0061086F">
        <w:rPr>
          <w:rStyle w:val="lev"/>
          <w:rFonts w:cs="Arial"/>
          <w:szCs w:val="20"/>
        </w:rPr>
        <w:t>petites actions concrètes</w:t>
      </w:r>
      <w:r w:rsidRPr="0061086F">
        <w:rPr>
          <w:rFonts w:cs="Arial"/>
          <w:szCs w:val="20"/>
        </w:rPr>
        <w:t>, et donc </w:t>
      </w:r>
      <w:r w:rsidRPr="0061086F">
        <w:rPr>
          <w:rStyle w:val="lev"/>
          <w:rFonts w:cs="Arial"/>
          <w:szCs w:val="20"/>
        </w:rPr>
        <w:t>moins coûteuses</w:t>
      </w:r>
      <w:r>
        <w:rPr>
          <w:rStyle w:val="lev"/>
          <w:rFonts w:cs="Arial"/>
          <w:szCs w:val="20"/>
        </w:rPr>
        <w:t> </w:t>
      </w:r>
      <w:r>
        <w:rPr>
          <w:rFonts w:cs="Arial"/>
          <w:szCs w:val="20"/>
        </w:rPr>
        <w:t>;</w:t>
      </w:r>
    </w:p>
    <w:p w14:paraId="4C34B0E9" w14:textId="77777777" w:rsidR="004A4CD6" w:rsidRPr="0061086F" w:rsidRDefault="004A4CD6" w:rsidP="004A4CD6">
      <w:pPr>
        <w:numPr>
          <w:ilvl w:val="0"/>
          <w:numId w:val="13"/>
        </w:numPr>
        <w:tabs>
          <w:tab w:val="clear" w:pos="456"/>
        </w:tabs>
        <w:spacing w:before="0"/>
        <w:ind w:left="284" w:hanging="284"/>
        <w:rPr>
          <w:rFonts w:cs="Arial"/>
          <w:szCs w:val="20"/>
        </w:rPr>
      </w:pPr>
      <w:r w:rsidRPr="0061086F">
        <w:rPr>
          <w:rFonts w:cs="Arial"/>
          <w:szCs w:val="20"/>
        </w:rPr>
        <w:t>la </w:t>
      </w:r>
      <w:r w:rsidRPr="0061086F">
        <w:rPr>
          <w:rStyle w:val="lev"/>
          <w:rFonts w:cs="Arial"/>
          <w:szCs w:val="20"/>
        </w:rPr>
        <w:t>proactivité</w:t>
      </w:r>
      <w:r w:rsidRPr="0061086F">
        <w:rPr>
          <w:rFonts w:cs="Arial"/>
          <w:szCs w:val="20"/>
        </w:rPr>
        <w:t> dans la recherche des causes des problèmes, souvent multiples</w:t>
      </w:r>
      <w:r>
        <w:rPr>
          <w:rFonts w:cs="Arial"/>
          <w:szCs w:val="20"/>
        </w:rPr>
        <w:t> ;</w:t>
      </w:r>
    </w:p>
    <w:p w14:paraId="1C73C0ED" w14:textId="77777777" w:rsidR="004A4CD6" w:rsidRPr="0061086F" w:rsidRDefault="004A4CD6" w:rsidP="004A4CD6">
      <w:pPr>
        <w:numPr>
          <w:ilvl w:val="0"/>
          <w:numId w:val="13"/>
        </w:numPr>
        <w:tabs>
          <w:tab w:val="clear" w:pos="456"/>
        </w:tabs>
        <w:spacing w:before="0"/>
        <w:ind w:left="284" w:hanging="284"/>
        <w:rPr>
          <w:rFonts w:cs="Arial"/>
          <w:szCs w:val="20"/>
        </w:rPr>
      </w:pPr>
      <w:r w:rsidRPr="0061086F">
        <w:rPr>
          <w:rFonts w:cs="Arial"/>
          <w:szCs w:val="20"/>
        </w:rPr>
        <w:t>la réactivité et la </w:t>
      </w:r>
      <w:r w:rsidRPr="0061086F">
        <w:rPr>
          <w:rStyle w:val="lev"/>
          <w:rFonts w:cs="Arial"/>
          <w:szCs w:val="20"/>
        </w:rPr>
        <w:t>priorisation</w:t>
      </w:r>
      <w:r w:rsidRPr="0061086F">
        <w:rPr>
          <w:rFonts w:cs="Arial"/>
          <w:szCs w:val="20"/>
        </w:rPr>
        <w:t> des actions correctives </w:t>
      </w:r>
      <w:r>
        <w:rPr>
          <w:rFonts w:cs="Arial"/>
          <w:szCs w:val="20"/>
        </w:rPr>
        <w:t>(</w:t>
      </w:r>
      <w:r w:rsidRPr="0061086F">
        <w:rPr>
          <w:rFonts w:cs="Arial"/>
          <w:szCs w:val="20"/>
        </w:rPr>
        <w:t>mieux vaut une correction immédiate et partielle des erreurs, quitte à y revenir par la suite pour une résolution totale, que la dégradation d’une situation</w:t>
      </w:r>
      <w:r>
        <w:rPr>
          <w:rFonts w:cs="Arial"/>
          <w:szCs w:val="20"/>
        </w:rPr>
        <w:t>) ;</w:t>
      </w:r>
    </w:p>
    <w:p w14:paraId="1FBCF541" w14:textId="77777777" w:rsidR="004A4CD6" w:rsidRPr="0061086F" w:rsidRDefault="004A4CD6" w:rsidP="004A4CD6">
      <w:pPr>
        <w:numPr>
          <w:ilvl w:val="0"/>
          <w:numId w:val="13"/>
        </w:numPr>
        <w:tabs>
          <w:tab w:val="clear" w:pos="456"/>
        </w:tabs>
        <w:spacing w:before="0"/>
        <w:ind w:left="284" w:hanging="284"/>
        <w:rPr>
          <w:rFonts w:cs="Arial"/>
          <w:szCs w:val="20"/>
        </w:rPr>
      </w:pPr>
      <w:r w:rsidRPr="0061086F">
        <w:rPr>
          <w:rFonts w:cs="Arial"/>
          <w:szCs w:val="20"/>
        </w:rPr>
        <w:t>le </w:t>
      </w:r>
      <w:r w:rsidRPr="0061086F">
        <w:rPr>
          <w:rStyle w:val="lev"/>
          <w:rFonts w:cs="Arial"/>
          <w:szCs w:val="20"/>
        </w:rPr>
        <w:t>suivi</w:t>
      </w:r>
      <w:r w:rsidRPr="0061086F">
        <w:rPr>
          <w:rFonts w:cs="Arial"/>
          <w:szCs w:val="20"/>
        </w:rPr>
        <w:t> des actions mises en place</w:t>
      </w:r>
      <w:r>
        <w:rPr>
          <w:rFonts w:cs="Arial"/>
          <w:szCs w:val="20"/>
        </w:rPr>
        <w:t> ;</w:t>
      </w:r>
    </w:p>
    <w:p w14:paraId="2F197816" w14:textId="77777777" w:rsidR="004A4CD6" w:rsidRPr="0061086F" w:rsidRDefault="004A4CD6" w:rsidP="004A4CD6">
      <w:pPr>
        <w:numPr>
          <w:ilvl w:val="0"/>
          <w:numId w:val="13"/>
        </w:numPr>
        <w:tabs>
          <w:tab w:val="clear" w:pos="456"/>
        </w:tabs>
        <w:spacing w:before="0"/>
        <w:ind w:left="284" w:hanging="284"/>
        <w:rPr>
          <w:rFonts w:cs="Arial"/>
          <w:szCs w:val="20"/>
        </w:rPr>
      </w:pPr>
      <w:r w:rsidRPr="0061086F">
        <w:rPr>
          <w:rFonts w:cs="Arial"/>
          <w:szCs w:val="20"/>
        </w:rPr>
        <w:t>la mise en place de </w:t>
      </w:r>
      <w:r w:rsidRPr="0061086F">
        <w:rPr>
          <w:rStyle w:val="lev"/>
          <w:rFonts w:cs="Arial"/>
          <w:szCs w:val="20"/>
        </w:rPr>
        <w:t>procédures claires</w:t>
      </w:r>
      <w:r>
        <w:rPr>
          <w:rStyle w:val="lev"/>
          <w:rFonts w:cs="Arial"/>
          <w:szCs w:val="20"/>
        </w:rPr>
        <w:t> </w:t>
      </w:r>
      <w:r>
        <w:rPr>
          <w:rFonts w:cs="Arial"/>
          <w:szCs w:val="20"/>
        </w:rPr>
        <w:t>;</w:t>
      </w:r>
    </w:p>
    <w:p w14:paraId="7F20A3AD" w14:textId="77777777" w:rsidR="004A4CD6" w:rsidRPr="0061086F" w:rsidRDefault="004A4CD6" w:rsidP="004A4CD6">
      <w:pPr>
        <w:numPr>
          <w:ilvl w:val="0"/>
          <w:numId w:val="13"/>
        </w:numPr>
        <w:tabs>
          <w:tab w:val="clear" w:pos="456"/>
        </w:tabs>
        <w:spacing w:before="0"/>
        <w:ind w:left="284" w:hanging="284"/>
        <w:rPr>
          <w:rFonts w:cs="Arial"/>
          <w:szCs w:val="20"/>
        </w:rPr>
      </w:pPr>
      <w:r w:rsidRPr="0061086F">
        <w:rPr>
          <w:rFonts w:cs="Arial"/>
          <w:szCs w:val="20"/>
        </w:rPr>
        <w:t>la définition d’</w:t>
      </w:r>
      <w:r w:rsidRPr="0061086F">
        <w:rPr>
          <w:rStyle w:val="lev"/>
          <w:rFonts w:cs="Arial"/>
          <w:szCs w:val="20"/>
        </w:rPr>
        <w:t>objectifs réalistes</w:t>
      </w:r>
      <w:r>
        <w:rPr>
          <w:rStyle w:val="lev"/>
          <w:rFonts w:cs="Arial"/>
          <w:szCs w:val="20"/>
        </w:rPr>
        <w:t> </w:t>
      </w:r>
      <w:r>
        <w:rPr>
          <w:rFonts w:cs="Arial"/>
          <w:szCs w:val="20"/>
        </w:rPr>
        <w:t>;</w:t>
      </w:r>
    </w:p>
    <w:p w14:paraId="22343330" w14:textId="77777777" w:rsidR="004A4CD6" w:rsidRPr="0061086F" w:rsidRDefault="004A4CD6" w:rsidP="004A4CD6">
      <w:pPr>
        <w:numPr>
          <w:ilvl w:val="0"/>
          <w:numId w:val="13"/>
        </w:numPr>
        <w:tabs>
          <w:tab w:val="clear" w:pos="456"/>
        </w:tabs>
        <w:spacing w:before="0"/>
        <w:ind w:left="284" w:hanging="284"/>
        <w:rPr>
          <w:rFonts w:cs="Arial"/>
          <w:szCs w:val="20"/>
        </w:rPr>
      </w:pPr>
      <w:r w:rsidRPr="0061086F">
        <w:rPr>
          <w:rFonts w:cs="Arial"/>
          <w:szCs w:val="20"/>
        </w:rPr>
        <w:t>le travail d’équipe, l’</w:t>
      </w:r>
      <w:r w:rsidRPr="0061086F">
        <w:rPr>
          <w:rStyle w:val="lev"/>
          <w:rFonts w:cs="Arial"/>
          <w:szCs w:val="20"/>
        </w:rPr>
        <w:t>exploitation des compétences en interne</w:t>
      </w:r>
      <w:r w:rsidRPr="0061086F">
        <w:rPr>
          <w:rFonts w:cs="Arial"/>
          <w:szCs w:val="20"/>
        </w:rPr>
        <w:t> plus que l’appel à des spécialistes externes, plus onéreux et moins concernés.</w:t>
      </w:r>
    </w:p>
    <w:p w14:paraId="175A1E43" w14:textId="2A97FB78" w:rsidR="004A4CD6" w:rsidRDefault="004A4CD6" w:rsidP="004A4CD6">
      <w:pPr>
        <w:rPr>
          <w:rFonts w:cs="Arial"/>
          <w:b/>
          <w:sz w:val="24"/>
          <w:szCs w:val="28"/>
        </w:rPr>
      </w:pPr>
      <w:r>
        <w:rPr>
          <w:rFonts w:cs="Arial"/>
          <w:b/>
          <w:sz w:val="24"/>
          <w:szCs w:val="28"/>
        </w:rPr>
        <w:lastRenderedPageBreak/>
        <w:t>Réponses</w:t>
      </w:r>
      <w:r w:rsidRPr="009E7A26">
        <w:rPr>
          <w:rFonts w:cs="Arial"/>
          <w:b/>
          <w:sz w:val="24"/>
          <w:szCs w:val="28"/>
        </w:rPr>
        <w:tab/>
      </w:r>
    </w:p>
    <w:p w14:paraId="14EE08E0" w14:textId="4CA7865F" w:rsidR="004A4CD6" w:rsidRPr="004A4CD6" w:rsidRDefault="004A4CD6" w:rsidP="004A4CD6">
      <w:pPr>
        <w:pStyle w:val="Paragraphedeliste"/>
        <w:numPr>
          <w:ilvl w:val="0"/>
          <w:numId w:val="14"/>
        </w:numPr>
        <w:rPr>
          <w:b/>
          <w:bCs/>
          <w:sz w:val="22"/>
          <w:szCs w:val="24"/>
        </w:rPr>
      </w:pPr>
      <w:r w:rsidRPr="004A4CD6">
        <w:rPr>
          <w:b/>
          <w:bCs/>
          <w:sz w:val="22"/>
          <w:szCs w:val="24"/>
        </w:rPr>
        <w:t>Pour quelle raison les entreprises mettent en œuvre un processus d’amélioration continue ?</w:t>
      </w:r>
    </w:p>
    <w:p w14:paraId="3D0B4915" w14:textId="77777777" w:rsidR="004A4CD6" w:rsidRDefault="004A4CD6" w:rsidP="004A4CD6">
      <w:pPr>
        <w:spacing w:before="0"/>
      </w:pPr>
    </w:p>
    <w:p w14:paraId="2D1E54B6" w14:textId="77777777" w:rsidR="004A4CD6" w:rsidRDefault="004A4CD6" w:rsidP="004A4CD6">
      <w:pPr>
        <w:spacing w:before="0"/>
      </w:pPr>
    </w:p>
    <w:p w14:paraId="681657FD" w14:textId="77777777" w:rsidR="004A4CD6" w:rsidRDefault="004A4CD6" w:rsidP="004A4CD6">
      <w:pPr>
        <w:spacing w:before="0"/>
      </w:pPr>
    </w:p>
    <w:p w14:paraId="2765B102" w14:textId="77777777" w:rsidR="004A4CD6" w:rsidRDefault="004A4CD6" w:rsidP="004A4CD6">
      <w:pPr>
        <w:spacing w:before="0"/>
      </w:pPr>
    </w:p>
    <w:p w14:paraId="723528D0" w14:textId="77777777" w:rsidR="004A4CD6" w:rsidRDefault="004A4CD6" w:rsidP="004A4CD6">
      <w:pPr>
        <w:spacing w:before="0"/>
      </w:pPr>
    </w:p>
    <w:p w14:paraId="49D3DAC7" w14:textId="77777777" w:rsidR="004A4CD6" w:rsidRDefault="004A4CD6" w:rsidP="004A4CD6">
      <w:pPr>
        <w:spacing w:before="0"/>
      </w:pPr>
    </w:p>
    <w:p w14:paraId="524BE814" w14:textId="77777777" w:rsidR="004A4CD6" w:rsidRDefault="004A4CD6" w:rsidP="004A4CD6">
      <w:pPr>
        <w:spacing w:before="0"/>
      </w:pPr>
    </w:p>
    <w:p w14:paraId="0AD73073" w14:textId="77777777" w:rsidR="004A4CD6" w:rsidRPr="004A4CD6" w:rsidRDefault="004A4CD6" w:rsidP="004A4CD6">
      <w:pPr>
        <w:pStyle w:val="Paragraphedeliste"/>
        <w:numPr>
          <w:ilvl w:val="0"/>
          <w:numId w:val="14"/>
        </w:numPr>
        <w:spacing w:before="0"/>
        <w:rPr>
          <w:b/>
          <w:bCs/>
          <w:sz w:val="22"/>
          <w:szCs w:val="24"/>
        </w:rPr>
      </w:pPr>
      <w:r w:rsidRPr="004A4CD6">
        <w:rPr>
          <w:b/>
          <w:bCs/>
          <w:sz w:val="22"/>
          <w:szCs w:val="24"/>
        </w:rPr>
        <w:t xml:space="preserve">Quelles sont les caractéristiques de la méthode </w:t>
      </w:r>
      <w:proofErr w:type="spellStart"/>
      <w:r w:rsidRPr="004A4CD6">
        <w:rPr>
          <w:b/>
          <w:bCs/>
          <w:sz w:val="22"/>
          <w:szCs w:val="24"/>
        </w:rPr>
        <w:t>TQM</w:t>
      </w:r>
      <w:proofErr w:type="spellEnd"/>
      <w:r w:rsidRPr="004A4CD6">
        <w:rPr>
          <w:b/>
          <w:bCs/>
          <w:sz w:val="22"/>
          <w:szCs w:val="24"/>
        </w:rPr>
        <w:t xml:space="preserve"> ?</w:t>
      </w:r>
    </w:p>
    <w:p w14:paraId="09BBDC8E" w14:textId="77777777" w:rsidR="004A4CD6" w:rsidRPr="004A4CD6" w:rsidRDefault="004A4CD6" w:rsidP="004A4CD6">
      <w:pPr>
        <w:spacing w:before="0"/>
        <w:rPr>
          <w:b/>
          <w:bCs/>
          <w:sz w:val="22"/>
          <w:szCs w:val="24"/>
        </w:rPr>
      </w:pPr>
    </w:p>
    <w:p w14:paraId="506D767E" w14:textId="77777777" w:rsidR="004A4CD6" w:rsidRDefault="004A4CD6" w:rsidP="004A4CD6">
      <w:pPr>
        <w:spacing w:before="0"/>
      </w:pPr>
    </w:p>
    <w:p w14:paraId="2BEFE889" w14:textId="77777777" w:rsidR="004A4CD6" w:rsidRDefault="004A4CD6" w:rsidP="004A4CD6">
      <w:pPr>
        <w:spacing w:before="0"/>
      </w:pPr>
    </w:p>
    <w:p w14:paraId="1E896BC8" w14:textId="77777777" w:rsidR="004A4CD6" w:rsidRDefault="004A4CD6" w:rsidP="004A4CD6">
      <w:pPr>
        <w:spacing w:before="0"/>
      </w:pPr>
    </w:p>
    <w:p w14:paraId="11C4EB9D" w14:textId="77777777" w:rsidR="004A4CD6" w:rsidRDefault="004A4CD6" w:rsidP="004A4CD6">
      <w:pPr>
        <w:spacing w:before="0"/>
      </w:pPr>
    </w:p>
    <w:p w14:paraId="02CA3F37" w14:textId="77777777" w:rsidR="004A4CD6" w:rsidRDefault="004A4CD6" w:rsidP="004A4CD6">
      <w:pPr>
        <w:spacing w:before="0"/>
      </w:pPr>
    </w:p>
    <w:p w14:paraId="7C6A72A8" w14:textId="77777777" w:rsidR="004A4CD6" w:rsidRPr="004A4CD6" w:rsidRDefault="004A4CD6" w:rsidP="004A4CD6">
      <w:pPr>
        <w:pStyle w:val="Paragraphedeliste"/>
        <w:numPr>
          <w:ilvl w:val="0"/>
          <w:numId w:val="14"/>
        </w:numPr>
        <w:spacing w:before="0"/>
        <w:rPr>
          <w:b/>
          <w:bCs/>
          <w:sz w:val="22"/>
          <w:szCs w:val="24"/>
        </w:rPr>
      </w:pPr>
      <w:r w:rsidRPr="004A4CD6">
        <w:rPr>
          <w:b/>
          <w:bCs/>
          <w:sz w:val="22"/>
          <w:szCs w:val="24"/>
        </w:rPr>
        <w:t>Quelles sont les caractéristiques de la méthode Kaizen ?</w:t>
      </w:r>
    </w:p>
    <w:bookmarkEnd w:id="0"/>
    <w:p w14:paraId="2044CAF4" w14:textId="5AA4986D" w:rsidR="00CA0C1B" w:rsidRPr="004A4CD6" w:rsidRDefault="00CA0C1B" w:rsidP="004A4CD6"/>
    <w:sectPr w:rsidR="00CA0C1B" w:rsidRPr="004A4CD6" w:rsidSect="004E62C4">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E2A"/>
    <w:multiLevelType w:val="hybridMultilevel"/>
    <w:tmpl w:val="B4603B6A"/>
    <w:lvl w:ilvl="0" w:tplc="75E69CD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0061BF"/>
    <w:multiLevelType w:val="hybridMultilevel"/>
    <w:tmpl w:val="5B1E022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3E30E80"/>
    <w:multiLevelType w:val="multilevel"/>
    <w:tmpl w:val="B470CA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Arial" w:hint="default"/>
        <w:b/>
      </w:rPr>
    </w:lvl>
    <w:lvl w:ilvl="2">
      <w:start w:val="1"/>
      <w:numFmt w:val="decimal"/>
      <w:isLgl/>
      <w:lvlText w:val="%1.%2.%3."/>
      <w:lvlJc w:val="left"/>
      <w:pPr>
        <w:ind w:left="720" w:hanging="720"/>
      </w:pPr>
      <w:rPr>
        <w:rFonts w:cs="Arial" w:hint="default"/>
        <w:b/>
      </w:rPr>
    </w:lvl>
    <w:lvl w:ilvl="3">
      <w:start w:val="1"/>
      <w:numFmt w:val="decimal"/>
      <w:isLgl/>
      <w:lvlText w:val="%1.%2.%3.%4."/>
      <w:lvlJc w:val="left"/>
      <w:pPr>
        <w:ind w:left="720" w:hanging="720"/>
      </w:pPr>
      <w:rPr>
        <w:rFonts w:cs="Arial" w:hint="default"/>
        <w:b/>
      </w:rPr>
    </w:lvl>
    <w:lvl w:ilvl="4">
      <w:start w:val="1"/>
      <w:numFmt w:val="decimal"/>
      <w:isLgl/>
      <w:lvlText w:val="%1.%2.%3.%4.%5."/>
      <w:lvlJc w:val="left"/>
      <w:pPr>
        <w:ind w:left="1080" w:hanging="1080"/>
      </w:pPr>
      <w:rPr>
        <w:rFonts w:cs="Arial" w:hint="default"/>
        <w:b/>
      </w:rPr>
    </w:lvl>
    <w:lvl w:ilvl="5">
      <w:start w:val="1"/>
      <w:numFmt w:val="decimal"/>
      <w:isLgl/>
      <w:lvlText w:val="%1.%2.%3.%4.%5.%6."/>
      <w:lvlJc w:val="left"/>
      <w:pPr>
        <w:ind w:left="1080" w:hanging="1080"/>
      </w:pPr>
      <w:rPr>
        <w:rFonts w:cs="Arial" w:hint="default"/>
        <w:b/>
      </w:rPr>
    </w:lvl>
    <w:lvl w:ilvl="6">
      <w:start w:val="1"/>
      <w:numFmt w:val="decimal"/>
      <w:isLgl/>
      <w:lvlText w:val="%1.%2.%3.%4.%5.%6.%7."/>
      <w:lvlJc w:val="left"/>
      <w:pPr>
        <w:ind w:left="1440" w:hanging="1440"/>
      </w:pPr>
      <w:rPr>
        <w:rFonts w:cs="Arial" w:hint="default"/>
        <w:b/>
      </w:rPr>
    </w:lvl>
    <w:lvl w:ilvl="7">
      <w:start w:val="1"/>
      <w:numFmt w:val="decimal"/>
      <w:isLgl/>
      <w:lvlText w:val="%1.%2.%3.%4.%5.%6.%7.%8."/>
      <w:lvlJc w:val="left"/>
      <w:pPr>
        <w:ind w:left="1440" w:hanging="1440"/>
      </w:pPr>
      <w:rPr>
        <w:rFonts w:cs="Arial" w:hint="default"/>
        <w:b/>
      </w:rPr>
    </w:lvl>
    <w:lvl w:ilvl="8">
      <w:start w:val="1"/>
      <w:numFmt w:val="decimal"/>
      <w:isLgl/>
      <w:lvlText w:val="%1.%2.%3.%4.%5.%6.%7.%8.%9."/>
      <w:lvlJc w:val="left"/>
      <w:pPr>
        <w:ind w:left="1800" w:hanging="1800"/>
      </w:pPr>
      <w:rPr>
        <w:rFonts w:cs="Arial" w:hint="default"/>
        <w:b/>
      </w:rPr>
    </w:lvl>
  </w:abstractNum>
  <w:abstractNum w:abstractNumId="3" w15:restartNumberingAfterBreak="0">
    <w:nsid w:val="14861F16"/>
    <w:multiLevelType w:val="hybridMultilevel"/>
    <w:tmpl w:val="8F427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12967"/>
    <w:multiLevelType w:val="multilevel"/>
    <w:tmpl w:val="6700EF32"/>
    <w:lvl w:ilvl="0">
      <w:numFmt w:val="bullet"/>
      <w:lvlText w:val="-"/>
      <w:lvlJc w:val="left"/>
      <w:pPr>
        <w:tabs>
          <w:tab w:val="num" w:pos="456"/>
        </w:tabs>
        <w:ind w:left="456" w:hanging="360"/>
      </w:pPr>
      <w:rPr>
        <w:rFonts w:ascii="Arial" w:eastAsiaTheme="minorHAnsi" w:hAnsi="Arial" w:cs="Arial" w:hint="default"/>
        <w:sz w:val="20"/>
      </w:rPr>
    </w:lvl>
    <w:lvl w:ilvl="1" w:tentative="1">
      <w:start w:val="1"/>
      <w:numFmt w:val="bullet"/>
      <w:lvlText w:val=""/>
      <w:lvlJc w:val="left"/>
      <w:pPr>
        <w:tabs>
          <w:tab w:val="num" w:pos="1176"/>
        </w:tabs>
        <w:ind w:left="1176" w:hanging="360"/>
      </w:pPr>
      <w:rPr>
        <w:rFonts w:ascii="Symbol" w:hAnsi="Symbol" w:hint="default"/>
        <w:sz w:val="20"/>
      </w:rPr>
    </w:lvl>
    <w:lvl w:ilvl="2" w:tentative="1">
      <w:start w:val="1"/>
      <w:numFmt w:val="bullet"/>
      <w:lvlText w:val=""/>
      <w:lvlJc w:val="left"/>
      <w:pPr>
        <w:tabs>
          <w:tab w:val="num" w:pos="1896"/>
        </w:tabs>
        <w:ind w:left="1896" w:hanging="360"/>
      </w:pPr>
      <w:rPr>
        <w:rFonts w:ascii="Symbol" w:hAnsi="Symbol" w:hint="default"/>
        <w:sz w:val="20"/>
      </w:rPr>
    </w:lvl>
    <w:lvl w:ilvl="3" w:tentative="1">
      <w:start w:val="1"/>
      <w:numFmt w:val="bullet"/>
      <w:lvlText w:val=""/>
      <w:lvlJc w:val="left"/>
      <w:pPr>
        <w:tabs>
          <w:tab w:val="num" w:pos="2616"/>
        </w:tabs>
        <w:ind w:left="2616" w:hanging="360"/>
      </w:pPr>
      <w:rPr>
        <w:rFonts w:ascii="Symbol" w:hAnsi="Symbol" w:hint="default"/>
        <w:sz w:val="20"/>
      </w:rPr>
    </w:lvl>
    <w:lvl w:ilvl="4" w:tentative="1">
      <w:start w:val="1"/>
      <w:numFmt w:val="bullet"/>
      <w:lvlText w:val=""/>
      <w:lvlJc w:val="left"/>
      <w:pPr>
        <w:tabs>
          <w:tab w:val="num" w:pos="3336"/>
        </w:tabs>
        <w:ind w:left="3336" w:hanging="360"/>
      </w:pPr>
      <w:rPr>
        <w:rFonts w:ascii="Symbol" w:hAnsi="Symbol" w:hint="default"/>
        <w:sz w:val="20"/>
      </w:rPr>
    </w:lvl>
    <w:lvl w:ilvl="5" w:tentative="1">
      <w:start w:val="1"/>
      <w:numFmt w:val="bullet"/>
      <w:lvlText w:val=""/>
      <w:lvlJc w:val="left"/>
      <w:pPr>
        <w:tabs>
          <w:tab w:val="num" w:pos="4056"/>
        </w:tabs>
        <w:ind w:left="4056" w:hanging="360"/>
      </w:pPr>
      <w:rPr>
        <w:rFonts w:ascii="Symbol" w:hAnsi="Symbol" w:hint="default"/>
        <w:sz w:val="20"/>
      </w:rPr>
    </w:lvl>
    <w:lvl w:ilvl="6" w:tentative="1">
      <w:start w:val="1"/>
      <w:numFmt w:val="bullet"/>
      <w:lvlText w:val=""/>
      <w:lvlJc w:val="left"/>
      <w:pPr>
        <w:tabs>
          <w:tab w:val="num" w:pos="4776"/>
        </w:tabs>
        <w:ind w:left="4776" w:hanging="360"/>
      </w:pPr>
      <w:rPr>
        <w:rFonts w:ascii="Symbol" w:hAnsi="Symbol" w:hint="default"/>
        <w:sz w:val="20"/>
      </w:rPr>
    </w:lvl>
    <w:lvl w:ilvl="7" w:tentative="1">
      <w:start w:val="1"/>
      <w:numFmt w:val="bullet"/>
      <w:lvlText w:val=""/>
      <w:lvlJc w:val="left"/>
      <w:pPr>
        <w:tabs>
          <w:tab w:val="num" w:pos="5496"/>
        </w:tabs>
        <w:ind w:left="5496" w:hanging="360"/>
      </w:pPr>
      <w:rPr>
        <w:rFonts w:ascii="Symbol" w:hAnsi="Symbol" w:hint="default"/>
        <w:sz w:val="20"/>
      </w:rPr>
    </w:lvl>
    <w:lvl w:ilvl="8" w:tentative="1">
      <w:start w:val="1"/>
      <w:numFmt w:val="bullet"/>
      <w:lvlText w:val=""/>
      <w:lvlJc w:val="left"/>
      <w:pPr>
        <w:tabs>
          <w:tab w:val="num" w:pos="6216"/>
        </w:tabs>
        <w:ind w:left="6216" w:hanging="360"/>
      </w:pPr>
      <w:rPr>
        <w:rFonts w:ascii="Symbol" w:hAnsi="Symbol" w:hint="default"/>
        <w:sz w:val="20"/>
      </w:rPr>
    </w:lvl>
  </w:abstractNum>
  <w:abstractNum w:abstractNumId="5" w15:restartNumberingAfterBreak="0">
    <w:nsid w:val="20FA6000"/>
    <w:multiLevelType w:val="multilevel"/>
    <w:tmpl w:val="D76AB11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AE448A"/>
    <w:multiLevelType w:val="hybridMultilevel"/>
    <w:tmpl w:val="6B44B1C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C683267"/>
    <w:multiLevelType w:val="hybridMultilevel"/>
    <w:tmpl w:val="0E8081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971917"/>
    <w:multiLevelType w:val="hybridMultilevel"/>
    <w:tmpl w:val="6CD6C24A"/>
    <w:lvl w:ilvl="0" w:tplc="DA601D4C">
      <w:numFmt w:val="bullet"/>
      <w:lvlText w:val="-"/>
      <w:lvlJc w:val="left"/>
      <w:pPr>
        <w:ind w:left="583" w:hanging="360"/>
      </w:pPr>
      <w:rPr>
        <w:rFonts w:ascii="Arial" w:eastAsiaTheme="minorHAnsi" w:hAnsi="Arial" w:cs="Arial" w:hint="default"/>
      </w:rPr>
    </w:lvl>
    <w:lvl w:ilvl="1" w:tplc="040C0003" w:tentative="1">
      <w:start w:val="1"/>
      <w:numFmt w:val="bullet"/>
      <w:lvlText w:val="o"/>
      <w:lvlJc w:val="left"/>
      <w:pPr>
        <w:ind w:left="1303" w:hanging="360"/>
      </w:pPr>
      <w:rPr>
        <w:rFonts w:ascii="Courier New" w:hAnsi="Courier New" w:cs="Courier New" w:hint="default"/>
      </w:rPr>
    </w:lvl>
    <w:lvl w:ilvl="2" w:tplc="040C0005" w:tentative="1">
      <w:start w:val="1"/>
      <w:numFmt w:val="bullet"/>
      <w:lvlText w:val=""/>
      <w:lvlJc w:val="left"/>
      <w:pPr>
        <w:ind w:left="2023" w:hanging="360"/>
      </w:pPr>
      <w:rPr>
        <w:rFonts w:ascii="Wingdings" w:hAnsi="Wingdings" w:hint="default"/>
      </w:rPr>
    </w:lvl>
    <w:lvl w:ilvl="3" w:tplc="040C0001" w:tentative="1">
      <w:start w:val="1"/>
      <w:numFmt w:val="bullet"/>
      <w:lvlText w:val=""/>
      <w:lvlJc w:val="left"/>
      <w:pPr>
        <w:ind w:left="2743" w:hanging="360"/>
      </w:pPr>
      <w:rPr>
        <w:rFonts w:ascii="Symbol" w:hAnsi="Symbol" w:hint="default"/>
      </w:rPr>
    </w:lvl>
    <w:lvl w:ilvl="4" w:tplc="040C0003" w:tentative="1">
      <w:start w:val="1"/>
      <w:numFmt w:val="bullet"/>
      <w:lvlText w:val="o"/>
      <w:lvlJc w:val="left"/>
      <w:pPr>
        <w:ind w:left="3463" w:hanging="360"/>
      </w:pPr>
      <w:rPr>
        <w:rFonts w:ascii="Courier New" w:hAnsi="Courier New" w:cs="Courier New" w:hint="default"/>
      </w:rPr>
    </w:lvl>
    <w:lvl w:ilvl="5" w:tplc="040C0005" w:tentative="1">
      <w:start w:val="1"/>
      <w:numFmt w:val="bullet"/>
      <w:lvlText w:val=""/>
      <w:lvlJc w:val="left"/>
      <w:pPr>
        <w:ind w:left="4183" w:hanging="360"/>
      </w:pPr>
      <w:rPr>
        <w:rFonts w:ascii="Wingdings" w:hAnsi="Wingdings" w:hint="default"/>
      </w:rPr>
    </w:lvl>
    <w:lvl w:ilvl="6" w:tplc="040C0001" w:tentative="1">
      <w:start w:val="1"/>
      <w:numFmt w:val="bullet"/>
      <w:lvlText w:val=""/>
      <w:lvlJc w:val="left"/>
      <w:pPr>
        <w:ind w:left="4903" w:hanging="360"/>
      </w:pPr>
      <w:rPr>
        <w:rFonts w:ascii="Symbol" w:hAnsi="Symbol" w:hint="default"/>
      </w:rPr>
    </w:lvl>
    <w:lvl w:ilvl="7" w:tplc="040C0003" w:tentative="1">
      <w:start w:val="1"/>
      <w:numFmt w:val="bullet"/>
      <w:lvlText w:val="o"/>
      <w:lvlJc w:val="left"/>
      <w:pPr>
        <w:ind w:left="5623" w:hanging="360"/>
      </w:pPr>
      <w:rPr>
        <w:rFonts w:ascii="Courier New" w:hAnsi="Courier New" w:cs="Courier New" w:hint="default"/>
      </w:rPr>
    </w:lvl>
    <w:lvl w:ilvl="8" w:tplc="040C0005" w:tentative="1">
      <w:start w:val="1"/>
      <w:numFmt w:val="bullet"/>
      <w:lvlText w:val=""/>
      <w:lvlJc w:val="left"/>
      <w:pPr>
        <w:ind w:left="6343" w:hanging="360"/>
      </w:pPr>
      <w:rPr>
        <w:rFonts w:ascii="Wingdings" w:hAnsi="Wingdings" w:hint="default"/>
      </w:rPr>
    </w:lvl>
  </w:abstractNum>
  <w:abstractNum w:abstractNumId="9" w15:restartNumberingAfterBreak="0">
    <w:nsid w:val="52AD0369"/>
    <w:multiLevelType w:val="multilevel"/>
    <w:tmpl w:val="2C868C7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095BB1"/>
    <w:multiLevelType w:val="hybridMultilevel"/>
    <w:tmpl w:val="E40894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C9A54C7"/>
    <w:multiLevelType w:val="hybridMultilevel"/>
    <w:tmpl w:val="B50E562A"/>
    <w:lvl w:ilvl="0" w:tplc="FCE8F092">
      <w:start w:val="1"/>
      <w:numFmt w:val="decimal"/>
      <w:lvlText w:val="%1."/>
      <w:lvlJc w:val="left"/>
      <w:pPr>
        <w:ind w:left="360" w:hanging="360"/>
      </w:pPr>
      <w:rPr>
        <w:rFonts w:cs="Arial"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94D69F4"/>
    <w:multiLevelType w:val="hybridMultilevel"/>
    <w:tmpl w:val="2C8E9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AEA6254"/>
    <w:multiLevelType w:val="hybridMultilevel"/>
    <w:tmpl w:val="02360B28"/>
    <w:lvl w:ilvl="0" w:tplc="9A2624A4">
      <w:numFmt w:val="bullet"/>
      <w:lvlText w:val="–"/>
      <w:lvlJc w:val="left"/>
      <w:pPr>
        <w:ind w:left="928" w:hanging="360"/>
      </w:pPr>
      <w:rPr>
        <w:rFonts w:ascii="Arial" w:eastAsiaTheme="minorHAnsi" w:hAnsi="Arial" w:cs="Aria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16cid:durableId="312832166">
    <w:abstractNumId w:val="6"/>
  </w:num>
  <w:num w:numId="2" w16cid:durableId="1249076198">
    <w:abstractNumId w:val="8"/>
  </w:num>
  <w:num w:numId="3" w16cid:durableId="1562403686">
    <w:abstractNumId w:val="9"/>
  </w:num>
  <w:num w:numId="4" w16cid:durableId="334772790">
    <w:abstractNumId w:val="5"/>
  </w:num>
  <w:num w:numId="5" w16cid:durableId="1011030561">
    <w:abstractNumId w:val="3"/>
  </w:num>
  <w:num w:numId="6" w16cid:durableId="1134179868">
    <w:abstractNumId w:val="2"/>
  </w:num>
  <w:num w:numId="7" w16cid:durableId="613371200">
    <w:abstractNumId w:val="13"/>
  </w:num>
  <w:num w:numId="8" w16cid:durableId="1072850463">
    <w:abstractNumId w:val="11"/>
  </w:num>
  <w:num w:numId="9" w16cid:durableId="757874071">
    <w:abstractNumId w:val="7"/>
  </w:num>
  <w:num w:numId="10" w16cid:durableId="1542016908">
    <w:abstractNumId w:val="1"/>
  </w:num>
  <w:num w:numId="11" w16cid:durableId="351227864">
    <w:abstractNumId w:val="12"/>
  </w:num>
  <w:num w:numId="12" w16cid:durableId="1512528878">
    <w:abstractNumId w:val="0"/>
  </w:num>
  <w:num w:numId="13" w16cid:durableId="455803254">
    <w:abstractNumId w:val="4"/>
  </w:num>
  <w:num w:numId="14" w16cid:durableId="147093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5"/>
    <w:rsid w:val="001448D8"/>
    <w:rsid w:val="001A0AB3"/>
    <w:rsid w:val="0025549E"/>
    <w:rsid w:val="00411DCA"/>
    <w:rsid w:val="004A4CD6"/>
    <w:rsid w:val="004E0481"/>
    <w:rsid w:val="004E62C4"/>
    <w:rsid w:val="0058436D"/>
    <w:rsid w:val="00811784"/>
    <w:rsid w:val="009912E6"/>
    <w:rsid w:val="00B74186"/>
    <w:rsid w:val="00C7198B"/>
    <w:rsid w:val="00C87E74"/>
    <w:rsid w:val="00CA0C1B"/>
    <w:rsid w:val="00E00CFF"/>
    <w:rsid w:val="00F451A5"/>
    <w:rsid w:val="00FC6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3919"/>
  <w15:chartTrackingRefBased/>
  <w15:docId w15:val="{D6FA5C76-352E-4236-9752-DD9557B6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A5"/>
    <w:pPr>
      <w:spacing w:before="120" w:after="0" w:line="240" w:lineRule="auto"/>
    </w:pPr>
    <w:rPr>
      <w:rFonts w:ascii="Arial" w:hAnsi="Arial"/>
      <w:sz w:val="20"/>
    </w:rPr>
  </w:style>
  <w:style w:type="paragraph" w:styleId="Titre1">
    <w:name w:val="heading 1"/>
    <w:basedOn w:val="Normal"/>
    <w:next w:val="Normal"/>
    <w:link w:val="Titre1Car"/>
    <w:uiPriority w:val="9"/>
    <w:qFormat/>
    <w:rsid w:val="004E62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F451A5"/>
    <w:pPr>
      <w:spacing w:after="120"/>
      <w:outlineLvl w:val="1"/>
    </w:pPr>
    <w:rPr>
      <w:rFonts w:eastAsia="Times New Roman" w:cs="Arial"/>
      <w:b/>
      <w:color w:val="000000"/>
      <w:sz w:val="28"/>
      <w:szCs w:val="20"/>
      <w:lang w:eastAsia="fr-FR"/>
    </w:rPr>
  </w:style>
  <w:style w:type="paragraph" w:styleId="Titre3">
    <w:name w:val="heading 3"/>
    <w:basedOn w:val="Normal"/>
    <w:link w:val="Titre3Car"/>
    <w:uiPriority w:val="9"/>
    <w:qFormat/>
    <w:rsid w:val="00F451A5"/>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51A5"/>
    <w:rPr>
      <w:rFonts w:ascii="Arial" w:eastAsia="Times New Roman" w:hAnsi="Arial" w:cs="Arial"/>
      <w:b/>
      <w:color w:val="000000"/>
      <w:sz w:val="28"/>
      <w:szCs w:val="20"/>
      <w:lang w:eastAsia="fr-FR"/>
    </w:rPr>
  </w:style>
  <w:style w:type="character" w:customStyle="1" w:styleId="Titre3Car">
    <w:name w:val="Titre 3 Car"/>
    <w:basedOn w:val="Policepardfaut"/>
    <w:link w:val="Titre3"/>
    <w:uiPriority w:val="9"/>
    <w:rsid w:val="00F451A5"/>
    <w:rPr>
      <w:rFonts w:ascii="Arial" w:eastAsia="Times New Roman" w:hAnsi="Arial" w:cs="Times New Roman"/>
      <w:b/>
      <w:sz w:val="24"/>
      <w:szCs w:val="24"/>
      <w:lang w:eastAsia="fr-FR"/>
    </w:rPr>
  </w:style>
  <w:style w:type="paragraph" w:styleId="Paragraphedeliste">
    <w:name w:val="List Paragraph"/>
    <w:basedOn w:val="Normal"/>
    <w:uiPriority w:val="34"/>
    <w:qFormat/>
    <w:rsid w:val="00F451A5"/>
    <w:pPr>
      <w:ind w:left="720"/>
      <w:contextualSpacing/>
    </w:pPr>
  </w:style>
  <w:style w:type="table" w:styleId="Grilledutableau">
    <w:name w:val="Table Grid"/>
    <w:basedOn w:val="TableauNormal"/>
    <w:uiPriority w:val="59"/>
    <w:rsid w:val="00F451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4E62C4"/>
    <w:rPr>
      <w:rFonts w:asciiTheme="majorHAnsi" w:eastAsiaTheme="majorEastAsia" w:hAnsiTheme="majorHAnsi" w:cstheme="majorBidi"/>
      <w:color w:val="2E74B5" w:themeColor="accent1" w:themeShade="BF"/>
      <w:sz w:val="32"/>
      <w:szCs w:val="32"/>
    </w:rPr>
  </w:style>
  <w:style w:type="character" w:styleId="lev">
    <w:name w:val="Strong"/>
    <w:basedOn w:val="Policepardfaut"/>
    <w:uiPriority w:val="22"/>
    <w:qFormat/>
    <w:rsid w:val="00B74186"/>
    <w:rPr>
      <w:b/>
      <w:bCs/>
    </w:rPr>
  </w:style>
  <w:style w:type="paragraph" w:styleId="NormalWeb">
    <w:name w:val="Normal (Web)"/>
    <w:basedOn w:val="Normal"/>
    <w:uiPriority w:val="99"/>
    <w:rsid w:val="004A4CD6"/>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734</Words>
  <Characters>4038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16</cp:revision>
  <dcterms:created xsi:type="dcterms:W3CDTF">2013-10-16T06:44:00Z</dcterms:created>
  <dcterms:modified xsi:type="dcterms:W3CDTF">2023-11-28T14:21:00Z</dcterms:modified>
</cp:coreProperties>
</file>