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97" w:type="dxa"/>
        <w:shd w:val="clear" w:color="auto" w:fill="92D050"/>
        <w:tblLook w:val="04A0" w:firstRow="1" w:lastRow="0" w:firstColumn="1" w:lastColumn="0" w:noHBand="0" w:noVBand="1"/>
      </w:tblPr>
      <w:tblGrid>
        <w:gridCol w:w="1696"/>
        <w:gridCol w:w="6238"/>
        <w:gridCol w:w="2263"/>
      </w:tblGrid>
      <w:tr w:rsidR="00511A21" w:rsidRPr="00D5261F" w14:paraId="4B7A90EC" w14:textId="77777777" w:rsidTr="00094CCE">
        <w:trPr>
          <w:trHeight w:val="386"/>
        </w:trPr>
        <w:tc>
          <w:tcPr>
            <w:tcW w:w="7934" w:type="dxa"/>
            <w:gridSpan w:val="2"/>
            <w:shd w:val="clear" w:color="auto" w:fill="92D050"/>
          </w:tcPr>
          <w:p w14:paraId="47CDD535" w14:textId="77777777" w:rsidR="00511A21" w:rsidRPr="007710BC" w:rsidRDefault="00511A21" w:rsidP="00094CCE">
            <w:pPr>
              <w:pStyle w:val="Titre3"/>
              <w:jc w:val="center"/>
              <w:rPr>
                <w:sz w:val="28"/>
                <w:szCs w:val="22"/>
              </w:rPr>
            </w:pPr>
            <w:r w:rsidRPr="007710BC">
              <w:rPr>
                <w:sz w:val="28"/>
                <w:szCs w:val="22"/>
              </w:rPr>
              <w:t>Mission 0</w:t>
            </w:r>
            <w:r>
              <w:rPr>
                <w:sz w:val="28"/>
                <w:szCs w:val="22"/>
              </w:rPr>
              <w:t>2</w:t>
            </w:r>
            <w:r w:rsidRPr="007710BC">
              <w:rPr>
                <w:sz w:val="28"/>
                <w:szCs w:val="22"/>
              </w:rPr>
              <w:t xml:space="preserve"> – </w:t>
            </w:r>
            <w:r w:rsidRPr="007710BC">
              <w:rPr>
                <w:iCs/>
                <w:sz w:val="28"/>
                <w:szCs w:val="22"/>
              </w:rPr>
              <w:t xml:space="preserve">Représenter un processus de circulation de </w:t>
            </w:r>
            <w:r>
              <w:rPr>
                <w:iCs/>
                <w:sz w:val="28"/>
                <w:szCs w:val="22"/>
              </w:rPr>
              <w:t>documents</w:t>
            </w:r>
          </w:p>
        </w:tc>
        <w:tc>
          <w:tcPr>
            <w:tcW w:w="2263" w:type="dxa"/>
            <w:shd w:val="clear" w:color="auto" w:fill="92D050"/>
            <w:vAlign w:val="center"/>
          </w:tcPr>
          <w:p w14:paraId="3E793888" w14:textId="77777777" w:rsidR="00511A21" w:rsidRPr="00544E2C" w:rsidRDefault="00511A21" w:rsidP="00094CCE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4A4DC3AA" wp14:editId="24583BE8">
                  <wp:extent cx="1299845" cy="4889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A21" w:rsidRPr="005962AF" w14:paraId="328AC9B2" w14:textId="77777777" w:rsidTr="00094CCE">
        <w:tc>
          <w:tcPr>
            <w:tcW w:w="1696" w:type="dxa"/>
            <w:shd w:val="clear" w:color="auto" w:fill="92D050"/>
            <w:vAlign w:val="center"/>
          </w:tcPr>
          <w:p w14:paraId="38168D92" w14:textId="77777777" w:rsidR="00511A21" w:rsidRPr="00B644B1" w:rsidRDefault="00511A21" w:rsidP="00094CCE">
            <w:pPr>
              <w:spacing w:before="0"/>
              <w:rPr>
                <w:rFonts w:cs="Arial"/>
                <w:iCs/>
              </w:rPr>
            </w:pPr>
            <w:r w:rsidRPr="00B644B1">
              <w:rPr>
                <w:rFonts w:cs="Arial"/>
                <w:bCs/>
                <w:iCs/>
              </w:rPr>
              <w:t>Durée</w:t>
            </w:r>
            <w:r w:rsidRPr="00B644B1">
              <w:rPr>
                <w:rFonts w:cs="Arial"/>
                <w:iCs/>
              </w:rPr>
              <w:t xml:space="preserve"> : </w:t>
            </w:r>
            <w:r>
              <w:rPr>
                <w:rFonts w:cs="Arial"/>
                <w:iCs/>
              </w:rPr>
              <w:t>3</w:t>
            </w:r>
            <w:r w:rsidRPr="00B644B1">
              <w:rPr>
                <w:rFonts w:cs="Arial"/>
                <w:iCs/>
              </w:rPr>
              <w:t>0</w:t>
            </w:r>
            <w:r>
              <w:rPr>
                <w:rFonts w:cs="Arial"/>
                <w:iCs/>
              </w:rPr>
              <w:t>’</w:t>
            </w:r>
          </w:p>
        </w:tc>
        <w:tc>
          <w:tcPr>
            <w:tcW w:w="6238" w:type="dxa"/>
            <w:shd w:val="clear" w:color="auto" w:fill="92D050"/>
            <w:vAlign w:val="center"/>
          </w:tcPr>
          <w:p w14:paraId="5441D9BA" w14:textId="3C43D389" w:rsidR="00511A21" w:rsidRPr="005962AF" w:rsidRDefault="00485C2B" w:rsidP="00094CCE">
            <w:pPr>
              <w:spacing w:before="0"/>
              <w:jc w:val="center"/>
              <w:rPr>
                <w:rFonts w:cs="Arial"/>
                <w:i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11704DE" wp14:editId="3B2260D0">
                  <wp:extent cx="324000" cy="324000"/>
                  <wp:effectExtent l="0" t="0" r="0" b="0"/>
                  <wp:docPr id="819405451" name="Graphique 81940545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94327" name="Graphique 143469432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30E8CCD4" wp14:editId="6E069C82">
                  <wp:extent cx="360000" cy="360000"/>
                  <wp:effectExtent l="0" t="0" r="0" b="2540"/>
                  <wp:docPr id="1031196283" name="Graphique 103119628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826588" name="Graphique 175982658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shd w:val="clear" w:color="auto" w:fill="92D050"/>
            <w:vAlign w:val="center"/>
          </w:tcPr>
          <w:p w14:paraId="7D4A9D8B" w14:textId="77777777" w:rsidR="00511A21" w:rsidRPr="00B644B1" w:rsidRDefault="00511A21" w:rsidP="00094CCE">
            <w:pPr>
              <w:spacing w:before="0"/>
              <w:jc w:val="center"/>
              <w:rPr>
                <w:rFonts w:cs="Arial"/>
                <w:iCs/>
              </w:rPr>
            </w:pPr>
            <w:r w:rsidRPr="00B644B1">
              <w:rPr>
                <w:rFonts w:cs="Arial"/>
                <w:iCs/>
              </w:rPr>
              <w:t>Source</w:t>
            </w:r>
          </w:p>
        </w:tc>
      </w:tr>
    </w:tbl>
    <w:p w14:paraId="1168703B" w14:textId="77777777" w:rsidR="00511A21" w:rsidRPr="00233AAD" w:rsidRDefault="00511A21" w:rsidP="00511A21"/>
    <w:p w14:paraId="6EA6549B" w14:textId="77777777" w:rsidR="00511A21" w:rsidRPr="00B644B1" w:rsidRDefault="00511A21" w:rsidP="00511A21">
      <w:pPr>
        <w:autoSpaceDE w:val="0"/>
        <w:autoSpaceDN w:val="0"/>
        <w:adjustRightInd w:val="0"/>
        <w:spacing w:line="283" w:lineRule="exact"/>
        <w:rPr>
          <w:rFonts w:cs="Arial"/>
          <w:b/>
          <w:color w:val="221F20"/>
          <w:sz w:val="24"/>
          <w:szCs w:val="24"/>
        </w:rPr>
      </w:pPr>
      <w:r w:rsidRPr="00B644B1">
        <w:rPr>
          <w:rFonts w:cs="Arial"/>
          <w:b/>
          <w:color w:val="221F20"/>
          <w:sz w:val="24"/>
          <w:szCs w:val="24"/>
        </w:rPr>
        <w:t>Contexte professionnel</w:t>
      </w:r>
    </w:p>
    <w:p w14:paraId="7E08C1F4" w14:textId="5B86E4F9" w:rsidR="00511A21" w:rsidRPr="00233AAD" w:rsidRDefault="00511A21" w:rsidP="00511A21">
      <w:pPr>
        <w:autoSpaceDE w:val="0"/>
        <w:autoSpaceDN w:val="0"/>
        <w:adjustRightInd w:val="0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>Au sein</w:t>
      </w:r>
      <w:r w:rsidRPr="00233AAD">
        <w:rPr>
          <w:rFonts w:cs="Arial"/>
          <w:color w:val="221F20"/>
          <w:szCs w:val="20"/>
        </w:rPr>
        <w:t xml:space="preserve"> de la société </w:t>
      </w:r>
      <w:r>
        <w:rPr>
          <w:rFonts w:cs="Arial"/>
          <w:color w:val="221F20"/>
          <w:szCs w:val="20"/>
        </w:rPr>
        <w:t>Erbioline,</w:t>
      </w:r>
      <w:r w:rsidRPr="00233AAD">
        <w:rPr>
          <w:rFonts w:cs="Arial"/>
          <w:color w:val="221F20"/>
          <w:szCs w:val="20"/>
        </w:rPr>
        <w:t xml:space="preserve"> la procédure mise en œuvre </w:t>
      </w:r>
      <w:r w:rsidR="0092108B">
        <w:rPr>
          <w:rFonts w:cs="Arial"/>
          <w:color w:val="221F20"/>
          <w:szCs w:val="20"/>
        </w:rPr>
        <w:t>lors</w:t>
      </w:r>
      <w:r>
        <w:rPr>
          <w:rFonts w:cs="Arial"/>
          <w:color w:val="221F20"/>
          <w:szCs w:val="20"/>
        </w:rPr>
        <w:t xml:space="preserve"> d’une panne </w:t>
      </w:r>
      <w:r w:rsidRPr="00233AAD">
        <w:rPr>
          <w:rFonts w:cs="Arial"/>
          <w:color w:val="221F20"/>
          <w:szCs w:val="20"/>
        </w:rPr>
        <w:t>est la suivante :</w:t>
      </w:r>
    </w:p>
    <w:p w14:paraId="3105B364" w14:textId="77777777" w:rsidR="00511A21" w:rsidRPr="00233AAD" w:rsidRDefault="00511A21" w:rsidP="00511A2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>d</w:t>
      </w:r>
      <w:r w:rsidRPr="00233AAD">
        <w:rPr>
          <w:rFonts w:cs="Arial"/>
          <w:color w:val="221F20"/>
          <w:szCs w:val="20"/>
        </w:rPr>
        <w:t>étection de la panne par l’employé</w:t>
      </w:r>
      <w:r>
        <w:rPr>
          <w:rFonts w:cs="Arial"/>
          <w:color w:val="221F20"/>
          <w:szCs w:val="20"/>
        </w:rPr>
        <w:t> ;</w:t>
      </w:r>
    </w:p>
    <w:p w14:paraId="42BFBFA5" w14:textId="77777777" w:rsidR="00511A21" w:rsidRPr="00233AAD" w:rsidRDefault="00511A21" w:rsidP="00511A2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>l</w:t>
      </w:r>
      <w:r w:rsidRPr="00233AAD">
        <w:rPr>
          <w:rFonts w:cs="Arial"/>
          <w:color w:val="221F20"/>
          <w:szCs w:val="20"/>
        </w:rPr>
        <w:t>’employé complète une fiche de demande d’intervention et la transmet au technicien d’entretien</w:t>
      </w:r>
      <w:r>
        <w:rPr>
          <w:rFonts w:cs="Arial"/>
          <w:color w:val="221F20"/>
          <w:szCs w:val="20"/>
        </w:rPr>
        <w:t> ;</w:t>
      </w:r>
    </w:p>
    <w:p w14:paraId="5127FF3F" w14:textId="77777777" w:rsidR="00511A21" w:rsidRPr="00233AAD" w:rsidRDefault="00511A21" w:rsidP="00511A2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221F20"/>
          <w:szCs w:val="20"/>
        </w:rPr>
      </w:pPr>
      <w:r>
        <w:rPr>
          <w:rFonts w:cs="Arial"/>
          <w:color w:val="221F20"/>
          <w:szCs w:val="20"/>
        </w:rPr>
        <w:t>l</w:t>
      </w:r>
      <w:r w:rsidRPr="00233AAD">
        <w:rPr>
          <w:rFonts w:cs="Arial"/>
          <w:color w:val="221F20"/>
          <w:szCs w:val="20"/>
        </w:rPr>
        <w:t>e technicien d'entretien réalise un diagnostic de la panne.</w:t>
      </w:r>
    </w:p>
    <w:p w14:paraId="0677F9B8" w14:textId="453E59C7" w:rsidR="00511A21" w:rsidRPr="00233AAD" w:rsidRDefault="00511A21" w:rsidP="0092108B">
      <w:pPr>
        <w:autoSpaceDE w:val="0"/>
        <w:autoSpaceDN w:val="0"/>
        <w:adjustRightInd w:val="0"/>
        <w:spacing w:before="240"/>
        <w:rPr>
          <w:rFonts w:cs="Arial"/>
          <w:color w:val="221F20"/>
          <w:szCs w:val="20"/>
        </w:rPr>
      </w:pPr>
      <w:r w:rsidRPr="00233AAD">
        <w:rPr>
          <w:rFonts w:cs="Arial"/>
          <w:b/>
          <w:color w:val="221F20"/>
          <w:szCs w:val="20"/>
        </w:rPr>
        <w:t>Cas 1</w:t>
      </w:r>
      <w:r w:rsidRPr="00233AAD">
        <w:rPr>
          <w:rFonts w:cs="Arial"/>
          <w:color w:val="221F20"/>
          <w:szCs w:val="20"/>
        </w:rPr>
        <w:t xml:space="preserve"> : la panne est réparable sans changement </w:t>
      </w:r>
      <w:r w:rsidR="0092108B">
        <w:rPr>
          <w:rFonts w:cs="Arial"/>
          <w:color w:val="221F20"/>
          <w:szCs w:val="20"/>
        </w:rPr>
        <w:t>de</w:t>
      </w:r>
      <w:r w:rsidRPr="00233AAD">
        <w:rPr>
          <w:rFonts w:cs="Arial"/>
          <w:color w:val="221F20"/>
          <w:szCs w:val="20"/>
        </w:rPr>
        <w:t xml:space="preserve"> pièce</w:t>
      </w:r>
      <w:r>
        <w:rPr>
          <w:rFonts w:cs="Arial"/>
          <w:color w:val="221F20"/>
          <w:szCs w:val="20"/>
        </w:rPr>
        <w:t>.</w:t>
      </w:r>
    </w:p>
    <w:p w14:paraId="43B3B58D" w14:textId="77777777" w:rsidR="00511A21" w:rsidRPr="00233AAD" w:rsidRDefault="00511A21" w:rsidP="00511A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 xml:space="preserve">Le technicien répare la machine, puis complète le fichier </w:t>
      </w:r>
      <w:r>
        <w:rPr>
          <w:rFonts w:cs="Arial"/>
          <w:color w:val="221F20"/>
          <w:szCs w:val="20"/>
        </w:rPr>
        <w:t>Access</w:t>
      </w:r>
      <w:r w:rsidRPr="00233AAD">
        <w:rPr>
          <w:rFonts w:cs="Arial"/>
          <w:color w:val="221F20"/>
          <w:szCs w:val="20"/>
        </w:rPr>
        <w:t xml:space="preserve"> de maintenance de la machine, sur lequel il consigne la panne et la réparation réalisée.</w:t>
      </w:r>
    </w:p>
    <w:p w14:paraId="6048B46B" w14:textId="77777777" w:rsidR="00511A21" w:rsidRPr="00233AAD" w:rsidRDefault="00511A21" w:rsidP="00511A21">
      <w:pPr>
        <w:autoSpaceDE w:val="0"/>
        <w:autoSpaceDN w:val="0"/>
        <w:adjustRightInd w:val="0"/>
        <w:spacing w:before="240"/>
        <w:rPr>
          <w:rFonts w:cs="Arial"/>
          <w:color w:val="221F20"/>
          <w:szCs w:val="20"/>
        </w:rPr>
      </w:pPr>
      <w:r w:rsidRPr="00233AAD">
        <w:rPr>
          <w:rFonts w:cs="Arial"/>
          <w:b/>
          <w:color w:val="221F20"/>
          <w:szCs w:val="20"/>
        </w:rPr>
        <w:t>Cas 2</w:t>
      </w:r>
      <w:r w:rsidRPr="00233AAD">
        <w:rPr>
          <w:rFonts w:cs="Arial"/>
          <w:color w:val="221F20"/>
          <w:szCs w:val="20"/>
        </w:rPr>
        <w:t> : la panne nécessite l’achat d’une pièce de rechange,</w:t>
      </w:r>
    </w:p>
    <w:p w14:paraId="603E50AD" w14:textId="77777777" w:rsidR="00511A21" w:rsidRPr="00233AAD" w:rsidRDefault="00511A21" w:rsidP="00511A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technicien complète un bon de demande de pièce</w:t>
      </w:r>
      <w:r>
        <w:rPr>
          <w:rFonts w:cs="Arial"/>
          <w:color w:val="221F20"/>
          <w:szCs w:val="20"/>
        </w:rPr>
        <w:t>s</w:t>
      </w:r>
      <w:r w:rsidRPr="00233AAD">
        <w:rPr>
          <w:rFonts w:cs="Arial"/>
          <w:color w:val="221F20"/>
          <w:szCs w:val="20"/>
        </w:rPr>
        <w:t xml:space="preserve"> de rechange. </w:t>
      </w:r>
    </w:p>
    <w:p w14:paraId="51A9D497" w14:textId="7E6B7409" w:rsidR="00511A21" w:rsidRPr="00233AAD" w:rsidRDefault="00511A21" w:rsidP="00511A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bon de demande de pièce est transmis au service achat</w:t>
      </w:r>
      <w:r>
        <w:rPr>
          <w:rFonts w:cs="Arial"/>
          <w:color w:val="221F20"/>
          <w:szCs w:val="20"/>
        </w:rPr>
        <w:t>s</w:t>
      </w:r>
      <w:r w:rsidRPr="00233AAD">
        <w:rPr>
          <w:rFonts w:cs="Arial"/>
          <w:color w:val="221F20"/>
          <w:szCs w:val="20"/>
        </w:rPr>
        <w:t xml:space="preserve"> qui contrôle </w:t>
      </w:r>
      <w:r>
        <w:rPr>
          <w:rFonts w:cs="Arial"/>
          <w:color w:val="221F20"/>
          <w:szCs w:val="20"/>
        </w:rPr>
        <w:t>si la demande est justifiée et exacte</w:t>
      </w:r>
      <w:r w:rsidRPr="00233AAD">
        <w:rPr>
          <w:rFonts w:cs="Arial"/>
          <w:color w:val="221F20"/>
          <w:szCs w:val="20"/>
        </w:rPr>
        <w:t xml:space="preserve"> puis </w:t>
      </w:r>
      <w:r>
        <w:rPr>
          <w:rFonts w:cs="Arial"/>
          <w:color w:val="221F20"/>
          <w:szCs w:val="20"/>
        </w:rPr>
        <w:t>réalise</w:t>
      </w:r>
      <w:r w:rsidRPr="00233AAD">
        <w:rPr>
          <w:rFonts w:cs="Arial"/>
          <w:color w:val="221F20"/>
          <w:szCs w:val="20"/>
        </w:rPr>
        <w:t xml:space="preserve"> un bon de commande et l’envoi</w:t>
      </w:r>
      <w:r w:rsidR="0092108B">
        <w:rPr>
          <w:rFonts w:cs="Arial"/>
          <w:color w:val="221F20"/>
          <w:szCs w:val="20"/>
        </w:rPr>
        <w:t>e</w:t>
      </w:r>
      <w:r w:rsidRPr="00233AAD">
        <w:rPr>
          <w:rFonts w:cs="Arial"/>
          <w:color w:val="221F20"/>
          <w:szCs w:val="20"/>
        </w:rPr>
        <w:t xml:space="preserve"> au fournisseur correspondant. En cas de refus le technicien doit corriger</w:t>
      </w:r>
      <w:r>
        <w:rPr>
          <w:rFonts w:cs="Arial"/>
          <w:color w:val="221F20"/>
          <w:szCs w:val="20"/>
        </w:rPr>
        <w:t xml:space="preserve"> le bon de demande de pièce</w:t>
      </w:r>
      <w:r w:rsidRPr="00233AAD">
        <w:rPr>
          <w:rFonts w:cs="Arial"/>
          <w:color w:val="221F20"/>
          <w:szCs w:val="20"/>
        </w:rPr>
        <w:t>.</w:t>
      </w:r>
    </w:p>
    <w:p w14:paraId="7B4D733A" w14:textId="77777777" w:rsidR="00511A21" w:rsidRPr="00233AAD" w:rsidRDefault="00511A21" w:rsidP="00511A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Les pièces sont réceptionnées avec la facture et le bon de livraison.</w:t>
      </w:r>
    </w:p>
    <w:p w14:paraId="654A781F" w14:textId="77777777" w:rsidR="00511A21" w:rsidRPr="00233AAD" w:rsidRDefault="00511A21" w:rsidP="00511A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bon de livraison et les pièces sont transmis au technicien qui les contrôle.  Si tout est bon, il signe le bon de livraison et le retourne au service achat</w:t>
      </w:r>
      <w:r>
        <w:rPr>
          <w:rFonts w:cs="Arial"/>
          <w:color w:val="221F20"/>
          <w:szCs w:val="20"/>
        </w:rPr>
        <w:t>s</w:t>
      </w:r>
      <w:r w:rsidRPr="00233AAD">
        <w:rPr>
          <w:rFonts w:cs="Arial"/>
          <w:color w:val="221F20"/>
          <w:szCs w:val="20"/>
        </w:rPr>
        <w:t xml:space="preserve"> pour qu’il puisse </w:t>
      </w:r>
      <w:r>
        <w:rPr>
          <w:rFonts w:cs="Arial"/>
          <w:color w:val="221F20"/>
          <w:szCs w:val="20"/>
        </w:rPr>
        <w:t>effectuer</w:t>
      </w:r>
      <w:r w:rsidRPr="00233AAD">
        <w:rPr>
          <w:rFonts w:cs="Arial"/>
          <w:color w:val="221F20"/>
          <w:szCs w:val="20"/>
        </w:rPr>
        <w:t xml:space="preserve"> le règlement. S</w:t>
      </w:r>
      <w:r>
        <w:rPr>
          <w:rFonts w:cs="Arial"/>
          <w:color w:val="221F20"/>
          <w:szCs w:val="20"/>
        </w:rPr>
        <w:t>’il détecte un problème, le technicien</w:t>
      </w:r>
      <w:r w:rsidRPr="00233AAD">
        <w:rPr>
          <w:rFonts w:cs="Arial"/>
          <w:color w:val="221F20"/>
          <w:szCs w:val="20"/>
        </w:rPr>
        <w:t xml:space="preserve"> retourne les pièces et bloque le règlement.</w:t>
      </w:r>
    </w:p>
    <w:p w14:paraId="74EF276F" w14:textId="77777777" w:rsidR="00511A21" w:rsidRPr="00233AAD" w:rsidRDefault="00511A21" w:rsidP="00511A2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cs="Arial"/>
          <w:color w:val="221F20"/>
          <w:szCs w:val="20"/>
        </w:rPr>
      </w:pPr>
      <w:r w:rsidRPr="00233AAD">
        <w:rPr>
          <w:rFonts w:cs="Arial"/>
          <w:color w:val="221F20"/>
          <w:szCs w:val="20"/>
        </w:rPr>
        <w:t>Le technicien répare la machine puis complète le fichier Access de maintenance</w:t>
      </w:r>
      <w:r>
        <w:rPr>
          <w:rFonts w:cs="Arial"/>
          <w:color w:val="221F20"/>
          <w:szCs w:val="20"/>
        </w:rPr>
        <w:t xml:space="preserve">, sur </w:t>
      </w:r>
      <w:r w:rsidRPr="00233AAD">
        <w:rPr>
          <w:rFonts w:cs="Arial"/>
          <w:color w:val="221F20"/>
          <w:szCs w:val="20"/>
        </w:rPr>
        <w:t>lequel il consigne la panne et la réparation réalisée</w:t>
      </w:r>
      <w:r>
        <w:rPr>
          <w:rFonts w:cs="Arial"/>
          <w:color w:val="221F20"/>
          <w:szCs w:val="20"/>
        </w:rPr>
        <w:t>.</w:t>
      </w:r>
    </w:p>
    <w:p w14:paraId="15C8B5ED" w14:textId="77777777" w:rsidR="00511A21" w:rsidRDefault="00511A21" w:rsidP="00511A21">
      <w:pPr>
        <w:autoSpaceDE w:val="0"/>
        <w:autoSpaceDN w:val="0"/>
        <w:adjustRightInd w:val="0"/>
        <w:spacing w:line="283" w:lineRule="exact"/>
        <w:rPr>
          <w:rFonts w:cs="Arial"/>
          <w:b/>
          <w:color w:val="221F20"/>
          <w:szCs w:val="20"/>
        </w:rPr>
      </w:pPr>
    </w:p>
    <w:p w14:paraId="4FF80E74" w14:textId="77777777" w:rsidR="00511A21" w:rsidRPr="00B644B1" w:rsidRDefault="00511A21" w:rsidP="00511A21">
      <w:pPr>
        <w:autoSpaceDE w:val="0"/>
        <w:autoSpaceDN w:val="0"/>
        <w:adjustRightInd w:val="0"/>
        <w:spacing w:line="283" w:lineRule="exact"/>
        <w:rPr>
          <w:rFonts w:cs="Arial"/>
          <w:color w:val="221F20"/>
          <w:sz w:val="24"/>
          <w:szCs w:val="24"/>
        </w:rPr>
      </w:pPr>
      <w:r w:rsidRPr="00B644B1">
        <w:rPr>
          <w:rFonts w:cs="Arial"/>
          <w:b/>
          <w:color w:val="221F20"/>
          <w:sz w:val="24"/>
          <w:szCs w:val="24"/>
        </w:rPr>
        <w:t xml:space="preserve">Travail à faire </w:t>
      </w:r>
    </w:p>
    <w:p w14:paraId="7A4F4B4F" w14:textId="77777777" w:rsidR="00511A21" w:rsidRPr="00B644B1" w:rsidRDefault="00511A21" w:rsidP="00511A2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Cs/>
          <w:color w:val="221F20"/>
          <w:szCs w:val="20"/>
        </w:rPr>
      </w:pPr>
      <w:r w:rsidRPr="00B644B1">
        <w:rPr>
          <w:rFonts w:cs="Arial"/>
          <w:bCs/>
          <w:color w:val="221F20"/>
          <w:szCs w:val="20"/>
        </w:rPr>
        <w:t>Représente</w:t>
      </w:r>
      <w:r>
        <w:rPr>
          <w:rFonts w:cs="Arial"/>
          <w:bCs/>
          <w:color w:val="221F20"/>
          <w:szCs w:val="20"/>
        </w:rPr>
        <w:t>z</w:t>
      </w:r>
      <w:r w:rsidRPr="00B644B1">
        <w:rPr>
          <w:rFonts w:cs="Arial"/>
          <w:bCs/>
          <w:color w:val="221F20"/>
          <w:szCs w:val="20"/>
        </w:rPr>
        <w:t xml:space="preserve"> cette procédure par un schéma poste</w:t>
      </w:r>
      <w:r>
        <w:rPr>
          <w:rFonts w:cs="Arial"/>
          <w:bCs/>
          <w:color w:val="221F20"/>
          <w:szCs w:val="20"/>
        </w:rPr>
        <w:t>s/</w:t>
      </w:r>
      <w:r w:rsidRPr="00B644B1">
        <w:rPr>
          <w:rFonts w:cs="Arial"/>
          <w:bCs/>
          <w:color w:val="221F20"/>
          <w:szCs w:val="20"/>
        </w:rPr>
        <w:t>document</w:t>
      </w:r>
      <w:r>
        <w:rPr>
          <w:rFonts w:cs="Arial"/>
          <w:bCs/>
          <w:color w:val="221F20"/>
          <w:szCs w:val="20"/>
        </w:rPr>
        <w:t>s.</w:t>
      </w:r>
    </w:p>
    <w:p w14:paraId="4F09075D" w14:textId="77777777" w:rsidR="00511A21" w:rsidRDefault="00511A21" w:rsidP="00511A21">
      <w:pPr>
        <w:rPr>
          <w:rFonts w:asciiTheme="minorHAnsi" w:hAnsiTheme="minorHAnsi" w:cs="Arial"/>
          <w:bCs/>
        </w:rPr>
      </w:pPr>
    </w:p>
    <w:p w14:paraId="286C69C1" w14:textId="77777777" w:rsidR="00511A21" w:rsidRDefault="00511A21" w:rsidP="00511A21">
      <w:pPr>
        <w:spacing w:before="0"/>
      </w:pPr>
    </w:p>
    <w:p w14:paraId="6221EB53" w14:textId="77777777" w:rsidR="00511A21" w:rsidRDefault="00511A21" w:rsidP="00511A21">
      <w:pPr>
        <w:spacing w:before="0"/>
      </w:pPr>
    </w:p>
    <w:p w14:paraId="2BFB6F1E" w14:textId="77777777" w:rsidR="00EE5395" w:rsidRDefault="00EE5395" w:rsidP="00EE5395">
      <w:pPr>
        <w:rPr>
          <w:rFonts w:asciiTheme="minorHAnsi" w:hAnsiTheme="minorHAnsi" w:cs="Arial"/>
          <w:bCs/>
        </w:rPr>
      </w:pPr>
    </w:p>
    <w:p w14:paraId="67E28E70" w14:textId="77777777" w:rsidR="00454F9F" w:rsidRDefault="00454F9F"/>
    <w:sectPr w:rsidR="00454F9F" w:rsidSect="00116C2B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2EE1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D42A1E"/>
    <w:multiLevelType w:val="hybridMultilevel"/>
    <w:tmpl w:val="51106BC8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33865"/>
    <w:multiLevelType w:val="hybridMultilevel"/>
    <w:tmpl w:val="85184AA8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013569">
    <w:abstractNumId w:val="2"/>
  </w:num>
  <w:num w:numId="2" w16cid:durableId="848131818">
    <w:abstractNumId w:val="1"/>
  </w:num>
  <w:num w:numId="3" w16cid:durableId="113085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95"/>
    <w:rsid w:val="00116C2B"/>
    <w:rsid w:val="001946F5"/>
    <w:rsid w:val="003E588F"/>
    <w:rsid w:val="00454F9F"/>
    <w:rsid w:val="00485C2B"/>
    <w:rsid w:val="00511A21"/>
    <w:rsid w:val="005E1EF0"/>
    <w:rsid w:val="007503EA"/>
    <w:rsid w:val="00770F21"/>
    <w:rsid w:val="0092108B"/>
    <w:rsid w:val="00AA390C"/>
    <w:rsid w:val="00E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3205"/>
  <w15:chartTrackingRefBased/>
  <w15:docId w15:val="{12E5956E-D0B1-4A98-BB72-9555EA7E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95"/>
    <w:pPr>
      <w:spacing w:before="120"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uiPriority w:val="9"/>
    <w:qFormat/>
    <w:rsid w:val="00EE5395"/>
    <w:pPr>
      <w:spacing w:before="240" w:after="120"/>
      <w:ind w:left="360" w:hanging="360"/>
      <w:outlineLvl w:val="2"/>
    </w:pPr>
    <w:rPr>
      <w:rFonts w:eastAsia="Times New Roman" w:cs="Arial"/>
      <w:b/>
      <w:noProof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E5395"/>
    <w:rPr>
      <w:rFonts w:ascii="Arial" w:eastAsia="Times New Roman" w:hAnsi="Arial" w:cs="Arial"/>
      <w:b/>
      <w:noProof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E53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E53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1337</Characters>
  <Application>Microsoft Office Word</Application>
  <DocSecurity>0</DocSecurity>
  <Lines>11</Lines>
  <Paragraphs>3</Paragraphs>
  <ScaleCrop>false</ScaleCrop>
  <Company>IUT ANNECY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2013-06-28T11:10:00Z</dcterms:created>
  <dcterms:modified xsi:type="dcterms:W3CDTF">2024-01-23T20:17:00Z</dcterms:modified>
</cp:coreProperties>
</file>