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61" w:type="dxa"/>
        <w:shd w:val="clear" w:color="auto" w:fill="FFFF00"/>
        <w:tblLook w:val="04A0" w:firstRow="1" w:lastRow="0" w:firstColumn="1" w:lastColumn="0" w:noHBand="0" w:noVBand="1"/>
      </w:tblPr>
      <w:tblGrid>
        <w:gridCol w:w="1242"/>
        <w:gridCol w:w="7938"/>
        <w:gridCol w:w="881"/>
      </w:tblGrid>
      <w:tr w:rsidR="00FA7899" w:rsidRPr="00FA7899" w14:paraId="3D0F133A" w14:textId="77777777" w:rsidTr="00C824F4">
        <w:trPr>
          <w:trHeight w:val="386"/>
        </w:trPr>
        <w:tc>
          <w:tcPr>
            <w:tcW w:w="10061" w:type="dxa"/>
            <w:gridSpan w:val="3"/>
            <w:shd w:val="clear" w:color="auto" w:fill="FFFF00"/>
          </w:tcPr>
          <w:p w14:paraId="6A7246B2" w14:textId="77777777" w:rsidR="00FA7899" w:rsidRPr="00FA7899" w:rsidRDefault="00FA7899" w:rsidP="00C824F4">
            <w:pPr>
              <w:pStyle w:val="Titre3"/>
              <w:spacing w:after="120"/>
              <w:jc w:val="center"/>
              <w:rPr>
                <w:rFonts w:cs="Arial"/>
                <w:sz w:val="28"/>
                <w:szCs w:val="28"/>
              </w:rPr>
            </w:pPr>
            <w:r w:rsidRPr="00FA7899">
              <w:rPr>
                <w:rFonts w:cs="Arial"/>
                <w:sz w:val="28"/>
                <w:szCs w:val="28"/>
              </w:rPr>
              <w:t>Réflexion 3 – Identifier les fonctionnalités d’une application de GED</w:t>
            </w:r>
          </w:p>
        </w:tc>
      </w:tr>
      <w:tr w:rsidR="00FA7899" w:rsidRPr="00644787" w14:paraId="78A6EE8C" w14:textId="77777777" w:rsidTr="00C824F4">
        <w:trPr>
          <w:trHeight w:val="504"/>
        </w:trPr>
        <w:tc>
          <w:tcPr>
            <w:tcW w:w="1242" w:type="dxa"/>
            <w:shd w:val="clear" w:color="auto" w:fill="FFFF00"/>
            <w:vAlign w:val="center"/>
          </w:tcPr>
          <w:p w14:paraId="06616C85" w14:textId="77777777" w:rsidR="00FA7899" w:rsidRPr="00644787" w:rsidRDefault="00FA7899" w:rsidP="00C824F4">
            <w:pPr>
              <w:spacing w:before="0"/>
              <w:rPr>
                <w:rFonts w:cs="Arial"/>
              </w:rPr>
            </w:pPr>
            <w:r w:rsidRPr="00EF12CA">
              <w:rPr>
                <w:rFonts w:cs="Arial"/>
                <w:bCs/>
              </w:rPr>
              <w:t>Durée</w:t>
            </w:r>
            <w:r w:rsidRPr="00644787">
              <w:rPr>
                <w:rFonts w:cs="Arial"/>
              </w:rPr>
              <w:t xml:space="preserve"> : 10</w:t>
            </w:r>
            <w:r>
              <w:rPr>
                <w:rFonts w:cs="Arial"/>
              </w:rPr>
              <w:t>’</w:t>
            </w:r>
          </w:p>
        </w:tc>
        <w:tc>
          <w:tcPr>
            <w:tcW w:w="7938" w:type="dxa"/>
            <w:shd w:val="clear" w:color="auto" w:fill="FFFF00"/>
            <w:vAlign w:val="center"/>
          </w:tcPr>
          <w:p w14:paraId="628CD2A0" w14:textId="3E3E6242" w:rsidR="00FA7899" w:rsidRPr="00644787" w:rsidRDefault="00077BAE" w:rsidP="00C824F4">
            <w:pPr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7A4C539E" wp14:editId="5D30C5D7">
                  <wp:extent cx="324000" cy="324000"/>
                  <wp:effectExtent l="0" t="0" r="0" b="0"/>
                  <wp:docPr id="6" name="Graphique 6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que 1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sz w:val="20"/>
                <w:szCs w:val="20"/>
              </w:rPr>
              <w:t>ou</w:t>
            </w:r>
            <w:r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3322A33F" wp14:editId="52DD6F11">
                  <wp:extent cx="360000" cy="360000"/>
                  <wp:effectExtent l="0" t="0" r="0" b="2540"/>
                  <wp:docPr id="2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" w:type="dxa"/>
            <w:shd w:val="clear" w:color="auto" w:fill="FFFF00"/>
            <w:vAlign w:val="center"/>
          </w:tcPr>
          <w:p w14:paraId="4F7939B0" w14:textId="77777777" w:rsidR="00FA7899" w:rsidRPr="00644787" w:rsidRDefault="00FA7899" w:rsidP="00077BAE">
            <w:pPr>
              <w:spacing w:before="0"/>
              <w:jc w:val="center"/>
              <w:rPr>
                <w:rFonts w:cs="Arial"/>
              </w:rPr>
            </w:pPr>
            <w:r w:rsidRPr="00EF12CA">
              <w:rPr>
                <w:bCs/>
              </w:rPr>
              <w:t>Source</w:t>
            </w:r>
          </w:p>
        </w:tc>
      </w:tr>
    </w:tbl>
    <w:p w14:paraId="33902187" w14:textId="77777777" w:rsidR="00C01098" w:rsidRDefault="00C01098" w:rsidP="00C01098">
      <w:pPr>
        <w:spacing w:before="0"/>
        <w:rPr>
          <w:rFonts w:cs="Arial"/>
        </w:rPr>
      </w:pPr>
    </w:p>
    <w:p w14:paraId="3B62F81B" w14:textId="77777777" w:rsidR="00C01098" w:rsidRDefault="00C01098" w:rsidP="00C01098">
      <w:pPr>
        <w:rPr>
          <w:rFonts w:cs="Arial"/>
          <w:b/>
          <w:sz w:val="24"/>
          <w:szCs w:val="20"/>
        </w:rPr>
      </w:pPr>
      <w:r w:rsidRPr="00077BAE">
        <w:rPr>
          <w:rFonts w:cs="Arial"/>
          <w:b/>
          <w:sz w:val="24"/>
          <w:szCs w:val="20"/>
        </w:rPr>
        <w:t>Travail à faire</w:t>
      </w:r>
    </w:p>
    <w:p w14:paraId="4AC11D4C" w14:textId="6C42DCC5" w:rsidR="00C01098" w:rsidRPr="00C01098" w:rsidRDefault="00C01098" w:rsidP="00C01098">
      <w:pPr>
        <w:spacing w:after="120"/>
        <w:rPr>
          <w:rFonts w:cs="Arial"/>
          <w:bCs/>
          <w:sz w:val="20"/>
          <w:szCs w:val="16"/>
        </w:rPr>
      </w:pPr>
      <w:r w:rsidRPr="00C01098">
        <w:rPr>
          <w:rFonts w:cs="Arial"/>
          <w:bCs/>
          <w:sz w:val="20"/>
          <w:szCs w:val="16"/>
        </w:rPr>
        <w:t>Après avoir lu le document, répondez aux questions suivantes</w:t>
      </w:r>
      <w:r>
        <w:rPr>
          <w:rFonts w:cs="Arial"/>
          <w:bCs/>
          <w:sz w:val="20"/>
          <w:szCs w:val="16"/>
        </w:rPr>
        <w:t> :</w:t>
      </w:r>
    </w:p>
    <w:p w14:paraId="60DD1B2D" w14:textId="77777777" w:rsidR="00C01098" w:rsidRPr="00C01098" w:rsidRDefault="00C01098" w:rsidP="00C01098">
      <w:pPr>
        <w:pStyle w:val="Paragraphedeliste"/>
        <w:numPr>
          <w:ilvl w:val="0"/>
          <w:numId w:val="1"/>
        </w:numPr>
        <w:spacing w:before="0"/>
        <w:rPr>
          <w:rFonts w:cs="Arial"/>
          <w:bCs/>
          <w:sz w:val="20"/>
          <w:szCs w:val="16"/>
        </w:rPr>
      </w:pPr>
      <w:r w:rsidRPr="00C01098">
        <w:rPr>
          <w:rFonts w:cs="Arial"/>
          <w:bCs/>
          <w:sz w:val="20"/>
          <w:szCs w:val="16"/>
        </w:rPr>
        <w:t>Quelle est la fonction de cette application ?</w:t>
      </w:r>
    </w:p>
    <w:p w14:paraId="6D866F45" w14:textId="3B73B46A" w:rsidR="00C01098" w:rsidRPr="00C01098" w:rsidRDefault="00C01098" w:rsidP="00C01098">
      <w:pPr>
        <w:pStyle w:val="Paragraphedeliste"/>
        <w:numPr>
          <w:ilvl w:val="0"/>
          <w:numId w:val="1"/>
        </w:numPr>
        <w:spacing w:before="0"/>
        <w:rPr>
          <w:rFonts w:cs="Arial"/>
          <w:bCs/>
          <w:sz w:val="20"/>
          <w:szCs w:val="16"/>
        </w:rPr>
      </w:pPr>
      <w:r w:rsidRPr="00C01098">
        <w:rPr>
          <w:rFonts w:cs="Arial"/>
          <w:bCs/>
          <w:sz w:val="20"/>
          <w:szCs w:val="16"/>
        </w:rPr>
        <w:t>Que permet-elle de faire ?</w:t>
      </w:r>
    </w:p>
    <w:p w14:paraId="504C88D2" w14:textId="77777777" w:rsidR="00C01098" w:rsidRPr="00C01098" w:rsidRDefault="00C01098" w:rsidP="00FA7899">
      <w:pPr>
        <w:rPr>
          <w:rFonts w:ascii="Arial Narrow" w:hAnsi="Arial Narrow" w:cs="Arial"/>
          <w:sz w:val="16"/>
          <w:szCs w:val="20"/>
        </w:rPr>
      </w:pPr>
    </w:p>
    <w:p w14:paraId="4CE7A096" w14:textId="252C00A6" w:rsidR="00FA7899" w:rsidRPr="00B37B10" w:rsidRDefault="00FA7899" w:rsidP="00FA7899">
      <w:pPr>
        <w:pStyle w:val="Titre3"/>
        <w:shd w:val="clear" w:color="auto" w:fill="FFFFFF" w:themeFill="background1"/>
        <w:spacing w:before="0" w:after="120"/>
        <w:rPr>
          <w:rFonts w:eastAsia="Times New Roman" w:cs="Arial"/>
          <w:color w:val="000000" w:themeColor="text1"/>
        </w:rPr>
      </w:pPr>
      <w:r w:rsidRPr="00B37B10">
        <w:rPr>
          <w:rFonts w:cs="Arial"/>
          <w:color w:val="FFFFFF" w:themeColor="background1"/>
          <w:highlight w:val="red"/>
        </w:rPr>
        <w:t xml:space="preserve">Doc. </w:t>
      </w:r>
      <w:r w:rsidRPr="00B37B10">
        <w:rPr>
          <w:rFonts w:cs="Arial"/>
          <w:color w:val="FFFFFF" w:themeColor="background1"/>
        </w:rPr>
        <w:t xml:space="preserve"> </w:t>
      </w:r>
      <w:r w:rsidRPr="00B37B10">
        <w:rPr>
          <w:rFonts w:eastAsia="Times New Roman" w:cs="Arial"/>
          <w:color w:val="000000" w:themeColor="text1"/>
        </w:rPr>
        <w:t xml:space="preserve">La gestion documentaire avec l'application </w:t>
      </w:r>
      <w:r>
        <w:rPr>
          <w:rFonts w:eastAsia="Times New Roman" w:cs="Arial"/>
          <w:color w:val="000000" w:themeColor="text1"/>
        </w:rPr>
        <w:t>ISIWARE</w:t>
      </w:r>
      <w:r w:rsidRPr="00B37B10">
        <w:rPr>
          <w:rFonts w:eastAsia="Times New Roman" w:cs="Arial"/>
          <w:color w:val="000000" w:themeColor="text1"/>
        </w:rPr>
        <w:t xml:space="preserve"> </w:t>
      </w:r>
    </w:p>
    <w:p w14:paraId="6D0868DD" w14:textId="77777777" w:rsidR="00FA7899" w:rsidRDefault="00FA7899" w:rsidP="00FA7899">
      <w:pPr>
        <w:pStyle w:val="Titre3"/>
        <w:shd w:val="clear" w:color="auto" w:fill="FFFFFF" w:themeFill="background1"/>
        <w:rPr>
          <w:rFonts w:cs="Arial"/>
          <w:color w:val="000000" w:themeColor="text1"/>
          <w:sz w:val="20"/>
          <w:szCs w:val="20"/>
        </w:rPr>
      </w:pPr>
    </w:p>
    <w:p w14:paraId="76ABE656" w14:textId="77777777" w:rsidR="00FA7899" w:rsidRPr="00B37B10" w:rsidRDefault="00FA7899" w:rsidP="00FA7899">
      <w:pPr>
        <w:pStyle w:val="Titre3"/>
        <w:shd w:val="clear" w:color="auto" w:fill="FFFFFF" w:themeFill="background1"/>
        <w:rPr>
          <w:rFonts w:cs="Arial"/>
          <w:color w:val="000000" w:themeColor="text1"/>
          <w:sz w:val="20"/>
          <w:szCs w:val="20"/>
        </w:rPr>
      </w:pPr>
      <w:r w:rsidRPr="00B37B10">
        <w:rPr>
          <w:rFonts w:cs="Arial"/>
          <w:color w:val="000000" w:themeColor="text1"/>
          <w:sz w:val="20"/>
          <w:szCs w:val="20"/>
        </w:rPr>
        <w:t>Simplifi</w:t>
      </w:r>
      <w:r>
        <w:rPr>
          <w:rFonts w:cs="Arial"/>
          <w:color w:val="000000" w:themeColor="text1"/>
          <w:sz w:val="20"/>
          <w:szCs w:val="20"/>
        </w:rPr>
        <w:t>ez</w:t>
      </w:r>
      <w:r w:rsidRPr="00B37B10">
        <w:rPr>
          <w:rFonts w:cs="Arial"/>
          <w:color w:val="000000" w:themeColor="text1"/>
          <w:sz w:val="20"/>
          <w:szCs w:val="20"/>
        </w:rPr>
        <w:t xml:space="preserve"> l’accès à l’information</w:t>
      </w:r>
    </w:p>
    <w:p w14:paraId="3BB05B6B" w14:textId="77777777" w:rsidR="00FA7899" w:rsidRPr="00B37B10" w:rsidRDefault="00FA7899" w:rsidP="00FA7899">
      <w:pPr>
        <w:shd w:val="clear" w:color="auto" w:fill="FFFFFF" w:themeFill="background1"/>
        <w:tabs>
          <w:tab w:val="left" w:pos="2158"/>
          <w:tab w:val="left" w:pos="3743"/>
        </w:tabs>
        <w:spacing w:before="0"/>
        <w:jc w:val="left"/>
        <w:rPr>
          <w:rFonts w:cs="Arial"/>
          <w:color w:val="000000" w:themeColor="text1"/>
          <w:szCs w:val="18"/>
        </w:rPr>
      </w:pPr>
      <w:r w:rsidRPr="00B37B10">
        <w:rPr>
          <w:rFonts w:cs="Arial"/>
          <w:color w:val="000000" w:themeColor="text1"/>
          <w:szCs w:val="20"/>
        </w:rPr>
        <w:t>Offrez un accès centralisé et rapide aux documents et dossiers quel que soit leurs formats d'origine. Personnalisez l'espace de travail de vos utilisateurs selon leurs profils et centres s'intérêt.</w:t>
      </w:r>
    </w:p>
    <w:p w14:paraId="77AFDA2E" w14:textId="77777777" w:rsidR="00FA7899" w:rsidRPr="00B37B10" w:rsidRDefault="00FA7899" w:rsidP="00FA7899">
      <w:pPr>
        <w:pStyle w:val="Titre3"/>
        <w:shd w:val="clear" w:color="auto" w:fill="FFFFFF" w:themeFill="background1"/>
        <w:rPr>
          <w:rFonts w:cs="Arial"/>
          <w:color w:val="000000" w:themeColor="text1"/>
          <w:sz w:val="20"/>
          <w:szCs w:val="20"/>
        </w:rPr>
      </w:pPr>
      <w:r w:rsidRPr="00B37B10">
        <w:rPr>
          <w:rFonts w:cs="Arial"/>
          <w:color w:val="000000" w:themeColor="text1"/>
          <w:sz w:val="20"/>
          <w:szCs w:val="20"/>
        </w:rPr>
        <w:t>Gérez le cycle de vie de vos documents</w:t>
      </w:r>
    </w:p>
    <w:p w14:paraId="30520D66" w14:textId="77777777" w:rsidR="00FA7899" w:rsidRPr="00B37B10" w:rsidRDefault="00FA7899" w:rsidP="00FA7899">
      <w:pPr>
        <w:shd w:val="clear" w:color="auto" w:fill="FFFFFF" w:themeFill="background1"/>
        <w:tabs>
          <w:tab w:val="left" w:pos="2158"/>
          <w:tab w:val="left" w:pos="3743"/>
          <w:tab w:val="left" w:pos="8784"/>
        </w:tabs>
        <w:spacing w:before="0"/>
        <w:jc w:val="left"/>
        <w:rPr>
          <w:rFonts w:cs="Arial"/>
          <w:color w:val="000000" w:themeColor="text1"/>
          <w:szCs w:val="18"/>
        </w:rPr>
      </w:pPr>
      <w:r w:rsidRPr="00B37B10">
        <w:rPr>
          <w:rFonts w:cs="Arial"/>
          <w:color w:val="000000" w:themeColor="text1"/>
          <w:szCs w:val="20"/>
        </w:rPr>
        <w:t xml:space="preserve">Rationalisez vos processus de validation et améliorez les prises de décision. Reconfigurer en quelques minutes votre application en cas de changement organisationnel ou </w:t>
      </w:r>
      <w:proofErr w:type="gramStart"/>
      <w:r w:rsidRPr="00B37B10">
        <w:rPr>
          <w:rFonts w:cs="Arial"/>
          <w:color w:val="000000" w:themeColor="text1"/>
          <w:szCs w:val="20"/>
        </w:rPr>
        <w:t>suite aux</w:t>
      </w:r>
      <w:proofErr w:type="gramEnd"/>
      <w:r w:rsidRPr="00B37B10">
        <w:rPr>
          <w:rFonts w:cs="Arial"/>
          <w:color w:val="000000" w:themeColor="text1"/>
          <w:szCs w:val="20"/>
        </w:rPr>
        <w:t xml:space="preserve"> demandes des utilisateurs et restez en ligne avec votre stratégie.</w:t>
      </w:r>
    </w:p>
    <w:p w14:paraId="56D8D11A" w14:textId="77777777" w:rsidR="00FA7899" w:rsidRPr="00B37B10" w:rsidRDefault="00FA7899" w:rsidP="00FA7899">
      <w:pPr>
        <w:pStyle w:val="Titre3"/>
        <w:shd w:val="clear" w:color="auto" w:fill="FFFFFF" w:themeFill="background1"/>
        <w:rPr>
          <w:rFonts w:cs="Arial"/>
          <w:color w:val="000000" w:themeColor="text1"/>
          <w:sz w:val="20"/>
          <w:szCs w:val="20"/>
        </w:rPr>
      </w:pPr>
      <w:r w:rsidRPr="00B37B10">
        <w:rPr>
          <w:rFonts w:cs="Arial"/>
          <w:color w:val="000000" w:themeColor="text1"/>
          <w:sz w:val="20"/>
          <w:szCs w:val="20"/>
        </w:rPr>
        <w:t>Retrouvez l'information d'un simple clic</w:t>
      </w:r>
    </w:p>
    <w:p w14:paraId="56DAC47C" w14:textId="77777777" w:rsidR="00FA7899" w:rsidRPr="00B37B10" w:rsidRDefault="00FA7899" w:rsidP="00FA7899">
      <w:pPr>
        <w:shd w:val="clear" w:color="auto" w:fill="FFFFFF" w:themeFill="background1"/>
        <w:tabs>
          <w:tab w:val="left" w:pos="2158"/>
          <w:tab w:val="left" w:pos="3743"/>
          <w:tab w:val="left" w:pos="8784"/>
        </w:tabs>
        <w:spacing w:before="0"/>
        <w:jc w:val="left"/>
        <w:rPr>
          <w:rFonts w:cs="Arial"/>
          <w:color w:val="000000" w:themeColor="text1"/>
          <w:szCs w:val="18"/>
        </w:rPr>
      </w:pPr>
      <w:r w:rsidRPr="00B37B10">
        <w:rPr>
          <w:rFonts w:cs="Arial"/>
          <w:color w:val="000000" w:themeColor="text1"/>
          <w:szCs w:val="20"/>
        </w:rPr>
        <w:t>Grâce aux outils de recherche performants : recherche multicritère, recherche en texte intégral, navigation visuelle, etc.</w:t>
      </w:r>
    </w:p>
    <w:p w14:paraId="21B0B46C" w14:textId="77777777" w:rsidR="00FA7899" w:rsidRPr="00B37B10" w:rsidRDefault="00FA7899" w:rsidP="00FA7899">
      <w:pPr>
        <w:pStyle w:val="Titre3"/>
        <w:shd w:val="clear" w:color="auto" w:fill="FFFFFF" w:themeFill="background1"/>
        <w:rPr>
          <w:rFonts w:cs="Arial"/>
          <w:color w:val="000000" w:themeColor="text1"/>
          <w:sz w:val="20"/>
          <w:szCs w:val="20"/>
        </w:rPr>
      </w:pPr>
      <w:r w:rsidRPr="00B37B10">
        <w:rPr>
          <w:rFonts w:cs="Arial"/>
          <w:color w:val="000000" w:themeColor="text1"/>
          <w:sz w:val="20"/>
          <w:szCs w:val="20"/>
        </w:rPr>
        <w:t>Gérez tous types de contenus et documents</w:t>
      </w:r>
    </w:p>
    <w:p w14:paraId="130651E1" w14:textId="77777777" w:rsidR="00FA7899" w:rsidRPr="00B37B10" w:rsidRDefault="00FA7899" w:rsidP="00FA7899">
      <w:pPr>
        <w:shd w:val="clear" w:color="auto" w:fill="FFFFFF" w:themeFill="background1"/>
        <w:tabs>
          <w:tab w:val="left" w:pos="2158"/>
          <w:tab w:val="left" w:pos="3743"/>
          <w:tab w:val="left" w:pos="8784"/>
        </w:tabs>
        <w:spacing w:before="0"/>
        <w:jc w:val="left"/>
        <w:rPr>
          <w:rFonts w:cs="Arial"/>
          <w:color w:val="000000" w:themeColor="text1"/>
          <w:szCs w:val="18"/>
        </w:rPr>
      </w:pPr>
      <w:r w:rsidRPr="00B37B10">
        <w:rPr>
          <w:rFonts w:cs="Arial"/>
          <w:color w:val="000000" w:themeColor="text1"/>
          <w:szCs w:val="20"/>
        </w:rPr>
        <w:t xml:space="preserve">Capturez, indexez et gérez tous types de documents et contenus : documents papiers, fichiers électroniques, </w:t>
      </w:r>
      <w:proofErr w:type="gramStart"/>
      <w:r w:rsidRPr="00B37B10">
        <w:rPr>
          <w:rFonts w:cs="Arial"/>
          <w:color w:val="000000" w:themeColor="text1"/>
          <w:szCs w:val="20"/>
        </w:rPr>
        <w:t>emails</w:t>
      </w:r>
      <w:proofErr w:type="gramEnd"/>
      <w:r w:rsidRPr="00B37B10">
        <w:rPr>
          <w:rFonts w:cs="Arial"/>
          <w:color w:val="000000" w:themeColor="text1"/>
          <w:szCs w:val="20"/>
        </w:rPr>
        <w:t>, fax, flux EDI/XML, etc.</w:t>
      </w:r>
    </w:p>
    <w:p w14:paraId="747FD284" w14:textId="77777777" w:rsidR="00FA7899" w:rsidRPr="00B37B10" w:rsidRDefault="00FA7899" w:rsidP="00FA7899">
      <w:pPr>
        <w:pStyle w:val="Titre3"/>
        <w:shd w:val="clear" w:color="auto" w:fill="FFFFFF" w:themeFill="background1"/>
        <w:rPr>
          <w:rFonts w:cs="Arial"/>
          <w:color w:val="000000" w:themeColor="text1"/>
          <w:sz w:val="20"/>
          <w:szCs w:val="20"/>
        </w:rPr>
      </w:pPr>
      <w:r w:rsidRPr="00B37B10">
        <w:rPr>
          <w:rFonts w:cs="Arial"/>
          <w:color w:val="000000" w:themeColor="text1"/>
          <w:sz w:val="20"/>
          <w:szCs w:val="20"/>
        </w:rPr>
        <w:t>Pilotez votre activité</w:t>
      </w:r>
    </w:p>
    <w:p w14:paraId="66BC117B" w14:textId="77777777" w:rsidR="00FA7899" w:rsidRPr="00B37B10" w:rsidRDefault="00FA7899" w:rsidP="00FA7899">
      <w:pPr>
        <w:shd w:val="clear" w:color="auto" w:fill="FFFFFF" w:themeFill="background1"/>
        <w:tabs>
          <w:tab w:val="left" w:pos="2158"/>
          <w:tab w:val="left" w:pos="3743"/>
          <w:tab w:val="left" w:pos="8784"/>
        </w:tabs>
        <w:spacing w:before="0"/>
        <w:jc w:val="left"/>
        <w:rPr>
          <w:rFonts w:cs="Arial"/>
          <w:color w:val="000000" w:themeColor="text1"/>
          <w:szCs w:val="20"/>
        </w:rPr>
      </w:pPr>
      <w:r w:rsidRPr="00B37B10">
        <w:rPr>
          <w:rFonts w:cs="Arial"/>
          <w:color w:val="000000" w:themeColor="text1"/>
          <w:szCs w:val="20"/>
        </w:rPr>
        <w:t>Disposez en temps-réel d'indicateurs standards sur l'avancement des dossiers. Créez vos propres rapports en quelques minutes et valorisez au mieux les données de la base d'informations.</w:t>
      </w:r>
    </w:p>
    <w:p w14:paraId="57F77B84" w14:textId="77777777" w:rsidR="00FA7899" w:rsidRPr="00B37B10" w:rsidRDefault="00FA7899" w:rsidP="00FA7899">
      <w:pPr>
        <w:shd w:val="clear" w:color="auto" w:fill="FFFFFF" w:themeFill="background1"/>
        <w:spacing w:before="0" w:line="336" w:lineRule="auto"/>
        <w:rPr>
          <w:rFonts w:cs="Arial"/>
          <w:vanish/>
          <w:color w:val="000000" w:themeColor="text1"/>
          <w:szCs w:val="18"/>
        </w:rPr>
      </w:pPr>
    </w:p>
    <w:p w14:paraId="4C4A5D01" w14:textId="77777777" w:rsidR="00FA7899" w:rsidRPr="00B37B10" w:rsidRDefault="00FA7899" w:rsidP="00FA7899">
      <w:pPr>
        <w:pStyle w:val="Titre3"/>
        <w:shd w:val="clear" w:color="auto" w:fill="FFFFFF" w:themeFill="background1"/>
        <w:rPr>
          <w:rFonts w:cs="Arial"/>
          <w:color w:val="000000" w:themeColor="text1"/>
          <w:sz w:val="20"/>
          <w:szCs w:val="20"/>
        </w:rPr>
      </w:pPr>
      <w:r w:rsidRPr="00B37B10">
        <w:rPr>
          <w:rFonts w:cs="Arial"/>
          <w:color w:val="000000" w:themeColor="text1"/>
          <w:sz w:val="20"/>
          <w:szCs w:val="20"/>
        </w:rPr>
        <w:t>Gérez la conformité</w:t>
      </w:r>
    </w:p>
    <w:p w14:paraId="5BDED856" w14:textId="77777777" w:rsidR="00FA7899" w:rsidRPr="00B37B10" w:rsidRDefault="00FA7899" w:rsidP="00FA7899">
      <w:pPr>
        <w:shd w:val="clear" w:color="auto" w:fill="FFFFFF" w:themeFill="background1"/>
        <w:tabs>
          <w:tab w:val="left" w:pos="1280"/>
        </w:tabs>
        <w:spacing w:before="0"/>
        <w:jc w:val="left"/>
        <w:rPr>
          <w:rFonts w:cs="Arial"/>
          <w:color w:val="000000" w:themeColor="text1"/>
          <w:szCs w:val="18"/>
        </w:rPr>
      </w:pPr>
      <w:r w:rsidRPr="00B37B10">
        <w:rPr>
          <w:rFonts w:cs="Arial"/>
          <w:color w:val="000000" w:themeColor="text1"/>
          <w:szCs w:val="20"/>
        </w:rPr>
        <w:t>Gérez la conservation de vos documents en conformité avec les exigences légales en matière d'archivage à valeur probante. Assurez la conformité de votre application de gestion électronique de documents au regard de la FDA 21 CFR 11.</w:t>
      </w:r>
    </w:p>
    <w:p w14:paraId="0F1E4771" w14:textId="77777777" w:rsidR="00FA7899" w:rsidRPr="00B37B10" w:rsidRDefault="00FA7899" w:rsidP="00FA7899">
      <w:pPr>
        <w:pStyle w:val="Titre3"/>
        <w:shd w:val="clear" w:color="auto" w:fill="FFFFFF" w:themeFill="background1"/>
        <w:rPr>
          <w:rFonts w:cs="Arial"/>
          <w:color w:val="000000" w:themeColor="text1"/>
          <w:sz w:val="20"/>
          <w:szCs w:val="20"/>
        </w:rPr>
      </w:pPr>
      <w:r w:rsidRPr="00B37B10">
        <w:rPr>
          <w:rFonts w:cs="Arial"/>
          <w:color w:val="000000" w:themeColor="text1"/>
          <w:sz w:val="20"/>
          <w:szCs w:val="20"/>
        </w:rPr>
        <w:t>Assurez le retour sur investissement</w:t>
      </w:r>
    </w:p>
    <w:p w14:paraId="17A7789E" w14:textId="77777777" w:rsidR="00FA7899" w:rsidRDefault="00FA7899" w:rsidP="00FA7899">
      <w:pPr>
        <w:shd w:val="clear" w:color="auto" w:fill="FFFFFF" w:themeFill="background1"/>
        <w:tabs>
          <w:tab w:val="left" w:pos="1280"/>
        </w:tabs>
        <w:spacing w:before="0"/>
        <w:jc w:val="left"/>
        <w:rPr>
          <w:rFonts w:cs="Arial"/>
          <w:color w:val="000000" w:themeColor="text1"/>
          <w:szCs w:val="20"/>
        </w:rPr>
      </w:pPr>
      <w:r w:rsidRPr="00B37B10">
        <w:rPr>
          <w:rFonts w:cs="Arial"/>
          <w:color w:val="000000" w:themeColor="text1"/>
          <w:szCs w:val="20"/>
        </w:rPr>
        <w:t>Réduisez les temps de traitement ainsi que les coûts de photocopies et de diffusions manuelles. Eliminez les risques liés à une gestion manuelle. Investissez dans une plate-forme puissante de gestion de documents qui vous aidera à dématérialiser et optimiser l'ensemble de vos documents et processus : ressources humaines, achats, contrats, congés, frais, qualité, etc.</w:t>
      </w:r>
    </w:p>
    <w:p w14:paraId="0ECB1294" w14:textId="77777777" w:rsidR="00FA7899" w:rsidRPr="00B37B10" w:rsidRDefault="00FA7899" w:rsidP="00FA7899">
      <w:pPr>
        <w:shd w:val="clear" w:color="auto" w:fill="FFFFFF" w:themeFill="background1"/>
        <w:tabs>
          <w:tab w:val="left" w:pos="1280"/>
        </w:tabs>
        <w:spacing w:before="0"/>
        <w:jc w:val="left"/>
        <w:rPr>
          <w:rFonts w:cs="Arial"/>
          <w:color w:val="000000" w:themeColor="text1"/>
          <w:szCs w:val="18"/>
        </w:rPr>
      </w:pPr>
      <w:r w:rsidRPr="00B37B10">
        <w:rPr>
          <w:rFonts w:cs="Arial"/>
          <w:color w:val="000000" w:themeColor="text1"/>
          <w:szCs w:val="20"/>
        </w:rPr>
        <w:t xml:space="preserve"> </w:t>
      </w:r>
    </w:p>
    <w:p w14:paraId="1F946EB1" w14:textId="77777777" w:rsidR="00FA7899" w:rsidRPr="00B37B10" w:rsidRDefault="00FA7899" w:rsidP="00FA7899">
      <w:pPr>
        <w:shd w:val="clear" w:color="auto" w:fill="FFFFFF" w:themeFill="background1"/>
        <w:spacing w:before="0"/>
        <w:jc w:val="center"/>
        <w:rPr>
          <w:rFonts w:cs="Arial"/>
          <w:color w:val="000000" w:themeColor="text1"/>
        </w:rPr>
      </w:pPr>
      <w:r>
        <w:rPr>
          <w:rFonts w:cs="Arial"/>
          <w:noProof/>
          <w:lang w:eastAsia="fr-FR"/>
        </w:rPr>
        <w:drawing>
          <wp:inline distT="0" distB="0" distL="0" distR="0" wp14:anchorId="274C814A" wp14:editId="5C1A7924">
            <wp:extent cx="5346246" cy="3109481"/>
            <wp:effectExtent l="19050" t="19050" r="26035" b="1524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ACC1B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243" cy="311355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2EC3FD2" w14:textId="77777777" w:rsidR="00FA7899" w:rsidRDefault="00FA7899" w:rsidP="00462450">
      <w:pPr>
        <w:spacing w:before="0"/>
        <w:rPr>
          <w:rFonts w:cs="Arial"/>
        </w:rPr>
      </w:pPr>
    </w:p>
    <w:p w14:paraId="64B2D3AC" w14:textId="77777777" w:rsidR="00DE503A" w:rsidRDefault="00DE503A" w:rsidP="00462450">
      <w:pPr>
        <w:spacing w:before="0"/>
        <w:rPr>
          <w:rFonts w:cs="Arial"/>
        </w:rPr>
      </w:pPr>
    </w:p>
    <w:p w14:paraId="3B6F5410" w14:textId="1C3C8E89" w:rsidR="00DE503A" w:rsidRPr="00077BAE" w:rsidRDefault="00077BAE" w:rsidP="00C01098">
      <w:pPr>
        <w:spacing w:after="120"/>
        <w:rPr>
          <w:rFonts w:cs="Arial"/>
          <w:b/>
          <w:sz w:val="24"/>
          <w:szCs w:val="20"/>
        </w:rPr>
      </w:pPr>
      <w:r w:rsidRPr="00077BAE">
        <w:rPr>
          <w:rFonts w:cs="Arial"/>
          <w:b/>
          <w:sz w:val="24"/>
          <w:szCs w:val="20"/>
        </w:rPr>
        <w:lastRenderedPageBreak/>
        <w:t>Travail à faire</w:t>
      </w:r>
    </w:p>
    <w:p w14:paraId="38F8B6D7" w14:textId="77777777" w:rsidR="00DE503A" w:rsidRPr="00474F4D" w:rsidRDefault="00DE503A" w:rsidP="00474F4D">
      <w:pPr>
        <w:pStyle w:val="Paragraphedeliste"/>
        <w:numPr>
          <w:ilvl w:val="0"/>
          <w:numId w:val="2"/>
        </w:numPr>
        <w:spacing w:before="0"/>
        <w:ind w:left="360"/>
        <w:rPr>
          <w:rFonts w:cs="Arial"/>
          <w:bCs/>
          <w:sz w:val="22"/>
          <w:szCs w:val="18"/>
        </w:rPr>
      </w:pPr>
      <w:r w:rsidRPr="00474F4D">
        <w:rPr>
          <w:rFonts w:cs="Arial"/>
          <w:bCs/>
          <w:sz w:val="22"/>
          <w:szCs w:val="18"/>
        </w:rPr>
        <w:t>Quelle est la fonction de cette application ?</w:t>
      </w:r>
    </w:p>
    <w:p w14:paraId="388B2575" w14:textId="77777777" w:rsidR="00DE503A" w:rsidRPr="00077BAE" w:rsidRDefault="00DE503A" w:rsidP="00474F4D">
      <w:pPr>
        <w:spacing w:before="0"/>
        <w:rPr>
          <w:rFonts w:cs="Arial"/>
          <w:b/>
          <w:sz w:val="24"/>
          <w:szCs w:val="20"/>
        </w:rPr>
      </w:pPr>
    </w:p>
    <w:p w14:paraId="4D28BAB1" w14:textId="77777777" w:rsidR="00DE503A" w:rsidRPr="00077BAE" w:rsidRDefault="00DE503A" w:rsidP="00474F4D">
      <w:pPr>
        <w:spacing w:before="0"/>
        <w:rPr>
          <w:rFonts w:cs="Arial"/>
          <w:b/>
          <w:sz w:val="24"/>
          <w:szCs w:val="20"/>
        </w:rPr>
      </w:pPr>
    </w:p>
    <w:p w14:paraId="2E8EF331" w14:textId="77777777" w:rsidR="00DE503A" w:rsidRPr="00474F4D" w:rsidRDefault="00DE503A" w:rsidP="00474F4D">
      <w:pPr>
        <w:pStyle w:val="Paragraphedeliste"/>
        <w:numPr>
          <w:ilvl w:val="0"/>
          <w:numId w:val="2"/>
        </w:numPr>
        <w:spacing w:before="0"/>
        <w:ind w:left="360"/>
        <w:rPr>
          <w:rFonts w:cs="Arial"/>
          <w:bCs/>
          <w:sz w:val="22"/>
          <w:szCs w:val="18"/>
        </w:rPr>
      </w:pPr>
      <w:r w:rsidRPr="00474F4D">
        <w:rPr>
          <w:rFonts w:cs="Arial"/>
          <w:bCs/>
          <w:sz w:val="22"/>
          <w:szCs w:val="18"/>
        </w:rPr>
        <w:t>Que permet-elle de faire ?</w:t>
      </w:r>
    </w:p>
    <w:p w14:paraId="3D145EF1" w14:textId="77777777" w:rsidR="00DE503A" w:rsidRPr="00077BAE" w:rsidRDefault="00DE503A" w:rsidP="00462450">
      <w:pPr>
        <w:spacing w:before="0"/>
        <w:rPr>
          <w:rFonts w:cs="Arial"/>
          <w:sz w:val="16"/>
          <w:szCs w:val="20"/>
        </w:rPr>
      </w:pPr>
    </w:p>
    <w:p w14:paraId="518B099C" w14:textId="77777777" w:rsidR="00462450" w:rsidRPr="00077BAE" w:rsidRDefault="00462450" w:rsidP="00462450">
      <w:pPr>
        <w:spacing w:before="0"/>
        <w:rPr>
          <w:rFonts w:cs="Arial"/>
          <w:sz w:val="16"/>
          <w:szCs w:val="20"/>
        </w:rPr>
      </w:pPr>
    </w:p>
    <w:p w14:paraId="5DFC7924" w14:textId="77777777" w:rsidR="00462450" w:rsidRPr="00077BAE" w:rsidRDefault="00462450" w:rsidP="00462450">
      <w:pPr>
        <w:rPr>
          <w:rFonts w:cs="Arial"/>
          <w:sz w:val="16"/>
          <w:szCs w:val="20"/>
        </w:rPr>
      </w:pPr>
    </w:p>
    <w:p w14:paraId="39C04141" w14:textId="77777777" w:rsidR="00B24FBA" w:rsidRDefault="00B24FBA"/>
    <w:sectPr w:rsidR="00B24FBA" w:rsidSect="008D164F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8365E"/>
    <w:multiLevelType w:val="hybridMultilevel"/>
    <w:tmpl w:val="CF185FC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CF4A3B"/>
    <w:multiLevelType w:val="hybridMultilevel"/>
    <w:tmpl w:val="145A1E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896193">
    <w:abstractNumId w:val="0"/>
  </w:num>
  <w:num w:numId="2" w16cid:durableId="1079331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450"/>
    <w:rsid w:val="00077BAE"/>
    <w:rsid w:val="00462450"/>
    <w:rsid w:val="00474F4D"/>
    <w:rsid w:val="0055666D"/>
    <w:rsid w:val="008D164F"/>
    <w:rsid w:val="00976093"/>
    <w:rsid w:val="009B59CE"/>
    <w:rsid w:val="00B24FBA"/>
    <w:rsid w:val="00C01098"/>
    <w:rsid w:val="00DE503A"/>
    <w:rsid w:val="00EA006C"/>
    <w:rsid w:val="00F318BD"/>
    <w:rsid w:val="00FA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FE3C"/>
  <w15:chartTrackingRefBased/>
  <w15:docId w15:val="{F228E6BE-B81B-4BF7-82AC-F3009FBE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450"/>
    <w:pPr>
      <w:spacing w:before="120" w:after="0" w:line="240" w:lineRule="auto"/>
      <w:jc w:val="both"/>
    </w:pPr>
    <w:rPr>
      <w:rFonts w:ascii="Arial" w:eastAsia="Calibri" w:hAnsi="Arial" w:cs="Times New Roman"/>
      <w:sz w:val="1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462450"/>
    <w:pPr>
      <w:ind w:left="0"/>
      <w:outlineLvl w:val="2"/>
    </w:pPr>
    <w:rPr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62450"/>
    <w:rPr>
      <w:rFonts w:ascii="Arial" w:eastAsia="Calibri" w:hAnsi="Arial" w:cs="Times New Roman"/>
      <w:b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62450"/>
    <w:pPr>
      <w:ind w:left="720"/>
      <w:contextualSpacing/>
    </w:pPr>
  </w:style>
  <w:style w:type="table" w:styleId="Grilledutableau">
    <w:name w:val="Table Grid"/>
    <w:basedOn w:val="TableauNormal"/>
    <w:uiPriority w:val="59"/>
    <w:rsid w:val="004624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12</cp:revision>
  <dcterms:created xsi:type="dcterms:W3CDTF">2014-01-06T19:04:00Z</dcterms:created>
  <dcterms:modified xsi:type="dcterms:W3CDTF">2024-01-12T14:37:00Z</dcterms:modified>
</cp:coreProperties>
</file>