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276"/>
      </w:tblGrid>
      <w:tr w:rsidR="00C66D80" w:rsidRPr="004E7BF9" w14:paraId="4C94899A" w14:textId="77777777" w:rsidTr="00690CDA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2D846E9F" w14:textId="2D269457" w:rsidR="00C66D80" w:rsidRPr="004E7BF9" w:rsidRDefault="00C66D80" w:rsidP="00C66D80">
            <w:pPr>
              <w:pStyle w:val="Titre3"/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4E7BF9">
              <w:rPr>
                <w:rFonts w:cs="Arial"/>
                <w:sz w:val="28"/>
                <w:szCs w:val="28"/>
              </w:rPr>
              <w:t xml:space="preserve">Réflexion </w:t>
            </w:r>
            <w:r w:rsidR="00FE7DC2">
              <w:rPr>
                <w:rFonts w:cs="Arial"/>
                <w:sz w:val="28"/>
                <w:szCs w:val="28"/>
              </w:rPr>
              <w:t>4</w:t>
            </w:r>
            <w:r w:rsidRPr="004E7BF9">
              <w:rPr>
                <w:rFonts w:cs="Arial"/>
                <w:sz w:val="28"/>
                <w:szCs w:val="28"/>
              </w:rPr>
              <w:t xml:space="preserve"> - Analyser un processus</w:t>
            </w:r>
          </w:p>
        </w:tc>
      </w:tr>
      <w:tr w:rsidR="00C66D80" w:rsidRPr="004E7BF9" w14:paraId="27C2A820" w14:textId="77777777" w:rsidTr="00690CDA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796FA97D" w14:textId="77777777" w:rsidR="00C66D80" w:rsidRPr="004E7BF9" w:rsidRDefault="00C66D80" w:rsidP="00690CDA">
            <w:pPr>
              <w:spacing w:before="0"/>
              <w:rPr>
                <w:bCs/>
              </w:rPr>
            </w:pPr>
            <w:r w:rsidRPr="004E7BF9">
              <w:rPr>
                <w:bCs/>
              </w:rPr>
              <w:t xml:space="preserve">Durée : 15’ 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4BC62ABA" w14:textId="68E69A2B" w:rsidR="00C66D80" w:rsidRPr="004E7BF9" w:rsidRDefault="004E7BF9" w:rsidP="00690CDA">
            <w:pPr>
              <w:spacing w:before="0"/>
              <w:jc w:val="center"/>
              <w:rPr>
                <w:bCs/>
              </w:rPr>
            </w:pPr>
            <w:r w:rsidRPr="004E7BF9">
              <w:rPr>
                <w:bCs/>
                <w:noProof/>
              </w:rPr>
              <w:drawing>
                <wp:inline distT="0" distB="0" distL="0" distR="0" wp14:anchorId="71B5525D" wp14:editId="5425A575">
                  <wp:extent cx="324000" cy="324000"/>
                  <wp:effectExtent l="0" t="0" r="0" b="0"/>
                  <wp:docPr id="2006430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3024" name="Graphique 2006430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7BF9">
              <w:rPr>
                <w:bCs/>
              </w:rPr>
              <w:t>ou</w:t>
            </w:r>
            <w:r w:rsidRPr="004E7BF9">
              <w:rPr>
                <w:bCs/>
                <w:noProof/>
              </w:rPr>
              <w:drawing>
                <wp:inline distT="0" distB="0" distL="0" distR="0" wp14:anchorId="43495418" wp14:editId="6F2BE758">
                  <wp:extent cx="358935" cy="331730"/>
                  <wp:effectExtent l="0" t="0" r="0" b="0"/>
                  <wp:docPr id="603341812" name="Graphique 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41812" name="Graphique 603341812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3406" b="4173"/>
                          <a:stretch/>
                        </pic:blipFill>
                        <pic:spPr bwMode="auto">
                          <a:xfrm>
                            <a:off x="0" y="0"/>
                            <a:ext cx="360000" cy="3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C620767" w14:textId="77777777" w:rsidR="00C66D80" w:rsidRPr="004E7BF9" w:rsidRDefault="00C66D80" w:rsidP="00690CDA">
            <w:pPr>
              <w:spacing w:before="0"/>
              <w:jc w:val="center"/>
              <w:rPr>
                <w:bCs/>
              </w:rPr>
            </w:pPr>
            <w:r w:rsidRPr="004E7BF9">
              <w:rPr>
                <w:bCs/>
              </w:rPr>
              <w:t>Source</w:t>
            </w:r>
          </w:p>
        </w:tc>
      </w:tr>
    </w:tbl>
    <w:p w14:paraId="71B8A5D2" w14:textId="77777777" w:rsidR="00C66D80" w:rsidRDefault="00C66D80" w:rsidP="00C66D80">
      <w:pPr>
        <w:autoSpaceDE w:val="0"/>
        <w:autoSpaceDN w:val="0"/>
        <w:adjustRightInd w:val="0"/>
        <w:spacing w:before="240" w:line="283" w:lineRule="exact"/>
        <w:rPr>
          <w:rFonts w:cs="Arial"/>
          <w:b/>
          <w:color w:val="221F20"/>
          <w:sz w:val="24"/>
          <w:szCs w:val="24"/>
        </w:rPr>
      </w:pPr>
      <w:r w:rsidRPr="00FC1014">
        <w:rPr>
          <w:rFonts w:cs="Arial"/>
          <w:b/>
          <w:color w:val="221F20"/>
          <w:sz w:val="24"/>
          <w:szCs w:val="24"/>
        </w:rPr>
        <w:t xml:space="preserve">Travail à faire </w:t>
      </w:r>
    </w:p>
    <w:p w14:paraId="53BE4D18" w14:textId="77777777" w:rsidR="00C66D80" w:rsidRPr="00FC1014" w:rsidRDefault="00C66D80" w:rsidP="00C66D80">
      <w:pPr>
        <w:autoSpaceDE w:val="0"/>
        <w:autoSpaceDN w:val="0"/>
        <w:adjustRightInd w:val="0"/>
        <w:spacing w:line="283" w:lineRule="exact"/>
        <w:rPr>
          <w:rFonts w:cs="Arial"/>
          <w:bCs/>
          <w:color w:val="221F20"/>
          <w:sz w:val="24"/>
          <w:szCs w:val="24"/>
        </w:rPr>
      </w:pPr>
      <w:r w:rsidRPr="00FC1014">
        <w:rPr>
          <w:rFonts w:cs="Arial"/>
          <w:bCs/>
          <w:color w:val="221F20"/>
          <w:szCs w:val="20"/>
        </w:rPr>
        <w:t>Analyse</w:t>
      </w:r>
      <w:r>
        <w:rPr>
          <w:rFonts w:cs="Arial"/>
          <w:bCs/>
          <w:color w:val="221F20"/>
          <w:szCs w:val="20"/>
        </w:rPr>
        <w:t>z</w:t>
      </w:r>
      <w:r w:rsidRPr="00FC1014">
        <w:rPr>
          <w:rFonts w:cs="Arial"/>
          <w:bCs/>
          <w:color w:val="221F20"/>
          <w:szCs w:val="20"/>
        </w:rPr>
        <w:t xml:space="preserve"> ce processus de travail dans le tableau ci-dessous</w:t>
      </w:r>
      <w:r>
        <w:rPr>
          <w:rFonts w:cs="Arial"/>
          <w:bCs/>
          <w:color w:val="221F20"/>
          <w:szCs w:val="20"/>
        </w:rPr>
        <w:t>.</w:t>
      </w:r>
    </w:p>
    <w:p w14:paraId="46A06976" w14:textId="77777777" w:rsidR="00C66D80" w:rsidRPr="00D43420" w:rsidRDefault="00C66D80" w:rsidP="00C66D80">
      <w:pPr>
        <w:autoSpaceDE w:val="0"/>
        <w:autoSpaceDN w:val="0"/>
        <w:adjustRightInd w:val="0"/>
        <w:spacing w:before="240" w:line="283" w:lineRule="exact"/>
        <w:rPr>
          <w:rFonts w:cs="Arial"/>
          <w:b/>
          <w:color w:val="221F20"/>
          <w:szCs w:val="20"/>
        </w:rPr>
      </w:pPr>
      <w:r w:rsidRPr="00D43420">
        <w:rPr>
          <w:rFonts w:cs="Arial"/>
          <w:b/>
          <w:color w:val="221F20"/>
          <w:szCs w:val="20"/>
        </w:rPr>
        <w:t>Chaque fois qu’une commande arrive les opérations suivantes sont réalisées</w:t>
      </w:r>
      <w:r>
        <w:rPr>
          <w:rFonts w:cs="Arial"/>
          <w:b/>
          <w:color w:val="221F20"/>
          <w:szCs w:val="20"/>
        </w:rPr>
        <w:t>.</w:t>
      </w:r>
    </w:p>
    <w:p w14:paraId="12FAA23F" w14:textId="77777777" w:rsidR="00C66D80" w:rsidRPr="00D43420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Réception de la commande </w:t>
      </w:r>
      <w:r>
        <w:rPr>
          <w:rFonts w:cs="Arial"/>
          <w:color w:val="221F20"/>
          <w:szCs w:val="20"/>
        </w:rPr>
        <w:t xml:space="preserve">client </w:t>
      </w:r>
      <w:r w:rsidRPr="00D43420">
        <w:rPr>
          <w:rFonts w:cs="Arial"/>
          <w:color w:val="221F20"/>
          <w:szCs w:val="20"/>
        </w:rPr>
        <w:t>par le service commercial</w:t>
      </w:r>
      <w:r>
        <w:rPr>
          <w:rFonts w:cs="Arial"/>
          <w:color w:val="221F20"/>
          <w:szCs w:val="20"/>
        </w:rPr>
        <w:t xml:space="preserve"> et saisie de la commande dans le PGI (Progiciel de gestion intégré) qui enregistre les opérations commerciales, comptables, etc.</w:t>
      </w:r>
    </w:p>
    <w:p w14:paraId="342EFE37" w14:textId="77777777" w:rsidR="00C66D80" w:rsidRPr="00A87CF5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A87CF5">
        <w:rPr>
          <w:rFonts w:cs="Arial"/>
          <w:color w:val="221F20"/>
          <w:szCs w:val="20"/>
        </w:rPr>
        <w:t>Contrôle de la quantité en stock, de la fiabilité du client, de la validité du mode de pa</w:t>
      </w:r>
      <w:r>
        <w:rPr>
          <w:rFonts w:cs="Arial"/>
          <w:color w:val="221F20"/>
          <w:szCs w:val="20"/>
        </w:rPr>
        <w:t>i</w:t>
      </w:r>
      <w:r w:rsidRPr="00A87CF5">
        <w:rPr>
          <w:rFonts w:cs="Arial"/>
          <w:color w:val="221F20"/>
          <w:szCs w:val="20"/>
        </w:rPr>
        <w:t>ement</w:t>
      </w:r>
      <w:r>
        <w:rPr>
          <w:rFonts w:cs="Arial"/>
          <w:color w:val="221F20"/>
          <w:szCs w:val="20"/>
        </w:rPr>
        <w:t xml:space="preserve"> dans le PGI.</w:t>
      </w:r>
    </w:p>
    <w:p w14:paraId="09DB47B8" w14:textId="77777777" w:rsidR="00C66D80" w:rsidRPr="00A87CF5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 w:rsidRPr="00D43420">
        <w:rPr>
          <w:rFonts w:cs="Arial"/>
          <w:color w:val="221F20"/>
          <w:szCs w:val="20"/>
        </w:rPr>
        <w:t xml:space="preserve">Si toutes les conditions sont remplies, </w:t>
      </w:r>
      <w:r>
        <w:rPr>
          <w:rFonts w:cs="Arial"/>
          <w:color w:val="221F20"/>
          <w:szCs w:val="20"/>
        </w:rPr>
        <w:t>un ordre de préparation</w:t>
      </w:r>
      <w:r w:rsidRPr="00D43420">
        <w:rPr>
          <w:rFonts w:cs="Arial"/>
          <w:color w:val="221F20"/>
          <w:szCs w:val="20"/>
        </w:rPr>
        <w:t xml:space="preserve"> </w:t>
      </w:r>
      <w:r>
        <w:rPr>
          <w:rFonts w:cs="Arial"/>
          <w:color w:val="221F20"/>
          <w:szCs w:val="20"/>
        </w:rPr>
        <w:t>est transmis au magasin par le PGI. S</w:t>
      </w:r>
      <w:r w:rsidRPr="00D43420">
        <w:rPr>
          <w:rFonts w:cs="Arial"/>
          <w:color w:val="221F20"/>
          <w:szCs w:val="20"/>
        </w:rPr>
        <w:t>i toutes les conditions ne sont pas remplies, un courrier de refus est envoyé au client</w:t>
      </w:r>
      <w:r>
        <w:rPr>
          <w:rFonts w:cs="Arial"/>
          <w:color w:val="221F20"/>
          <w:szCs w:val="20"/>
        </w:rPr>
        <w:t>.</w:t>
      </w:r>
    </w:p>
    <w:p w14:paraId="3C5B191D" w14:textId="77777777" w:rsidR="00C66D80" w:rsidRPr="00A87CF5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magasin prépare la commande. </w:t>
      </w:r>
      <w:r w:rsidRPr="00A87CF5">
        <w:rPr>
          <w:rFonts w:cs="Arial"/>
          <w:color w:val="221F20"/>
          <w:szCs w:val="20"/>
        </w:rPr>
        <w:t>Lorsque le colis est prêt</w:t>
      </w:r>
      <w:r>
        <w:rPr>
          <w:rFonts w:cs="Arial"/>
          <w:color w:val="221F20"/>
          <w:szCs w:val="20"/>
        </w:rPr>
        <w:t>,</w:t>
      </w:r>
      <w:r w:rsidRPr="00A87CF5">
        <w:rPr>
          <w:rFonts w:cs="Arial"/>
          <w:color w:val="221F20"/>
          <w:szCs w:val="20"/>
        </w:rPr>
        <w:t xml:space="preserve"> le magasinier </w:t>
      </w:r>
      <w:r>
        <w:rPr>
          <w:rFonts w:cs="Arial"/>
          <w:color w:val="221F20"/>
          <w:szCs w:val="20"/>
        </w:rPr>
        <w:t xml:space="preserve">valide la préparation dans le PGI. </w:t>
      </w:r>
    </w:p>
    <w:p w14:paraId="0DDF3B04" w14:textId="77777777" w:rsidR="00C66D80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 xml:space="preserve">Le service commercial enregistre la vente et envoie un </w:t>
      </w:r>
      <w:r w:rsidRPr="00A87CF5">
        <w:rPr>
          <w:rFonts w:cs="Arial"/>
          <w:b/>
          <w:color w:val="221F20"/>
          <w:szCs w:val="20"/>
        </w:rPr>
        <w:t>ordre d’expédition</w:t>
      </w:r>
      <w:r>
        <w:rPr>
          <w:rFonts w:cs="Arial"/>
          <w:color w:val="221F20"/>
          <w:szCs w:val="20"/>
        </w:rPr>
        <w:t xml:space="preserve"> au magasin par le PGI.</w:t>
      </w:r>
    </w:p>
    <w:p w14:paraId="47E7B4E3" w14:textId="77777777" w:rsidR="00C66D80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édite le bon de livraison et la facture, qui sont joints au colis à partir du PGI.</w:t>
      </w:r>
    </w:p>
    <w:p w14:paraId="1F13374B" w14:textId="77777777" w:rsidR="00C66D80" w:rsidRDefault="00C66D80" w:rsidP="00C66D8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Le magasin expédie le colis.</w:t>
      </w:r>
    </w:p>
    <w:p w14:paraId="3F3CEF05" w14:textId="77777777" w:rsidR="00C66D80" w:rsidRPr="00FC1014" w:rsidRDefault="00C66D80" w:rsidP="00C66D80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p w14:paraId="1FAA6431" w14:textId="77777777" w:rsidR="00C66D80" w:rsidRPr="00EE42E5" w:rsidRDefault="00C66D80" w:rsidP="00C66D80">
      <w:pPr>
        <w:spacing w:after="120"/>
        <w:jc w:val="center"/>
        <w:rPr>
          <w:b/>
          <w:bCs/>
          <w:sz w:val="24"/>
          <w:szCs w:val="28"/>
        </w:rPr>
      </w:pPr>
      <w:r w:rsidRPr="00EE42E5">
        <w:rPr>
          <w:b/>
          <w:bCs/>
          <w:sz w:val="24"/>
          <w:szCs w:val="28"/>
        </w:rPr>
        <w:t>Tableau d’analyse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820"/>
        <w:gridCol w:w="2692"/>
      </w:tblGrid>
      <w:tr w:rsidR="0048259E" w:rsidRPr="004E7BF9" w14:paraId="014D6AEE" w14:textId="77777777" w:rsidTr="0048259E">
        <w:trPr>
          <w:jc w:val="center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66D26951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  <w:b/>
              </w:rPr>
            </w:pPr>
            <w:r w:rsidRPr="004E7BF9">
              <w:rPr>
                <w:rFonts w:cs="Arial"/>
                <w:b/>
              </w:rPr>
              <w:t xml:space="preserve">Services </w:t>
            </w:r>
          </w:p>
          <w:p w14:paraId="311F2723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</w:rPr>
            </w:pPr>
            <w:r w:rsidRPr="004E7BF9">
              <w:rPr>
                <w:rFonts w:cs="Arial"/>
              </w:rPr>
              <w:t>Qui ?</w:t>
            </w:r>
          </w:p>
        </w:tc>
        <w:tc>
          <w:tcPr>
            <w:tcW w:w="4820" w:type="dxa"/>
            <w:shd w:val="clear" w:color="auto" w:fill="C5E0B3" w:themeFill="accent6" w:themeFillTint="66"/>
            <w:vAlign w:val="center"/>
          </w:tcPr>
          <w:p w14:paraId="132D33F9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  <w:b/>
              </w:rPr>
            </w:pPr>
            <w:r w:rsidRPr="004E7BF9">
              <w:rPr>
                <w:rFonts w:cs="Arial"/>
                <w:b/>
              </w:rPr>
              <w:t>Taches réalisées</w:t>
            </w:r>
          </w:p>
          <w:p w14:paraId="482F8B28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</w:rPr>
            </w:pPr>
            <w:r w:rsidRPr="004E7BF9">
              <w:rPr>
                <w:rFonts w:cs="Arial"/>
              </w:rPr>
              <w:t>Quoi ?</w:t>
            </w:r>
          </w:p>
        </w:tc>
        <w:tc>
          <w:tcPr>
            <w:tcW w:w="2692" w:type="dxa"/>
            <w:shd w:val="clear" w:color="auto" w:fill="C5E0B3" w:themeFill="accent6" w:themeFillTint="66"/>
            <w:vAlign w:val="center"/>
          </w:tcPr>
          <w:p w14:paraId="62FA641B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  <w:b/>
              </w:rPr>
            </w:pPr>
            <w:r w:rsidRPr="004E7BF9">
              <w:rPr>
                <w:rFonts w:cs="Arial"/>
                <w:b/>
              </w:rPr>
              <w:t>Matériels</w:t>
            </w:r>
          </w:p>
          <w:p w14:paraId="3ADF5333" w14:textId="77777777" w:rsidR="0048259E" w:rsidRPr="004E7BF9" w:rsidRDefault="0048259E" w:rsidP="00690CDA">
            <w:pPr>
              <w:spacing w:before="0"/>
              <w:jc w:val="center"/>
              <w:rPr>
                <w:rFonts w:cs="Arial"/>
              </w:rPr>
            </w:pPr>
            <w:r w:rsidRPr="004E7BF9">
              <w:rPr>
                <w:rFonts w:cs="Arial"/>
                <w:b/>
              </w:rPr>
              <w:t xml:space="preserve"> </w:t>
            </w:r>
            <w:r w:rsidRPr="004E7BF9">
              <w:rPr>
                <w:rFonts w:cs="Arial"/>
              </w:rPr>
              <w:t>Comment ?</w:t>
            </w:r>
          </w:p>
        </w:tc>
      </w:tr>
      <w:tr w:rsidR="0048259E" w:rsidRPr="008A0CE9" w14:paraId="152846D4" w14:textId="77777777" w:rsidTr="0048259E">
        <w:trPr>
          <w:jc w:val="center"/>
        </w:trPr>
        <w:tc>
          <w:tcPr>
            <w:tcW w:w="2122" w:type="dxa"/>
            <w:vAlign w:val="center"/>
          </w:tcPr>
          <w:p w14:paraId="120BE0FD" w14:textId="77777777" w:rsidR="0048259E" w:rsidRPr="008A0CE9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6CC30A0C" w14:textId="77777777" w:rsidR="0048259E" w:rsidRPr="008A0CE9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11656649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DB31AC" w14:paraId="0BFD5A30" w14:textId="77777777" w:rsidTr="0048259E">
        <w:trPr>
          <w:jc w:val="center"/>
        </w:trPr>
        <w:tc>
          <w:tcPr>
            <w:tcW w:w="2122" w:type="dxa"/>
            <w:vAlign w:val="center"/>
          </w:tcPr>
          <w:p w14:paraId="4531E4FE" w14:textId="77777777" w:rsidR="0048259E" w:rsidRPr="008A0CE9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262AC409" w14:textId="77777777" w:rsidR="0048259E" w:rsidRPr="008A0CE9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51AF45FD" w14:textId="77777777" w:rsidR="0048259E" w:rsidRPr="00DB31AC" w:rsidRDefault="0048259E" w:rsidP="00690CDA">
            <w:pPr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48259E" w:rsidRPr="008A0CE9" w14:paraId="1F14CDB2" w14:textId="77777777" w:rsidTr="0048259E">
        <w:trPr>
          <w:jc w:val="center"/>
        </w:trPr>
        <w:tc>
          <w:tcPr>
            <w:tcW w:w="2122" w:type="dxa"/>
            <w:vAlign w:val="center"/>
          </w:tcPr>
          <w:p w14:paraId="1179A587" w14:textId="77777777" w:rsidR="0048259E" w:rsidRPr="008A0CE9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2CFE777" w14:textId="77777777" w:rsidR="0048259E" w:rsidRPr="008A0CE9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7CEF7547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3EFB5BCF" w14:textId="77777777" w:rsidTr="0048259E">
        <w:trPr>
          <w:jc w:val="center"/>
        </w:trPr>
        <w:tc>
          <w:tcPr>
            <w:tcW w:w="2122" w:type="dxa"/>
            <w:vAlign w:val="center"/>
          </w:tcPr>
          <w:p w14:paraId="7C23F2B0" w14:textId="77777777" w:rsidR="0048259E" w:rsidRPr="008A0CE9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A223FA7" w14:textId="77777777" w:rsidR="0048259E" w:rsidRPr="008A0CE9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5EF0AAEE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56EFC64A" w14:textId="77777777" w:rsidTr="0048259E">
        <w:trPr>
          <w:jc w:val="center"/>
        </w:trPr>
        <w:tc>
          <w:tcPr>
            <w:tcW w:w="2122" w:type="dxa"/>
            <w:vAlign w:val="center"/>
          </w:tcPr>
          <w:p w14:paraId="4BFDDAA2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64B948CC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332AB30B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42FFA06D" w14:textId="77777777" w:rsidTr="0048259E">
        <w:trPr>
          <w:jc w:val="center"/>
        </w:trPr>
        <w:tc>
          <w:tcPr>
            <w:tcW w:w="2122" w:type="dxa"/>
            <w:vAlign w:val="center"/>
          </w:tcPr>
          <w:p w14:paraId="4796FB7F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63AFF39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205DD725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4E6CA391" w14:textId="77777777" w:rsidTr="0048259E">
        <w:trPr>
          <w:jc w:val="center"/>
        </w:trPr>
        <w:tc>
          <w:tcPr>
            <w:tcW w:w="2122" w:type="dxa"/>
            <w:vAlign w:val="center"/>
          </w:tcPr>
          <w:p w14:paraId="63BA5E58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7FC2539F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5D0EEC0D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4CF070D7" w14:textId="77777777" w:rsidTr="0048259E">
        <w:trPr>
          <w:jc w:val="center"/>
        </w:trPr>
        <w:tc>
          <w:tcPr>
            <w:tcW w:w="2122" w:type="dxa"/>
            <w:vAlign w:val="center"/>
          </w:tcPr>
          <w:p w14:paraId="38CBC213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7BE128EB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07EBAD4B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124ADF1F" w14:textId="77777777" w:rsidTr="0048259E">
        <w:trPr>
          <w:jc w:val="center"/>
        </w:trPr>
        <w:tc>
          <w:tcPr>
            <w:tcW w:w="2122" w:type="dxa"/>
            <w:vAlign w:val="center"/>
          </w:tcPr>
          <w:p w14:paraId="3F25CA0A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27C4A49F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3DEC2A13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3C55FB2F" w14:textId="77777777" w:rsidTr="0048259E">
        <w:trPr>
          <w:jc w:val="center"/>
        </w:trPr>
        <w:tc>
          <w:tcPr>
            <w:tcW w:w="2122" w:type="dxa"/>
            <w:vAlign w:val="center"/>
          </w:tcPr>
          <w:p w14:paraId="5D5E73F0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B92A990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147FB7F5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  <w:tr w:rsidR="0048259E" w:rsidRPr="008A0CE9" w14:paraId="525F83D8" w14:textId="77777777" w:rsidTr="0048259E">
        <w:trPr>
          <w:jc w:val="center"/>
        </w:trPr>
        <w:tc>
          <w:tcPr>
            <w:tcW w:w="2122" w:type="dxa"/>
            <w:vAlign w:val="center"/>
          </w:tcPr>
          <w:p w14:paraId="499219C2" w14:textId="77777777" w:rsidR="0048259E" w:rsidRDefault="0048259E" w:rsidP="00690CDA">
            <w:pPr>
              <w:spacing w:before="480"/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4F31699" w14:textId="77777777" w:rsidR="0048259E" w:rsidRDefault="0048259E" w:rsidP="00690CDA">
            <w:pPr>
              <w:ind w:left="360" w:hanging="360"/>
              <w:jc w:val="left"/>
              <w:rPr>
                <w:rFonts w:asciiTheme="minorHAnsi" w:hAnsiTheme="minorHAnsi"/>
              </w:rPr>
            </w:pPr>
          </w:p>
        </w:tc>
        <w:tc>
          <w:tcPr>
            <w:tcW w:w="2692" w:type="dxa"/>
            <w:vAlign w:val="center"/>
          </w:tcPr>
          <w:p w14:paraId="7CB6AD5E" w14:textId="77777777" w:rsidR="0048259E" w:rsidRPr="008A0CE9" w:rsidRDefault="0048259E" w:rsidP="00690CDA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3551C57E" w14:textId="77777777" w:rsidR="00C66D80" w:rsidRDefault="00C66D80" w:rsidP="00C66D80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D124C51" w14:textId="77777777" w:rsidR="00C66D80" w:rsidRDefault="00C66D80" w:rsidP="00C66D80">
      <w:pPr>
        <w:tabs>
          <w:tab w:val="left" w:pos="1575"/>
          <w:tab w:val="left" w:pos="5292"/>
          <w:tab w:val="left" w:pos="7303"/>
        </w:tabs>
        <w:spacing w:before="0"/>
        <w:ind w:left="113"/>
        <w:jc w:val="left"/>
        <w:rPr>
          <w:rFonts w:asciiTheme="minorHAnsi" w:hAnsiTheme="minorHAnsi"/>
        </w:rPr>
      </w:pPr>
    </w:p>
    <w:p w14:paraId="1079B1D3" w14:textId="77777777" w:rsidR="00C66D80" w:rsidRPr="00C66D80" w:rsidRDefault="00C66D80" w:rsidP="00C66D80">
      <w:pPr>
        <w:autoSpaceDE w:val="0"/>
        <w:autoSpaceDN w:val="0"/>
        <w:adjustRightInd w:val="0"/>
        <w:rPr>
          <w:rFonts w:cs="Arial"/>
          <w:color w:val="221F20"/>
          <w:szCs w:val="20"/>
        </w:rPr>
      </w:pPr>
    </w:p>
    <w:sectPr w:rsidR="00C66D80" w:rsidRPr="00C66D80" w:rsidSect="00C66D80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C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A3390C"/>
    <w:multiLevelType w:val="multilevel"/>
    <w:tmpl w:val="9A52A2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4966619">
    <w:abstractNumId w:val="1"/>
  </w:num>
  <w:num w:numId="2" w16cid:durableId="1084037208">
    <w:abstractNumId w:val="0"/>
  </w:num>
  <w:num w:numId="3" w16cid:durableId="6727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E1"/>
    <w:rsid w:val="001964E1"/>
    <w:rsid w:val="0048259E"/>
    <w:rsid w:val="004E7BF9"/>
    <w:rsid w:val="006A28AC"/>
    <w:rsid w:val="008B7A8E"/>
    <w:rsid w:val="008E6735"/>
    <w:rsid w:val="00997A27"/>
    <w:rsid w:val="00B94928"/>
    <w:rsid w:val="00C66D80"/>
    <w:rsid w:val="00EA78F4"/>
    <w:rsid w:val="00F52F19"/>
    <w:rsid w:val="00FE7DC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FBD"/>
  <w15:chartTrackingRefBased/>
  <w15:docId w15:val="{0F66F20C-7A78-4136-A9D7-C4528C0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E1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1964E1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64E1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64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6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196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2013-09-24T17:32:00Z</dcterms:created>
  <dcterms:modified xsi:type="dcterms:W3CDTF">2024-01-01T22:48:00Z</dcterms:modified>
</cp:coreProperties>
</file>