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560"/>
        <w:gridCol w:w="6095"/>
        <w:gridCol w:w="2268"/>
      </w:tblGrid>
      <w:tr w:rsidR="004761CF" w:rsidRPr="00A61259" w14:paraId="0BBDC19B" w14:textId="77777777" w:rsidTr="00914CD7">
        <w:trPr>
          <w:trHeight w:val="390"/>
        </w:trPr>
        <w:tc>
          <w:tcPr>
            <w:tcW w:w="7655" w:type="dxa"/>
            <w:gridSpan w:val="2"/>
            <w:shd w:val="clear" w:color="auto" w:fill="92D050"/>
            <w:vAlign w:val="center"/>
          </w:tcPr>
          <w:p w14:paraId="588DEE3B" w14:textId="77777777" w:rsidR="004761CF" w:rsidRPr="00A32965" w:rsidRDefault="004761CF" w:rsidP="00914CD7">
            <w:pPr>
              <w:pStyle w:val="Titre3"/>
              <w:jc w:val="center"/>
              <w:rPr>
                <w:sz w:val="28"/>
                <w:szCs w:val="22"/>
              </w:rPr>
            </w:pPr>
            <w:r w:rsidRPr="00A32965">
              <w:rPr>
                <w:sz w:val="28"/>
                <w:szCs w:val="22"/>
              </w:rPr>
              <w:t>Mission 3 – Partager un document et rédiger un rapport à plusieurs</w:t>
            </w:r>
          </w:p>
        </w:tc>
        <w:tc>
          <w:tcPr>
            <w:tcW w:w="2268" w:type="dxa"/>
            <w:shd w:val="clear" w:color="auto" w:fill="92D050"/>
            <w:vAlign w:val="center"/>
          </w:tcPr>
          <w:p w14:paraId="57F922ED" w14:textId="77777777" w:rsidR="004761CF" w:rsidRPr="0073545E" w:rsidRDefault="004761CF" w:rsidP="00914CD7">
            <w:pPr>
              <w:pStyle w:val="Titre3"/>
              <w:jc w:val="center"/>
            </w:pPr>
            <w:r w:rsidRPr="00CF4703">
              <w:rPr>
                <w:rFonts w:ascii="Calibri" w:hAnsi="Calibri"/>
                <w:noProof/>
              </w:rPr>
              <w:drawing>
                <wp:inline distT="0" distB="0" distL="0" distR="0" wp14:anchorId="192DD801" wp14:editId="0EC44AE0">
                  <wp:extent cx="1297488" cy="493522"/>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607" cy="508782"/>
                          </a:xfrm>
                          <a:prstGeom prst="rect">
                            <a:avLst/>
                          </a:prstGeom>
                          <a:noFill/>
                          <a:ln>
                            <a:noFill/>
                          </a:ln>
                        </pic:spPr>
                      </pic:pic>
                    </a:graphicData>
                  </a:graphic>
                </wp:inline>
              </w:drawing>
            </w:r>
          </w:p>
        </w:tc>
      </w:tr>
      <w:tr w:rsidR="008C61D0" w:rsidRPr="00075EA3" w14:paraId="5845903C" w14:textId="77777777" w:rsidTr="008C61D0">
        <w:trPr>
          <w:trHeight w:val="401"/>
        </w:trPr>
        <w:tc>
          <w:tcPr>
            <w:tcW w:w="1560" w:type="dxa"/>
            <w:shd w:val="clear" w:color="auto" w:fill="92D050"/>
            <w:vAlign w:val="center"/>
          </w:tcPr>
          <w:p w14:paraId="09B9132E" w14:textId="77777777" w:rsidR="008C61D0" w:rsidRDefault="008C61D0" w:rsidP="00914CD7">
            <w:r>
              <w:t>Durée : 40’</w:t>
            </w:r>
          </w:p>
        </w:tc>
        <w:tc>
          <w:tcPr>
            <w:tcW w:w="6095" w:type="dxa"/>
            <w:shd w:val="clear" w:color="auto" w:fill="92D050"/>
            <w:vAlign w:val="center"/>
          </w:tcPr>
          <w:p w14:paraId="65FDB507" w14:textId="3DBD9B24" w:rsidR="008C61D0" w:rsidRDefault="00B033F2" w:rsidP="00914CD7">
            <w:pPr>
              <w:jc w:val="center"/>
            </w:pPr>
            <w:r>
              <w:rPr>
                <w:noProof/>
              </w:rPr>
              <w:drawing>
                <wp:inline distT="0" distB="0" distL="0" distR="0" wp14:anchorId="2DF582FB" wp14:editId="3EAE94ED">
                  <wp:extent cx="528956" cy="360000"/>
                  <wp:effectExtent l="0" t="0" r="4445" b="2540"/>
                  <wp:docPr id="14878125" name="Graphique 14878125"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58475" name="Graphique 1795758475" descr="Groupe avec un remplissage uni"/>
                          <pic:cNvPicPr/>
                        </pic:nvPicPr>
                        <pic:blipFill rotWithShape="1">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t="16371" b="15570"/>
                          <a:stretch/>
                        </pic:blipFill>
                        <pic:spPr bwMode="auto">
                          <a:xfrm>
                            <a:off x="0" y="0"/>
                            <a:ext cx="528956"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shd w:val="clear" w:color="auto" w:fill="92D050"/>
            <w:vAlign w:val="center"/>
          </w:tcPr>
          <w:p w14:paraId="4CD9BD72" w14:textId="4EB123F9" w:rsidR="008C61D0" w:rsidRDefault="008C61D0" w:rsidP="00914CD7">
            <w:pPr>
              <w:jc w:val="center"/>
            </w:pPr>
            <w:r>
              <w:t>Source</w:t>
            </w:r>
          </w:p>
        </w:tc>
      </w:tr>
    </w:tbl>
    <w:p w14:paraId="7FBB351F" w14:textId="77777777" w:rsidR="004761CF" w:rsidRDefault="004761CF" w:rsidP="004761CF">
      <w:pPr>
        <w:pStyle w:val="xmsolistparagraph"/>
        <w:spacing w:before="120" w:beforeAutospacing="0" w:after="120" w:afterAutospacing="0"/>
        <w:rPr>
          <w:rFonts w:ascii="Arial" w:eastAsia="Calibri" w:hAnsi="Arial" w:cs="Arial"/>
          <w:b/>
          <w:color w:val="000000" w:themeColor="text1"/>
          <w:szCs w:val="18"/>
        </w:rPr>
      </w:pPr>
      <w:r>
        <w:rPr>
          <w:rFonts w:ascii="Arial" w:eastAsia="Calibri" w:hAnsi="Arial" w:cs="Arial"/>
          <w:b/>
          <w:color w:val="000000" w:themeColor="text1"/>
          <w:szCs w:val="18"/>
        </w:rPr>
        <w:t>Contexte professionnel</w:t>
      </w:r>
    </w:p>
    <w:p w14:paraId="4BF1D29C" w14:textId="77777777" w:rsidR="004761CF" w:rsidRDefault="004761CF" w:rsidP="004761CF">
      <w:r>
        <w:t>M</w:t>
      </w:r>
      <w:r w:rsidRPr="005B1303">
        <w:rPr>
          <w:vertAlign w:val="superscript"/>
        </w:rPr>
        <w:t>me</w:t>
      </w:r>
      <w:r>
        <w:t xml:space="preserve"> Berthod doit présenter le bilan social de l’entreprise en réunion du comité sociale et économique. Elle confie à quatre salariés la mise en forme du bilan social. Vous êtes associé à ce travail avec 3 autres collègues.</w:t>
      </w:r>
    </w:p>
    <w:p w14:paraId="17297754" w14:textId="77777777" w:rsidR="004761CF" w:rsidRPr="00C87348" w:rsidRDefault="004761CF" w:rsidP="004761CF">
      <w:pPr>
        <w:pStyle w:val="xmsolistparagraph"/>
        <w:spacing w:before="240" w:beforeAutospacing="0" w:after="120" w:afterAutospacing="0"/>
        <w:rPr>
          <w:rFonts w:ascii="Arial" w:eastAsia="Calibri" w:hAnsi="Arial" w:cs="Arial"/>
          <w:b/>
          <w:color w:val="000000" w:themeColor="text1"/>
          <w:szCs w:val="18"/>
        </w:rPr>
      </w:pPr>
      <w:r w:rsidRPr="00C87348">
        <w:rPr>
          <w:rFonts w:ascii="Arial" w:eastAsia="Calibri" w:hAnsi="Arial" w:cs="Arial"/>
          <w:b/>
          <w:color w:val="000000" w:themeColor="text1"/>
          <w:szCs w:val="18"/>
        </w:rPr>
        <w:t xml:space="preserve">Travail à </w:t>
      </w:r>
      <w:r>
        <w:rPr>
          <w:rFonts w:ascii="Arial" w:eastAsia="Calibri" w:hAnsi="Arial" w:cs="Arial"/>
          <w:b/>
          <w:color w:val="000000" w:themeColor="text1"/>
          <w:szCs w:val="18"/>
        </w:rPr>
        <w:t>faire</w:t>
      </w:r>
    </w:p>
    <w:p w14:paraId="2CD37E06" w14:textId="77777777" w:rsidR="004761CF" w:rsidRDefault="004761CF" w:rsidP="004761CF">
      <w:r>
        <w:t>Formez un groupe de 4 personnes et mettez-vous sur 4 ordinateurs différents connectés à Internet.</w:t>
      </w:r>
    </w:p>
    <w:p w14:paraId="489681F9" w14:textId="77777777" w:rsidR="004761CF" w:rsidRDefault="004761CF" w:rsidP="004761CF"/>
    <w:p w14:paraId="51050679" w14:textId="77777777" w:rsidR="004761CF" w:rsidRPr="00287984" w:rsidRDefault="004761CF" w:rsidP="004761CF">
      <w:pPr>
        <w:rPr>
          <w:b/>
          <w:bCs/>
        </w:rPr>
      </w:pPr>
      <w:r w:rsidRPr="00287984">
        <w:rPr>
          <w:b/>
        </w:rPr>
        <w:t>1</w:t>
      </w:r>
      <w:r w:rsidRPr="00287984">
        <w:rPr>
          <w:b/>
          <w:vertAlign w:val="superscript"/>
        </w:rPr>
        <w:t>er</w:t>
      </w:r>
      <w:r w:rsidRPr="00287984">
        <w:rPr>
          <w:b/>
        </w:rPr>
        <w:t xml:space="preserve"> étudiant</w:t>
      </w:r>
    </w:p>
    <w:p w14:paraId="48D621B4" w14:textId="3E380AA1" w:rsidR="004761CF" w:rsidRDefault="004761CF" w:rsidP="004761CF">
      <w:r w:rsidRPr="00287984">
        <w:t>Saisi</w:t>
      </w:r>
      <w:r>
        <w:t>ssez</w:t>
      </w:r>
      <w:r w:rsidRPr="00770D7D">
        <w:t xml:space="preserve"> et </w:t>
      </w:r>
      <w:r w:rsidRPr="00287984">
        <w:t>mett</w:t>
      </w:r>
      <w:r>
        <w:t>ez</w:t>
      </w:r>
      <w:r w:rsidRPr="00287984">
        <w:t xml:space="preserve"> en forme</w:t>
      </w:r>
      <w:r w:rsidRPr="00770D7D">
        <w:t xml:space="preserve"> </w:t>
      </w:r>
      <w:r>
        <w:t>le texte suivant</w:t>
      </w:r>
      <w:r w:rsidRPr="00770D7D">
        <w:t xml:space="preserve"> </w:t>
      </w:r>
      <w:r>
        <w:t>puis sauvegardez le document sur un espace en ligne (</w:t>
      </w:r>
      <w:r w:rsidR="00D57D5F">
        <w:t xml:space="preserve">SharePoint, </w:t>
      </w:r>
      <w:r>
        <w:t>Google Drive, OneDrive ou Dropbox) et partagez</w:t>
      </w:r>
      <w:r w:rsidR="00734C77">
        <w:t>-</w:t>
      </w:r>
      <w:r>
        <w:t>le avec les 4 autres étudiants en accordant des droits de modification.</w:t>
      </w:r>
    </w:p>
    <w:p w14:paraId="59D7D6BF" w14:textId="77777777" w:rsidR="004761CF" w:rsidRPr="00B77ABF" w:rsidRDefault="004761CF" w:rsidP="005B1303">
      <w:pPr>
        <w:shd w:val="clear" w:color="auto" w:fill="E2EFD9" w:themeFill="accent6" w:themeFillTint="33"/>
        <w:spacing w:before="120"/>
        <w:jc w:val="left"/>
        <w:rPr>
          <w:b/>
        </w:rPr>
      </w:pPr>
      <w:r w:rsidRPr="00B77ABF">
        <w:rPr>
          <w:b/>
        </w:rPr>
        <w:t>Préambules</w:t>
      </w:r>
    </w:p>
    <w:p w14:paraId="48564DDB" w14:textId="77777777" w:rsidR="004761CF" w:rsidRPr="00A32965" w:rsidRDefault="004761CF" w:rsidP="005B1303">
      <w:pPr>
        <w:shd w:val="clear" w:color="auto" w:fill="E2EFD9" w:themeFill="accent6" w:themeFillTint="33"/>
      </w:pPr>
      <w:r>
        <w:t xml:space="preserve">Le Bilan Social présente une “photographie” de la situation des collaborateurs au sein de l’entreprise au 31 décembre. La variété et la richesse des données chiffrées qu’il contient offrent une vue d’ensemble des caractéristiques du personnel et de leurs conditions de travail, et nourrissent le dialogue social interne. En présentant un historique des données chiffrées sur trois ans, il permet de mesurer les changements intervenus. Les indicateurs sont répartis dans 7 chapitres : </w:t>
      </w:r>
      <w:r w:rsidRPr="00027280">
        <w:rPr>
          <w:b/>
          <w:bCs/>
        </w:rPr>
        <w:t>emploi</w:t>
      </w:r>
      <w:r>
        <w:rPr>
          <w:b/>
          <w:bCs/>
        </w:rPr>
        <w:t xml:space="preserve"> ; </w:t>
      </w:r>
      <w:r w:rsidRPr="00027280">
        <w:rPr>
          <w:b/>
          <w:bCs/>
        </w:rPr>
        <w:t>rémunération</w:t>
      </w:r>
      <w:r>
        <w:t xml:space="preserve"> ; </w:t>
      </w:r>
      <w:r w:rsidRPr="00027280">
        <w:rPr>
          <w:b/>
          <w:bCs/>
        </w:rPr>
        <w:t>hygiène sécurité</w:t>
      </w:r>
      <w:r>
        <w:t xml:space="preserve"> ; </w:t>
      </w:r>
      <w:r w:rsidRPr="00027280">
        <w:rPr>
          <w:b/>
          <w:bCs/>
        </w:rPr>
        <w:t>autres conditions de travail</w:t>
      </w:r>
      <w:r>
        <w:t xml:space="preserve"> ; </w:t>
      </w:r>
      <w:r w:rsidRPr="00027280">
        <w:rPr>
          <w:b/>
          <w:bCs/>
        </w:rPr>
        <w:t>formation</w:t>
      </w:r>
      <w:r>
        <w:t xml:space="preserve"> ; </w:t>
      </w:r>
      <w:r w:rsidRPr="00027280">
        <w:rPr>
          <w:b/>
          <w:bCs/>
        </w:rPr>
        <w:t>relations professionnelles</w:t>
      </w:r>
      <w:r>
        <w:t xml:space="preserve"> ; </w:t>
      </w:r>
      <w:r w:rsidRPr="0062533B">
        <w:rPr>
          <w:b/>
          <w:bCs/>
        </w:rPr>
        <w:t>conditions de vie relevant de l’entreprise</w:t>
      </w:r>
      <w:r>
        <w:t xml:space="preserve"> ; </w:t>
      </w:r>
    </w:p>
    <w:p w14:paraId="31F596B0" w14:textId="77777777" w:rsidR="004761CF" w:rsidRPr="007033AA" w:rsidRDefault="004761CF" w:rsidP="00D57D5F">
      <w:pPr>
        <w:spacing w:before="240"/>
        <w:rPr>
          <w:b/>
          <w:bCs/>
        </w:rPr>
      </w:pPr>
      <w:r w:rsidRPr="007033AA">
        <w:rPr>
          <w:b/>
        </w:rPr>
        <w:t>2</w:t>
      </w:r>
      <w:r w:rsidRPr="00E005A2">
        <w:rPr>
          <w:b/>
          <w:vertAlign w:val="superscript"/>
        </w:rPr>
        <w:t>e</w:t>
      </w:r>
      <w:r>
        <w:rPr>
          <w:b/>
        </w:rPr>
        <w:t xml:space="preserve"> </w:t>
      </w:r>
      <w:r w:rsidRPr="007033AA">
        <w:rPr>
          <w:b/>
        </w:rPr>
        <w:t>étudiant</w:t>
      </w:r>
    </w:p>
    <w:p w14:paraId="35A2A665" w14:textId="1CDC785C" w:rsidR="004761CF" w:rsidRDefault="004761CF" w:rsidP="004761CF">
      <w:r>
        <w:t xml:space="preserve">Ouvrez le document partagé et ajoutez le texte suivant puis sauvegardez </w:t>
      </w:r>
      <w:r w:rsidR="005B1303">
        <w:t>et</w:t>
      </w:r>
      <w:r>
        <w:t xml:space="preserve"> fermez le document.</w:t>
      </w:r>
    </w:p>
    <w:p w14:paraId="3BD63CF8" w14:textId="77777777" w:rsidR="004761CF" w:rsidRPr="0062533B" w:rsidRDefault="004761CF" w:rsidP="005B1303">
      <w:pPr>
        <w:shd w:val="clear" w:color="auto" w:fill="E2EFD9" w:themeFill="accent6" w:themeFillTint="33"/>
        <w:spacing w:before="120"/>
        <w:rPr>
          <w:b/>
          <w:noProof/>
        </w:rPr>
      </w:pPr>
      <w:r w:rsidRPr="0062533B">
        <w:rPr>
          <w:b/>
          <w:bCs/>
        </w:rPr>
        <w:t>C</w:t>
      </w:r>
      <w:r w:rsidRPr="0062533B">
        <w:rPr>
          <w:b/>
          <w:noProof/>
        </w:rPr>
        <w:t>hiffre clés</w:t>
      </w:r>
    </w:p>
    <w:p w14:paraId="24EDCC7D" w14:textId="77777777" w:rsidR="004761CF" w:rsidRPr="00B77ABF" w:rsidRDefault="004761CF" w:rsidP="005B1303">
      <w:pPr>
        <w:pStyle w:val="Paragraphedeliste"/>
        <w:numPr>
          <w:ilvl w:val="0"/>
          <w:numId w:val="6"/>
        </w:numPr>
        <w:shd w:val="clear" w:color="auto" w:fill="E2EFD9" w:themeFill="accent6" w:themeFillTint="33"/>
        <w:jc w:val="left"/>
        <w:rPr>
          <w:bCs/>
        </w:rPr>
      </w:pPr>
      <w:r w:rsidRPr="00B77ABF">
        <w:rPr>
          <w:bCs/>
        </w:rPr>
        <w:t>Recrutement</w:t>
      </w:r>
      <w:r>
        <w:rPr>
          <w:bCs/>
        </w:rPr>
        <w:t> : 8 ;</w:t>
      </w:r>
    </w:p>
    <w:p w14:paraId="51CA9B72" w14:textId="77777777" w:rsidR="004761CF" w:rsidRPr="00B77ABF" w:rsidRDefault="004761CF" w:rsidP="005B1303">
      <w:pPr>
        <w:pStyle w:val="Paragraphedeliste"/>
        <w:numPr>
          <w:ilvl w:val="0"/>
          <w:numId w:val="6"/>
        </w:numPr>
        <w:shd w:val="clear" w:color="auto" w:fill="E2EFD9" w:themeFill="accent6" w:themeFillTint="33"/>
        <w:spacing w:before="120"/>
        <w:jc w:val="left"/>
        <w:rPr>
          <w:bCs/>
        </w:rPr>
      </w:pPr>
      <w:r w:rsidRPr="00B77ABF">
        <w:rPr>
          <w:bCs/>
        </w:rPr>
        <w:t xml:space="preserve">Nombre de salarié à temps partiel : </w:t>
      </w:r>
      <w:r>
        <w:rPr>
          <w:bCs/>
        </w:rPr>
        <w:t>12 ;</w:t>
      </w:r>
    </w:p>
    <w:p w14:paraId="64BA3B8E" w14:textId="77777777" w:rsidR="004761CF" w:rsidRPr="00B77ABF" w:rsidRDefault="004761CF" w:rsidP="005B1303">
      <w:pPr>
        <w:pStyle w:val="Paragraphedeliste"/>
        <w:numPr>
          <w:ilvl w:val="0"/>
          <w:numId w:val="6"/>
        </w:numPr>
        <w:shd w:val="clear" w:color="auto" w:fill="E2EFD9" w:themeFill="accent6" w:themeFillTint="33"/>
        <w:spacing w:before="120"/>
        <w:jc w:val="left"/>
        <w:rPr>
          <w:bCs/>
        </w:rPr>
      </w:pPr>
      <w:r w:rsidRPr="00B77ABF">
        <w:rPr>
          <w:bCs/>
        </w:rPr>
        <w:t>Sa</w:t>
      </w:r>
      <w:r>
        <w:rPr>
          <w:bCs/>
        </w:rPr>
        <w:t>la</w:t>
      </w:r>
      <w:r w:rsidRPr="00B77ABF">
        <w:rPr>
          <w:bCs/>
        </w:rPr>
        <w:t>ire moyen : 2</w:t>
      </w:r>
      <w:r>
        <w:rPr>
          <w:bCs/>
        </w:rPr>
        <w:t xml:space="preserve"> 8</w:t>
      </w:r>
      <w:r w:rsidRPr="00B77ABF">
        <w:rPr>
          <w:bCs/>
        </w:rPr>
        <w:t>71 €</w:t>
      </w:r>
      <w:r>
        <w:rPr>
          <w:bCs/>
        </w:rPr>
        <w:t> ;</w:t>
      </w:r>
    </w:p>
    <w:p w14:paraId="578B99F1" w14:textId="77777777" w:rsidR="004761CF" w:rsidRPr="00B77ABF" w:rsidRDefault="004761CF" w:rsidP="005B1303">
      <w:pPr>
        <w:pStyle w:val="Paragraphedeliste"/>
        <w:numPr>
          <w:ilvl w:val="0"/>
          <w:numId w:val="6"/>
        </w:numPr>
        <w:shd w:val="clear" w:color="auto" w:fill="E2EFD9" w:themeFill="accent6" w:themeFillTint="33"/>
        <w:spacing w:before="120"/>
        <w:jc w:val="left"/>
        <w:rPr>
          <w:bCs/>
        </w:rPr>
      </w:pPr>
      <w:r w:rsidRPr="00B77ABF">
        <w:rPr>
          <w:bCs/>
        </w:rPr>
        <w:t>Nombre d’accord</w:t>
      </w:r>
      <w:r>
        <w:rPr>
          <w:bCs/>
        </w:rPr>
        <w:t>s</w:t>
      </w:r>
      <w:r w:rsidRPr="00B77ABF">
        <w:rPr>
          <w:bCs/>
        </w:rPr>
        <w:t xml:space="preserve"> signé</w:t>
      </w:r>
      <w:r>
        <w:rPr>
          <w:bCs/>
        </w:rPr>
        <w:t>s</w:t>
      </w:r>
      <w:r w:rsidRPr="00B77ABF">
        <w:rPr>
          <w:bCs/>
        </w:rPr>
        <w:t xml:space="preserve"> dans l’entreprise : </w:t>
      </w:r>
      <w:r>
        <w:rPr>
          <w:bCs/>
        </w:rPr>
        <w:t>5 ;</w:t>
      </w:r>
    </w:p>
    <w:p w14:paraId="219D86D9" w14:textId="77777777" w:rsidR="004761CF" w:rsidRPr="00B77ABF" w:rsidRDefault="004761CF" w:rsidP="005B1303">
      <w:pPr>
        <w:pStyle w:val="Paragraphedeliste"/>
        <w:numPr>
          <w:ilvl w:val="0"/>
          <w:numId w:val="6"/>
        </w:numPr>
        <w:shd w:val="clear" w:color="auto" w:fill="E2EFD9" w:themeFill="accent6" w:themeFillTint="33"/>
        <w:spacing w:before="120"/>
        <w:jc w:val="left"/>
        <w:rPr>
          <w:bCs/>
        </w:rPr>
      </w:pPr>
      <w:r w:rsidRPr="00B77ABF">
        <w:rPr>
          <w:bCs/>
        </w:rPr>
        <w:t>Budget de la formation continue : 3</w:t>
      </w:r>
      <w:r>
        <w:rPr>
          <w:bCs/>
        </w:rPr>
        <w:t>,</w:t>
      </w:r>
      <w:r w:rsidRPr="00B77ABF">
        <w:rPr>
          <w:bCs/>
        </w:rPr>
        <w:t xml:space="preserve">02 </w:t>
      </w:r>
      <w:r>
        <w:rPr>
          <w:bCs/>
        </w:rPr>
        <w:t>%</w:t>
      </w:r>
      <w:r w:rsidRPr="00B77ABF">
        <w:rPr>
          <w:bCs/>
        </w:rPr>
        <w:t xml:space="preserve"> de la</w:t>
      </w:r>
      <w:r>
        <w:rPr>
          <w:bCs/>
        </w:rPr>
        <w:t xml:space="preserve"> </w:t>
      </w:r>
      <w:r w:rsidRPr="00B77ABF">
        <w:rPr>
          <w:bCs/>
        </w:rPr>
        <w:t>masse salariale</w:t>
      </w:r>
      <w:r>
        <w:rPr>
          <w:bCs/>
        </w:rPr>
        <w:t> ;</w:t>
      </w:r>
    </w:p>
    <w:p w14:paraId="334AF392" w14:textId="77777777" w:rsidR="004761CF" w:rsidRPr="00B77ABF" w:rsidRDefault="004761CF" w:rsidP="005B1303">
      <w:pPr>
        <w:pStyle w:val="Paragraphedeliste"/>
        <w:numPr>
          <w:ilvl w:val="0"/>
          <w:numId w:val="6"/>
        </w:numPr>
        <w:shd w:val="clear" w:color="auto" w:fill="E2EFD9" w:themeFill="accent6" w:themeFillTint="33"/>
        <w:spacing w:before="120"/>
        <w:jc w:val="left"/>
        <w:rPr>
          <w:bCs/>
        </w:rPr>
      </w:pPr>
      <w:r w:rsidRPr="00B77ABF">
        <w:rPr>
          <w:bCs/>
        </w:rPr>
        <w:t>Pourcentage de femme parmi les cadres</w:t>
      </w:r>
      <w:r>
        <w:rPr>
          <w:bCs/>
        </w:rPr>
        <w:t xml:space="preserve"> : </w:t>
      </w:r>
      <w:r w:rsidRPr="00B77ABF">
        <w:rPr>
          <w:bCs/>
        </w:rPr>
        <w:t xml:space="preserve"> 45.7 %</w:t>
      </w:r>
      <w:r>
        <w:rPr>
          <w:bCs/>
        </w:rPr>
        <w:t> ;</w:t>
      </w:r>
    </w:p>
    <w:p w14:paraId="5D6EFF7B" w14:textId="5B58DC25" w:rsidR="004761CF" w:rsidRPr="00B77ABF" w:rsidRDefault="004761CF" w:rsidP="005B1303">
      <w:pPr>
        <w:pStyle w:val="Paragraphedeliste"/>
        <w:numPr>
          <w:ilvl w:val="0"/>
          <w:numId w:val="6"/>
        </w:numPr>
        <w:shd w:val="clear" w:color="auto" w:fill="E2EFD9" w:themeFill="accent6" w:themeFillTint="33"/>
        <w:spacing w:before="120"/>
        <w:jc w:val="left"/>
        <w:rPr>
          <w:bCs/>
        </w:rPr>
      </w:pPr>
      <w:r w:rsidRPr="00B77ABF">
        <w:rPr>
          <w:bCs/>
        </w:rPr>
        <w:t xml:space="preserve">Budget </w:t>
      </w:r>
      <w:r w:rsidR="005B1303" w:rsidRPr="00B77ABF">
        <w:rPr>
          <w:bCs/>
        </w:rPr>
        <w:t>alloué</w:t>
      </w:r>
      <w:r w:rsidRPr="00B77ABF">
        <w:rPr>
          <w:bCs/>
        </w:rPr>
        <w:t xml:space="preserve"> à la crèche et à la garde d’enfants</w:t>
      </w:r>
      <w:r>
        <w:rPr>
          <w:bCs/>
        </w:rPr>
        <w:t xml:space="preserve"> : </w:t>
      </w:r>
      <w:r w:rsidRPr="00B77ABF">
        <w:rPr>
          <w:bCs/>
        </w:rPr>
        <w:t>12</w:t>
      </w:r>
      <w:r>
        <w:rPr>
          <w:bCs/>
        </w:rPr>
        <w:t>,</w:t>
      </w:r>
      <w:r w:rsidRPr="00B77ABF">
        <w:rPr>
          <w:bCs/>
        </w:rPr>
        <w:t>2 %</w:t>
      </w:r>
      <w:r>
        <w:rPr>
          <w:bCs/>
        </w:rPr>
        <w:t>.</w:t>
      </w:r>
    </w:p>
    <w:p w14:paraId="064BEA8D" w14:textId="77777777" w:rsidR="004761CF" w:rsidRPr="007033AA" w:rsidRDefault="004761CF" w:rsidP="00D57D5F">
      <w:pPr>
        <w:spacing w:before="240"/>
        <w:rPr>
          <w:b/>
          <w:bCs/>
        </w:rPr>
      </w:pPr>
      <w:r>
        <w:rPr>
          <w:b/>
        </w:rPr>
        <w:t>3</w:t>
      </w:r>
      <w:r w:rsidRPr="007033AA">
        <w:rPr>
          <w:b/>
          <w:vertAlign w:val="superscript"/>
        </w:rPr>
        <w:t>e</w:t>
      </w:r>
      <w:r>
        <w:rPr>
          <w:b/>
        </w:rPr>
        <w:t xml:space="preserve"> </w:t>
      </w:r>
      <w:r w:rsidRPr="007033AA">
        <w:rPr>
          <w:b/>
        </w:rPr>
        <w:t>étudiant</w:t>
      </w:r>
    </w:p>
    <w:p w14:paraId="2971E709" w14:textId="57E4E13D" w:rsidR="004761CF" w:rsidRDefault="004761CF" w:rsidP="004761CF">
      <w:r>
        <w:t xml:space="preserve">Ouvrez le document partagé et ajoutez le texte suivant puis sauvegardez </w:t>
      </w:r>
      <w:r w:rsidR="005B1303">
        <w:t>et</w:t>
      </w:r>
      <w:r>
        <w:t xml:space="preserve"> fermez le document.</w:t>
      </w:r>
    </w:p>
    <w:p w14:paraId="11B90682" w14:textId="77777777" w:rsidR="004761CF" w:rsidRPr="00B77ABF" w:rsidRDefault="004761CF" w:rsidP="005B1303">
      <w:pPr>
        <w:shd w:val="clear" w:color="auto" w:fill="E2EFD9" w:themeFill="accent6" w:themeFillTint="33"/>
        <w:spacing w:before="120"/>
        <w:rPr>
          <w:rStyle w:val="lev"/>
          <w:bCs w:val="0"/>
        </w:rPr>
      </w:pPr>
      <w:r w:rsidRPr="00B77ABF">
        <w:rPr>
          <w:rStyle w:val="lev"/>
          <w:bCs w:val="0"/>
        </w:rPr>
        <w:t>Emploi</w:t>
      </w:r>
    </w:p>
    <w:p w14:paraId="023B7296" w14:textId="77777777" w:rsidR="004761CF" w:rsidRDefault="004761CF" w:rsidP="005B1303">
      <w:pPr>
        <w:shd w:val="clear" w:color="auto" w:fill="E2EFD9" w:themeFill="accent6" w:themeFillTint="33"/>
        <w:rPr>
          <w:rStyle w:val="lev"/>
          <w:b w:val="0"/>
        </w:rPr>
      </w:pPr>
      <w:r>
        <w:t xml:space="preserve">Notre gestion prévisionnelle de l’emploi et des compétences est un outil clé pour accompagner les évolutions de l’entreprise. Elle correspond à une démarche stratégique de pilotage et d’anticipation. Elle vise à permettre à la société de se doter des compétences dont nos métiers auront besoin dès demain. Nous favorisons l’adaptation permanente des compétences de nos collaborateurs aux évolutions rapides de notre environnement. Notre dispositif de formation, notre politique de mobilité interne active, la mise à jour régulière des fiches métiers et l’élaboration de parcours professionnels pertinents pour nos collaborateurs sont nos atouts pour garantir leur employabilité. </w:t>
      </w:r>
    </w:p>
    <w:p w14:paraId="3DA7914D" w14:textId="77777777" w:rsidR="004761CF" w:rsidRPr="007033AA" w:rsidRDefault="004761CF" w:rsidP="00D57D5F">
      <w:pPr>
        <w:spacing w:before="240"/>
        <w:rPr>
          <w:b/>
          <w:bCs/>
        </w:rPr>
      </w:pPr>
      <w:r>
        <w:rPr>
          <w:b/>
        </w:rPr>
        <w:t>4</w:t>
      </w:r>
      <w:r w:rsidRPr="007033AA">
        <w:rPr>
          <w:b/>
          <w:vertAlign w:val="superscript"/>
        </w:rPr>
        <w:t>e</w:t>
      </w:r>
      <w:r>
        <w:rPr>
          <w:b/>
        </w:rPr>
        <w:t xml:space="preserve"> </w:t>
      </w:r>
      <w:r w:rsidRPr="007033AA">
        <w:rPr>
          <w:b/>
        </w:rPr>
        <w:t>étudiant</w:t>
      </w:r>
    </w:p>
    <w:p w14:paraId="607E0247" w14:textId="67E077CA" w:rsidR="004761CF" w:rsidRDefault="004761CF" w:rsidP="004761CF">
      <w:r>
        <w:t xml:space="preserve">Ouvrez le document partagé et ajoutez le texte suivant puis sauvegardez </w:t>
      </w:r>
      <w:r w:rsidR="005B1303">
        <w:t>et</w:t>
      </w:r>
      <w:r>
        <w:t xml:space="preserve"> fermez le document.</w:t>
      </w:r>
    </w:p>
    <w:p w14:paraId="5D2A3D53" w14:textId="77777777" w:rsidR="004761CF" w:rsidRPr="00B77ABF" w:rsidRDefault="004761CF" w:rsidP="005B1303">
      <w:pPr>
        <w:shd w:val="clear" w:color="auto" w:fill="E2EFD9" w:themeFill="accent6" w:themeFillTint="33"/>
        <w:spacing w:before="120"/>
        <w:rPr>
          <w:rStyle w:val="lev"/>
          <w:bCs w:val="0"/>
        </w:rPr>
      </w:pPr>
      <w:r w:rsidRPr="00B77ABF">
        <w:rPr>
          <w:rStyle w:val="lev"/>
          <w:bCs w:val="0"/>
        </w:rPr>
        <w:t>Rémunération</w:t>
      </w:r>
    </w:p>
    <w:p w14:paraId="387F89B2" w14:textId="77777777" w:rsidR="004761CF" w:rsidRDefault="004761CF" w:rsidP="005B1303">
      <w:pPr>
        <w:shd w:val="clear" w:color="auto" w:fill="E2EFD9" w:themeFill="accent6" w:themeFillTint="33"/>
        <w:rPr>
          <w:rStyle w:val="lev"/>
          <w:b w:val="0"/>
        </w:rPr>
      </w:pPr>
      <w:r>
        <w:t xml:space="preserve">Pour soutenir notre développement et faire la différence sur nos marchés, nous avons besoin d’attirer des talents, motiver et fidéliser nos collaborateurs, notamment en leur assurant une rémunération globale compétitive. Celle-ci inclut une rémunération monétaire, reconnaissant la contribution de chacun au développement de l’entreprise, et des avantages sociaux. Nous sommes engagés dans une politique globale de non-discrimination et de diversité notamment par de multiples actions en faveur de l’égalité professionnelle entre les femmes et les hommes, en particulier des budgets dédiés à la résorption des écarts salariaux non justifiés entre les femmes et les hommes. </w:t>
      </w:r>
    </w:p>
    <w:p w14:paraId="0FD244C3" w14:textId="139497B3" w:rsidR="004761CF" w:rsidRPr="005B1303" w:rsidRDefault="004761CF" w:rsidP="005B1303">
      <w:pPr>
        <w:spacing w:before="240"/>
        <w:rPr>
          <w:b/>
          <w:bCs/>
        </w:rPr>
      </w:pPr>
      <w:r w:rsidRPr="005B1303">
        <w:rPr>
          <w:b/>
          <w:bCs/>
        </w:rPr>
        <w:t>Chaque étudiant ouvre le fichier pour constater que les modifications réalisées par chacun sont visibles par tous ; ce qui prouve qu’ils travaillent tous sur le même fichier à partir d’ordinateurs différents.</w:t>
      </w:r>
    </w:p>
    <w:sectPr w:rsidR="004761CF" w:rsidRPr="005B1303" w:rsidSect="004761C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D65E2"/>
    <w:multiLevelType w:val="hybridMultilevel"/>
    <w:tmpl w:val="53008DAC"/>
    <w:lvl w:ilvl="0" w:tplc="CB58A9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DC94274"/>
    <w:multiLevelType w:val="hybridMultilevel"/>
    <w:tmpl w:val="2DB83DF0"/>
    <w:lvl w:ilvl="0" w:tplc="CB58A9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A2A5011"/>
    <w:multiLevelType w:val="hybridMultilevel"/>
    <w:tmpl w:val="DA28B01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2A10CD8"/>
    <w:multiLevelType w:val="hybridMultilevel"/>
    <w:tmpl w:val="6966FE24"/>
    <w:lvl w:ilvl="0" w:tplc="F2BE09FC">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6B172B2"/>
    <w:multiLevelType w:val="hybridMultilevel"/>
    <w:tmpl w:val="C554A0D6"/>
    <w:lvl w:ilvl="0" w:tplc="CB58A9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259121E"/>
    <w:multiLevelType w:val="hybridMultilevel"/>
    <w:tmpl w:val="AFC49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2897206">
    <w:abstractNumId w:val="2"/>
  </w:num>
  <w:num w:numId="2" w16cid:durableId="1234700274">
    <w:abstractNumId w:val="5"/>
  </w:num>
  <w:num w:numId="3" w16cid:durableId="1097361663">
    <w:abstractNumId w:val="1"/>
  </w:num>
  <w:num w:numId="4" w16cid:durableId="63309023">
    <w:abstractNumId w:val="4"/>
  </w:num>
  <w:num w:numId="5" w16cid:durableId="417678021">
    <w:abstractNumId w:val="0"/>
  </w:num>
  <w:num w:numId="6" w16cid:durableId="1730297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F"/>
    <w:rsid w:val="00374041"/>
    <w:rsid w:val="004761CF"/>
    <w:rsid w:val="005B1303"/>
    <w:rsid w:val="00734C77"/>
    <w:rsid w:val="008C61D0"/>
    <w:rsid w:val="00B033F2"/>
    <w:rsid w:val="00B84C0F"/>
    <w:rsid w:val="00BA4750"/>
    <w:rsid w:val="00D57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A3AB"/>
  <w15:chartTrackingRefBased/>
  <w15:docId w15:val="{2168ED40-A249-4230-82E6-A656C538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0F"/>
    <w:pPr>
      <w:spacing w:after="0" w:line="240" w:lineRule="auto"/>
      <w:jc w:val="both"/>
    </w:pPr>
    <w:rPr>
      <w:rFonts w:ascii="Arial" w:eastAsia="Calibri" w:hAnsi="Arial" w:cs="Times New Roman"/>
      <w:sz w:val="20"/>
    </w:rPr>
  </w:style>
  <w:style w:type="paragraph" w:styleId="Titre3">
    <w:name w:val="heading 3"/>
    <w:basedOn w:val="tacheseurasment"/>
    <w:next w:val="Normal"/>
    <w:link w:val="Titre3Car"/>
    <w:qFormat/>
    <w:rsid w:val="00B84C0F"/>
    <w:pPr>
      <w:spacing w:before="120" w:after="120"/>
      <w:outlineLvl w:val="2"/>
    </w:pPr>
    <w:rPr>
      <w:rFonts w:cs="Arial"/>
      <w:b/>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84C0F"/>
    <w:rPr>
      <w:rFonts w:ascii="Arial" w:eastAsia="Times New Roman" w:hAnsi="Arial" w:cs="Arial"/>
      <w:b/>
      <w:color w:val="000000"/>
      <w:sz w:val="24"/>
      <w:szCs w:val="20"/>
      <w:lang w:eastAsia="fr-FR"/>
    </w:rPr>
  </w:style>
  <w:style w:type="paragraph" w:customStyle="1" w:styleId="tacheseurasment">
    <w:name w:val="taches eurasment"/>
    <w:basedOn w:val="Normal"/>
    <w:rsid w:val="00B84C0F"/>
    <w:rPr>
      <w:rFonts w:eastAsia="Times New Roman"/>
      <w:szCs w:val="24"/>
      <w:lang w:eastAsia="fr-FR"/>
    </w:rPr>
  </w:style>
  <w:style w:type="character" w:styleId="Lienhypertexte">
    <w:name w:val="Hyperlink"/>
    <w:unhideWhenUsed/>
    <w:rsid w:val="00B84C0F"/>
    <w:rPr>
      <w:color w:val="0000FF"/>
      <w:u w:val="single"/>
    </w:rPr>
  </w:style>
  <w:style w:type="paragraph" w:styleId="Paragraphedeliste">
    <w:name w:val="List Paragraph"/>
    <w:basedOn w:val="Normal"/>
    <w:uiPriority w:val="34"/>
    <w:qFormat/>
    <w:rsid w:val="00B84C0F"/>
    <w:pPr>
      <w:ind w:left="720"/>
      <w:contextualSpacing/>
    </w:pPr>
  </w:style>
  <w:style w:type="character" w:styleId="lev">
    <w:name w:val="Strong"/>
    <w:aliases w:val="a texte"/>
    <w:rsid w:val="004761CF"/>
    <w:rPr>
      <w:b/>
      <w:bCs/>
    </w:rPr>
  </w:style>
  <w:style w:type="paragraph" w:customStyle="1" w:styleId="xmsolistparagraph">
    <w:name w:val="x_msolistparagraph"/>
    <w:basedOn w:val="Normal"/>
    <w:rsid w:val="004761CF"/>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2018-04-11T09:51:00Z</dcterms:created>
  <dcterms:modified xsi:type="dcterms:W3CDTF">2025-01-06T22:47:00Z</dcterms:modified>
</cp:coreProperties>
</file>