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32" w:type="dxa"/>
        <w:tblInd w:w="108" w:type="dxa"/>
        <w:shd w:val="clear" w:color="auto" w:fill="00B050"/>
        <w:tblLayout w:type="fixed"/>
        <w:tblLook w:val="04A0" w:firstRow="1" w:lastRow="0" w:firstColumn="1" w:lastColumn="0" w:noHBand="0" w:noVBand="1"/>
      </w:tblPr>
      <w:tblGrid>
        <w:gridCol w:w="1422"/>
        <w:gridCol w:w="7367"/>
        <w:gridCol w:w="1143"/>
      </w:tblGrid>
      <w:tr w:rsidR="005C6E76" w:rsidRPr="00267F49" w14:paraId="3148552F" w14:textId="77777777" w:rsidTr="006E42FD">
        <w:trPr>
          <w:trHeight w:val="386"/>
        </w:trPr>
        <w:tc>
          <w:tcPr>
            <w:tcW w:w="9932" w:type="dxa"/>
            <w:gridSpan w:val="3"/>
            <w:shd w:val="clear" w:color="auto" w:fill="FFFF00"/>
          </w:tcPr>
          <w:p w14:paraId="23313198" w14:textId="77777777" w:rsidR="005C6E76" w:rsidRPr="00267F49" w:rsidRDefault="005C6E76" w:rsidP="006E42FD">
            <w:pPr>
              <w:pStyle w:val="Titre4"/>
              <w:numPr>
                <w:ilvl w:val="0"/>
                <w:numId w:val="0"/>
              </w:numPr>
              <w:spacing w:before="120"/>
              <w:jc w:val="center"/>
              <w:rPr>
                <w:sz w:val="28"/>
                <w:szCs w:val="22"/>
              </w:rPr>
            </w:pPr>
            <w:r w:rsidRPr="00267F49">
              <w:rPr>
                <w:sz w:val="28"/>
                <w:szCs w:val="22"/>
              </w:rPr>
              <w:t xml:space="preserve">Réflexion </w:t>
            </w:r>
            <w:r>
              <w:rPr>
                <w:sz w:val="28"/>
                <w:szCs w:val="22"/>
              </w:rPr>
              <w:t>2</w:t>
            </w:r>
            <w:r w:rsidRPr="00267F49">
              <w:rPr>
                <w:sz w:val="28"/>
                <w:szCs w:val="22"/>
              </w:rPr>
              <w:t xml:space="preserve"> </w:t>
            </w:r>
            <w:r>
              <w:rPr>
                <w:sz w:val="28"/>
                <w:szCs w:val="22"/>
              </w:rPr>
              <w:t>– Identifier le contenu d’un tableau de bord social</w:t>
            </w:r>
          </w:p>
        </w:tc>
      </w:tr>
      <w:tr w:rsidR="005C6E76" w:rsidRPr="00A1499C" w14:paraId="1986E371" w14:textId="77777777" w:rsidTr="006E42FD">
        <w:trPr>
          <w:trHeight w:val="504"/>
        </w:trPr>
        <w:tc>
          <w:tcPr>
            <w:tcW w:w="1422" w:type="dxa"/>
            <w:shd w:val="clear" w:color="auto" w:fill="FFFF00"/>
            <w:vAlign w:val="center"/>
          </w:tcPr>
          <w:p w14:paraId="3EF8B20F" w14:textId="77777777" w:rsidR="005C6E76" w:rsidRPr="00267EE2" w:rsidRDefault="005C6E76" w:rsidP="006E42FD">
            <w:pPr>
              <w:spacing w:before="0"/>
              <w:jc w:val="center"/>
            </w:pPr>
            <w:r w:rsidRPr="00267EE2">
              <w:rPr>
                <w:b/>
              </w:rPr>
              <w:t>Durée</w:t>
            </w:r>
            <w:r w:rsidRPr="00267EE2">
              <w:t xml:space="preserve"> : </w:t>
            </w:r>
            <w:r>
              <w:t>20’</w:t>
            </w:r>
          </w:p>
        </w:tc>
        <w:tc>
          <w:tcPr>
            <w:tcW w:w="7367" w:type="dxa"/>
            <w:shd w:val="clear" w:color="auto" w:fill="FFFF00"/>
            <w:vAlign w:val="center"/>
          </w:tcPr>
          <w:p w14:paraId="65D3B5F3" w14:textId="77777777" w:rsidR="005C6E76" w:rsidRPr="00267EE2" w:rsidRDefault="005C6E76" w:rsidP="006E42FD">
            <w:pPr>
              <w:spacing w:before="0"/>
              <w:jc w:val="center"/>
            </w:pPr>
            <w:r>
              <w:rPr>
                <w:noProof/>
              </w:rPr>
              <w:drawing>
                <wp:inline distT="0" distB="0" distL="0" distR="0" wp14:anchorId="10279A0B" wp14:editId="5A4D4EEB">
                  <wp:extent cx="324000" cy="324000"/>
                  <wp:effectExtent l="0" t="0" r="0" b="0"/>
                  <wp:docPr id="1446380851" name="Graphique 144638085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75322" name="Graphique 1471675322"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proofErr w:type="gramStart"/>
            <w:r>
              <w:t>ou</w:t>
            </w:r>
            <w:proofErr w:type="gramEnd"/>
            <w:r>
              <w:rPr>
                <w:noProof/>
              </w:rPr>
              <w:drawing>
                <wp:inline distT="0" distB="0" distL="0" distR="0" wp14:anchorId="62D96CAE" wp14:editId="4A2B2AD9">
                  <wp:extent cx="360000" cy="360000"/>
                  <wp:effectExtent l="0" t="0" r="0" b="2540"/>
                  <wp:docPr id="51380012" name="Graphique 5138001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240162" name="Graphique 1546240162"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143" w:type="dxa"/>
            <w:shd w:val="clear" w:color="auto" w:fill="FFFF00"/>
            <w:vAlign w:val="center"/>
          </w:tcPr>
          <w:p w14:paraId="05F81694" w14:textId="77777777" w:rsidR="005C6E76" w:rsidRPr="00267EE2" w:rsidRDefault="005C6E76" w:rsidP="006E42FD">
            <w:pPr>
              <w:spacing w:before="0"/>
              <w:jc w:val="center"/>
            </w:pPr>
            <w:r>
              <w:t>Source</w:t>
            </w:r>
          </w:p>
        </w:tc>
      </w:tr>
    </w:tbl>
    <w:p w14:paraId="66D017F3" w14:textId="77777777" w:rsidR="005C6E76" w:rsidRDefault="005C6E76" w:rsidP="005C6E76">
      <w:pPr>
        <w:spacing w:before="240"/>
        <w:rPr>
          <w:b/>
          <w:noProof/>
          <w:sz w:val="24"/>
          <w:szCs w:val="24"/>
        </w:rPr>
      </w:pPr>
      <w:r w:rsidRPr="00267F49">
        <w:rPr>
          <w:b/>
          <w:noProof/>
          <w:sz w:val="24"/>
          <w:szCs w:val="24"/>
        </w:rPr>
        <w:t>Travail à faire</w:t>
      </w:r>
    </w:p>
    <w:p w14:paraId="5833C46E" w14:textId="77777777" w:rsidR="005C6E76" w:rsidRPr="00B7767F" w:rsidRDefault="005C6E76" w:rsidP="005C6E76">
      <w:pPr>
        <w:rPr>
          <w:iCs/>
        </w:rPr>
      </w:pPr>
      <w:r w:rsidRPr="00B7767F">
        <w:rPr>
          <w:iCs/>
        </w:rPr>
        <w:t>Après avoir lu le document répondez aux questions suivantes :</w:t>
      </w:r>
    </w:p>
    <w:p w14:paraId="5503932A" w14:textId="21E8AE38" w:rsidR="005C6E76" w:rsidRDefault="005C6E76" w:rsidP="005C6E76">
      <w:pPr>
        <w:pStyle w:val="Paragraphedeliste"/>
        <w:numPr>
          <w:ilvl w:val="0"/>
          <w:numId w:val="6"/>
        </w:numPr>
        <w:ind w:left="360"/>
      </w:pPr>
      <w:r w:rsidRPr="00983CD5">
        <w:t xml:space="preserve">Quel est le premier obstacle </w:t>
      </w:r>
      <w:r w:rsidR="0071198F">
        <w:t>d</w:t>
      </w:r>
      <w:r w:rsidRPr="00983CD5">
        <w:t>es services RH dans la conception d'un TBS</w:t>
      </w:r>
      <w:r>
        <w:t> ?</w:t>
      </w:r>
    </w:p>
    <w:p w14:paraId="05319EFC" w14:textId="77777777" w:rsidR="005C6E76" w:rsidRDefault="005C6E76" w:rsidP="005C6E76">
      <w:pPr>
        <w:pStyle w:val="Paragraphedeliste"/>
        <w:numPr>
          <w:ilvl w:val="0"/>
          <w:numId w:val="6"/>
        </w:numPr>
        <w:ind w:left="360"/>
      </w:pPr>
      <w:r w:rsidRPr="00983CD5">
        <w:t>Cite</w:t>
      </w:r>
      <w:r>
        <w:t>z</w:t>
      </w:r>
      <w:r w:rsidRPr="00983CD5">
        <w:t xml:space="preserve"> des </w:t>
      </w:r>
      <w:r>
        <w:t>in</w:t>
      </w:r>
      <w:r w:rsidRPr="00983CD5">
        <w:t>dicateur</w:t>
      </w:r>
      <w:r>
        <w:t>s</w:t>
      </w:r>
      <w:r w:rsidRPr="00983CD5">
        <w:t xml:space="preserve"> du climat social</w:t>
      </w:r>
    </w:p>
    <w:p w14:paraId="5BACCC2A" w14:textId="77777777" w:rsidR="005C6E76" w:rsidRDefault="005C6E76" w:rsidP="005C6E76">
      <w:pPr>
        <w:pStyle w:val="Paragraphedeliste"/>
        <w:numPr>
          <w:ilvl w:val="0"/>
          <w:numId w:val="6"/>
        </w:numPr>
        <w:ind w:left="360"/>
      </w:pPr>
      <w:r>
        <w:t>Quel est l’impact du turn-Over sur les RH ?</w:t>
      </w:r>
    </w:p>
    <w:p w14:paraId="0F213DF4" w14:textId="796FDFB8" w:rsidR="005C6E76" w:rsidRDefault="005C6E76" w:rsidP="005C6E76">
      <w:pPr>
        <w:pStyle w:val="Paragraphedeliste"/>
        <w:numPr>
          <w:ilvl w:val="0"/>
          <w:numId w:val="6"/>
        </w:numPr>
        <w:ind w:left="360"/>
      </w:pPr>
      <w:r>
        <w:t>Quels sont les indicateurs pertinents proposés en matière de santé et de sécurité ?</w:t>
      </w:r>
    </w:p>
    <w:p w14:paraId="09527330" w14:textId="77777777" w:rsidR="005C6E76" w:rsidRDefault="005C6E76" w:rsidP="005C6E76">
      <w:pPr>
        <w:pStyle w:val="Paragraphedeliste"/>
        <w:numPr>
          <w:ilvl w:val="0"/>
          <w:numId w:val="6"/>
        </w:numPr>
        <w:ind w:left="360"/>
      </w:pPr>
      <w:r>
        <w:t>Que signifie faire du prévisionnel RH ?</w:t>
      </w:r>
    </w:p>
    <w:p w14:paraId="3B19BF18" w14:textId="77777777" w:rsidR="005C6E76" w:rsidRDefault="005C6E76" w:rsidP="005C6E76">
      <w:pPr>
        <w:spacing w:before="0"/>
        <w:rPr>
          <w:i/>
        </w:rPr>
      </w:pPr>
    </w:p>
    <w:p w14:paraId="65C4E092" w14:textId="0F42D41A" w:rsidR="005C6E76" w:rsidRPr="00F3684E" w:rsidRDefault="005C6E76" w:rsidP="005C6E76">
      <w:pPr>
        <w:rPr>
          <w:b/>
          <w:bCs/>
          <w:iCs/>
          <w:sz w:val="24"/>
          <w:szCs w:val="24"/>
        </w:rPr>
      </w:pPr>
      <w:r w:rsidRPr="009A3DE7">
        <w:rPr>
          <w:b/>
          <w:color w:val="FFFFFF" w:themeColor="background1"/>
          <w:sz w:val="24"/>
          <w:szCs w:val="24"/>
          <w:highlight w:val="red"/>
        </w:rPr>
        <w:t xml:space="preserve">Doc. </w:t>
      </w:r>
      <w:r w:rsidRPr="009A3DE7">
        <w:rPr>
          <w:b/>
          <w:color w:val="FFFFFF" w:themeColor="background1"/>
          <w:sz w:val="24"/>
          <w:szCs w:val="24"/>
        </w:rPr>
        <w:t xml:space="preserve"> </w:t>
      </w:r>
      <w:r w:rsidRPr="00F3684E">
        <w:rPr>
          <w:b/>
          <w:bCs/>
          <w:iCs/>
          <w:sz w:val="24"/>
          <w:szCs w:val="24"/>
        </w:rPr>
        <w:t>Quels indicateurs RH pour votre tableau de bord social ?</w:t>
      </w:r>
    </w:p>
    <w:p w14:paraId="4CE82D9C" w14:textId="11CFA8B0" w:rsidR="005C6E76" w:rsidRPr="00B7767F" w:rsidRDefault="00F97B7F" w:rsidP="005C6E76">
      <w:pPr>
        <w:rPr>
          <w:i/>
          <w:sz w:val="18"/>
          <w:szCs w:val="20"/>
        </w:rPr>
      </w:pPr>
      <w:r>
        <w:rPr>
          <w:i/>
          <w:noProof/>
          <w:sz w:val="18"/>
          <w:szCs w:val="20"/>
        </w:rPr>
        <w:drawing>
          <wp:anchor distT="0" distB="0" distL="114300" distR="114300" simplePos="0" relativeHeight="251659264" behindDoc="0" locked="0" layoutInCell="1" allowOverlap="1" wp14:anchorId="7034362D" wp14:editId="44215552">
            <wp:simplePos x="0" y="0"/>
            <wp:positionH relativeFrom="column">
              <wp:posOffset>3419475</wp:posOffset>
            </wp:positionH>
            <wp:positionV relativeFrom="paragraph">
              <wp:posOffset>79375</wp:posOffset>
            </wp:positionV>
            <wp:extent cx="3035300" cy="1534795"/>
            <wp:effectExtent l="0" t="0" r="0" b="8255"/>
            <wp:wrapSquare wrapText="bothSides"/>
            <wp:docPr id="62267726" name="Image 25" descr="Une image contenant texte, capture d’écran, diagramme,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67726" name="Image 25" descr="Une image contenant texte, capture d’écran, diagramme, Rectangl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5300" cy="1534795"/>
                    </a:xfrm>
                    <a:prstGeom prst="rect">
                      <a:avLst/>
                    </a:prstGeom>
                  </pic:spPr>
                </pic:pic>
              </a:graphicData>
            </a:graphic>
          </wp:anchor>
        </w:drawing>
      </w:r>
      <w:r w:rsidR="005C6E76" w:rsidRPr="00B7767F">
        <w:rPr>
          <w:i/>
          <w:sz w:val="18"/>
          <w:szCs w:val="20"/>
        </w:rPr>
        <w:t xml:space="preserve">Source : </w:t>
      </w:r>
      <w:hyperlink r:id="rId10" w:history="1">
        <w:r w:rsidR="005C6E76" w:rsidRPr="00B7767F">
          <w:rPr>
            <w:rStyle w:val="Lienhypertexte"/>
            <w:i/>
            <w:sz w:val="18"/>
            <w:szCs w:val="20"/>
          </w:rPr>
          <w:t>https://solutions-business-intelligence.fr/</w:t>
        </w:r>
      </w:hyperlink>
    </w:p>
    <w:p w14:paraId="022A9B15" w14:textId="63A083AF" w:rsidR="005C6E76" w:rsidRDefault="005C6E76" w:rsidP="005C6E76">
      <w:pPr>
        <w:spacing w:after="120"/>
        <w:jc w:val="both"/>
        <w:rPr>
          <w:i/>
        </w:rPr>
      </w:pPr>
      <w:r w:rsidRPr="00F3684E">
        <w:rPr>
          <w:i/>
        </w:rPr>
        <w:t>Le Tableau de Bord Social (TBS) est un outil de Business Intelligence RH (ou BI RH). Il offre au département des Ressources Humaines un panorama de la santé sociale de l</w:t>
      </w:r>
      <w:r>
        <w:rPr>
          <w:i/>
        </w:rPr>
        <w:t>’</w:t>
      </w:r>
      <w:r w:rsidRPr="00F3684E">
        <w:rPr>
          <w:i/>
        </w:rPr>
        <w:t>entreprise. Aussi appelé « tableau de bord RH », il illustre l’impact de la politique RH en place : performances des salariés, coûts, formations, recrutements réussis et infructueux etc.</w:t>
      </w:r>
      <w:r>
        <w:rPr>
          <w:i/>
        </w:rPr>
        <w:t xml:space="preserve"> […] </w:t>
      </w:r>
    </w:p>
    <w:p w14:paraId="378C2D33" w14:textId="77777777" w:rsidR="005C6E76" w:rsidRPr="00F3684E" w:rsidRDefault="005C6E76" w:rsidP="005C6E76">
      <w:pPr>
        <w:spacing w:after="120"/>
        <w:jc w:val="both"/>
        <w:rPr>
          <w:i/>
        </w:rPr>
      </w:pPr>
      <w:r>
        <w:rPr>
          <w:i/>
        </w:rPr>
        <w:t>L</w:t>
      </w:r>
      <w:r w:rsidRPr="00F3684E">
        <w:rPr>
          <w:i/>
        </w:rPr>
        <w:t>e premier obstacle des services des Ressources Humaines est bien souvent le manque d’outil de diagnostic. Pourtant, le bien-être au travail est un véritable levier de productivité.</w:t>
      </w:r>
      <w:r>
        <w:rPr>
          <w:i/>
        </w:rPr>
        <w:t xml:space="preserve"> </w:t>
      </w:r>
      <w:r w:rsidRPr="00F3684E">
        <w:rPr>
          <w:i/>
        </w:rPr>
        <w:t xml:space="preserve">Mais quels sont les indicateurs sociaux et RH à suivre ? </w:t>
      </w:r>
    </w:p>
    <w:p w14:paraId="17AEDCB1" w14:textId="77777777" w:rsidR="005C6E76" w:rsidRPr="00F3684E" w:rsidRDefault="005C6E76" w:rsidP="005C6E76">
      <w:pPr>
        <w:jc w:val="both"/>
        <w:rPr>
          <w:iCs/>
        </w:rPr>
      </w:pPr>
      <w:r w:rsidRPr="00983CD5">
        <w:rPr>
          <w:iCs/>
        </w:rPr>
        <w:t>L</w:t>
      </w:r>
      <w:r w:rsidRPr="00F3684E">
        <w:rPr>
          <w:iCs/>
        </w:rPr>
        <w:t xml:space="preserve">e tableau de bord social présente vos indicateurs de performance RH. À vous de choisir les indicateurs les plus </w:t>
      </w:r>
      <w:proofErr w:type="gramStart"/>
      <w:r w:rsidRPr="00F3684E">
        <w:rPr>
          <w:iCs/>
        </w:rPr>
        <w:t>importants</w:t>
      </w:r>
      <w:proofErr w:type="gramEnd"/>
      <w:r w:rsidRPr="00F3684E">
        <w:rPr>
          <w:iCs/>
        </w:rPr>
        <w:t xml:space="preserve"> pour vous, ceux qui permettront de déterminer si vous avez atteint vos objectifs RH du moment. Nous vous conseillons de présenter entre 5 et 10 indicateurs par tableau de bord pour qu’il reste concis.</w:t>
      </w:r>
    </w:p>
    <w:p w14:paraId="2A5530A5" w14:textId="77777777" w:rsidR="005C6E76" w:rsidRPr="00F3684E" w:rsidRDefault="005C6E76" w:rsidP="005C6E76">
      <w:pPr>
        <w:spacing w:after="120"/>
        <w:jc w:val="both"/>
        <w:rPr>
          <w:iCs/>
        </w:rPr>
      </w:pPr>
      <w:r w:rsidRPr="00F3684E">
        <w:rPr>
          <w:iCs/>
        </w:rPr>
        <w:t>On distingue quatre grandes catégories de KPI RH dans un tableau de bord social :</w:t>
      </w:r>
    </w:p>
    <w:p w14:paraId="2137E237" w14:textId="77777777" w:rsidR="005C6E76" w:rsidRPr="00F3684E" w:rsidRDefault="005C6E76" w:rsidP="005C6E76">
      <w:pPr>
        <w:spacing w:before="0"/>
        <w:jc w:val="both"/>
        <w:rPr>
          <w:iCs/>
        </w:rPr>
      </w:pPr>
      <w:r w:rsidRPr="00F3684E">
        <w:rPr>
          <w:b/>
          <w:bCs/>
          <w:iCs/>
          <w:sz w:val="22"/>
          <w:szCs w:val="24"/>
        </w:rPr>
        <w:t>1 – Le climat social</w:t>
      </w:r>
      <w:r w:rsidRPr="00F3684E">
        <w:rPr>
          <w:iCs/>
          <w:sz w:val="22"/>
          <w:szCs w:val="24"/>
        </w:rPr>
        <w:t> </w:t>
      </w:r>
      <w:r w:rsidRPr="00F3684E">
        <w:rPr>
          <w:iCs/>
        </w:rPr>
        <w:t>: il regroupe les indicateurs liés au turn-over, à l’absentéisme, aux nombres d’incivilités et à l’ancienneté.</w:t>
      </w:r>
    </w:p>
    <w:p w14:paraId="77EE1B43" w14:textId="77777777" w:rsidR="005C6E76" w:rsidRPr="00F3684E" w:rsidRDefault="005C6E76" w:rsidP="005C6E76">
      <w:pPr>
        <w:jc w:val="both"/>
        <w:rPr>
          <w:iCs/>
        </w:rPr>
      </w:pPr>
      <w:r w:rsidRPr="00F3684E">
        <w:rPr>
          <w:iCs/>
        </w:rPr>
        <w:t>Ces indicateurs vous permettront de suivre la stabilité de vos salariés. En effet, vous pourrez vous interroger sur la rotation du personnel par niveau de qualification, par secteur… Cela reflètera aussi la satisfaction de vos collaborateurs. </w:t>
      </w:r>
    </w:p>
    <w:p w14:paraId="0498DDE4" w14:textId="77777777" w:rsidR="005C6E76" w:rsidRPr="00F3684E" w:rsidRDefault="005C6E76" w:rsidP="005C6E76">
      <w:pPr>
        <w:numPr>
          <w:ilvl w:val="0"/>
          <w:numId w:val="7"/>
        </w:numPr>
        <w:tabs>
          <w:tab w:val="clear" w:pos="360"/>
          <w:tab w:val="num" w:pos="720"/>
        </w:tabs>
        <w:spacing w:before="0"/>
        <w:ind w:left="284" w:hanging="284"/>
        <w:jc w:val="both"/>
        <w:rPr>
          <w:iCs/>
        </w:rPr>
      </w:pPr>
      <w:r w:rsidRPr="00F3684E">
        <w:rPr>
          <w:iCs/>
        </w:rPr>
        <w:t>Vos recrutements sont-ils efficaces ?</w:t>
      </w:r>
    </w:p>
    <w:p w14:paraId="778533BD" w14:textId="77777777" w:rsidR="005C6E76" w:rsidRPr="00F3684E" w:rsidRDefault="005C6E76" w:rsidP="005C6E76">
      <w:pPr>
        <w:numPr>
          <w:ilvl w:val="0"/>
          <w:numId w:val="7"/>
        </w:numPr>
        <w:tabs>
          <w:tab w:val="clear" w:pos="360"/>
          <w:tab w:val="num" w:pos="720"/>
        </w:tabs>
        <w:spacing w:before="0"/>
        <w:ind w:left="284" w:hanging="284"/>
        <w:jc w:val="both"/>
        <w:rPr>
          <w:iCs/>
        </w:rPr>
      </w:pPr>
      <w:r w:rsidRPr="00F3684E">
        <w:rPr>
          <w:iCs/>
        </w:rPr>
        <w:t>Quel est le taux de rétention des salariés ?</w:t>
      </w:r>
    </w:p>
    <w:p w14:paraId="4C1ED78A" w14:textId="77777777" w:rsidR="005C6E76" w:rsidRPr="00F3684E" w:rsidRDefault="005C6E76" w:rsidP="005C6E76">
      <w:pPr>
        <w:numPr>
          <w:ilvl w:val="0"/>
          <w:numId w:val="7"/>
        </w:numPr>
        <w:tabs>
          <w:tab w:val="clear" w:pos="360"/>
          <w:tab w:val="num" w:pos="720"/>
        </w:tabs>
        <w:spacing w:before="0"/>
        <w:ind w:left="284" w:hanging="284"/>
        <w:jc w:val="both"/>
        <w:rPr>
          <w:iCs/>
        </w:rPr>
      </w:pPr>
      <w:r w:rsidRPr="00F3684E">
        <w:rPr>
          <w:iCs/>
        </w:rPr>
        <w:t>Existe-t-il un équilibre de la structure d’âge de votre entreprise, collaborateurs trop jeunes ou population vieillissante ?</w:t>
      </w:r>
    </w:p>
    <w:p w14:paraId="563FA8F7" w14:textId="77777777" w:rsidR="005C6E76" w:rsidRPr="00F3684E" w:rsidRDefault="005C6E76" w:rsidP="005C6E76">
      <w:pPr>
        <w:spacing w:before="240"/>
        <w:jc w:val="both"/>
        <w:rPr>
          <w:iCs/>
        </w:rPr>
      </w:pPr>
      <w:r w:rsidRPr="00F3684E">
        <w:rPr>
          <w:b/>
          <w:bCs/>
          <w:iCs/>
          <w:sz w:val="22"/>
          <w:szCs w:val="24"/>
        </w:rPr>
        <w:t>2 – Les finances RH</w:t>
      </w:r>
      <w:r w:rsidRPr="00F3684E">
        <w:rPr>
          <w:iCs/>
          <w:sz w:val="22"/>
          <w:szCs w:val="24"/>
        </w:rPr>
        <w:t> </w:t>
      </w:r>
      <w:r w:rsidRPr="00F3684E">
        <w:rPr>
          <w:iCs/>
        </w:rPr>
        <w:t>: elles comportent notamment les coûts de recrutement, la masse salariale, les coûts des charges sociales et avantages sociaux.</w:t>
      </w:r>
      <w:r>
        <w:rPr>
          <w:iCs/>
        </w:rPr>
        <w:t xml:space="preserve"> </w:t>
      </w:r>
      <w:r w:rsidRPr="00F3684E">
        <w:rPr>
          <w:iCs/>
        </w:rPr>
        <w:t>Le climat social a un impact direct sur les finances RH.  Plus votre turnover sera élevé, plus vos coûts de recrutement vont augmenter et in fine votre masse salariale. Les indicateurs sur les finances RH seront donc corrélés.</w:t>
      </w:r>
    </w:p>
    <w:p w14:paraId="6341F1C8" w14:textId="77777777" w:rsidR="005C6E76" w:rsidRPr="00F3684E" w:rsidRDefault="005C6E76" w:rsidP="005C6E76">
      <w:pPr>
        <w:jc w:val="both"/>
        <w:rPr>
          <w:i/>
        </w:rPr>
      </w:pPr>
      <w:r w:rsidRPr="00F3684E">
        <w:rPr>
          <w:i/>
        </w:rPr>
        <w:t>Identifiez vos coûts RH les plus importants, les évolutions annuelles, les services les plus coûteux. Vous pourrez ainsi directement agir sur votre budget RH mais aussi voir si vos actions sont en phase avec votre stratégie RH. Les coûts de formation sont-ils en phase avec votre plan de formation ? Avez-vous bien mesuré vos coûts de recrutement ?</w:t>
      </w:r>
    </w:p>
    <w:p w14:paraId="73E56EA1" w14:textId="77777777" w:rsidR="005C6E76" w:rsidRPr="00F3684E" w:rsidRDefault="005C6E76" w:rsidP="005C6E76">
      <w:pPr>
        <w:jc w:val="both"/>
        <w:rPr>
          <w:i/>
        </w:rPr>
      </w:pPr>
      <w:r w:rsidRPr="00F3684E">
        <w:rPr>
          <w:b/>
          <w:bCs/>
          <w:iCs/>
          <w:sz w:val="22"/>
          <w:szCs w:val="24"/>
        </w:rPr>
        <w:t>3 – La santé et la sécurité au travail</w:t>
      </w:r>
      <w:r w:rsidRPr="00F3684E">
        <w:rPr>
          <w:iCs/>
          <w:sz w:val="22"/>
          <w:szCs w:val="24"/>
        </w:rPr>
        <w:t> </w:t>
      </w:r>
      <w:r w:rsidRPr="00F3684E">
        <w:rPr>
          <w:iCs/>
        </w:rPr>
        <w:t>: elles englobent, entre autres, les notions d’arrêts maladie ou d’accidents du travail, la durée moyenne des absences, la répartition des absences par motif ou encore le taux moyen d’absentéisme.</w:t>
      </w:r>
      <w:r>
        <w:rPr>
          <w:iCs/>
        </w:rPr>
        <w:t xml:space="preserve"> (</w:t>
      </w:r>
      <w:r w:rsidRPr="00F3684E">
        <w:rPr>
          <w:i/>
        </w:rPr>
        <w:t>Existe-t-il une absence d’adhésion et de motivation du personnel ? L’absentéisme est-il plus fort parmi certaines catégories du personnel ?</w:t>
      </w:r>
      <w:r>
        <w:rPr>
          <w:i/>
        </w:rPr>
        <w:t>).</w:t>
      </w:r>
    </w:p>
    <w:p w14:paraId="43D202AF" w14:textId="77777777" w:rsidR="005C6E76" w:rsidRPr="00983CD5" w:rsidRDefault="005C6E76" w:rsidP="005C6E76">
      <w:pPr>
        <w:jc w:val="both"/>
        <w:rPr>
          <w:iCs/>
        </w:rPr>
      </w:pPr>
      <w:r w:rsidRPr="00F3684E">
        <w:rPr>
          <w:b/>
          <w:bCs/>
          <w:iCs/>
          <w:sz w:val="22"/>
          <w:szCs w:val="24"/>
        </w:rPr>
        <w:t>4 – Le prévisionnel RH</w:t>
      </w:r>
      <w:r w:rsidRPr="00F3684E">
        <w:rPr>
          <w:iCs/>
          <w:sz w:val="22"/>
          <w:szCs w:val="24"/>
        </w:rPr>
        <w:t> </w:t>
      </w:r>
      <w:r w:rsidRPr="00F3684E">
        <w:rPr>
          <w:iCs/>
        </w:rPr>
        <w:t>: il inclura, par exemple, le nombre d’embauches à venir, le type de contrats, les promotions, etc.</w:t>
      </w:r>
      <w:r>
        <w:rPr>
          <w:iCs/>
        </w:rPr>
        <w:t xml:space="preserve"> </w:t>
      </w:r>
      <w:r w:rsidRPr="00F3684E">
        <w:rPr>
          <w:iCs/>
        </w:rPr>
        <w:t>Dans cette catégorie du tableau de bord social, vous pourrez identifier le taux de formation, le nombre d’entretiens annuels à venir, le nombre de recrutements, les mobilités internes… Cela vous donnera des perspectives et des tendances RH à venir.</w:t>
      </w:r>
    </w:p>
    <w:p w14:paraId="6ABDD880" w14:textId="77777777" w:rsidR="005C6E76" w:rsidRDefault="005C6E76" w:rsidP="005C6E76">
      <w:pPr>
        <w:spacing w:before="0"/>
        <w:jc w:val="both"/>
        <w:rPr>
          <w:i/>
        </w:rPr>
      </w:pPr>
    </w:p>
    <w:p w14:paraId="10BF85F3" w14:textId="672953F4" w:rsidR="00DE2310" w:rsidRPr="005C6E76" w:rsidRDefault="005C6E76" w:rsidP="005C6E76">
      <w:pPr>
        <w:spacing w:before="240"/>
        <w:rPr>
          <w:b/>
          <w:noProof/>
          <w:sz w:val="24"/>
          <w:szCs w:val="24"/>
        </w:rPr>
      </w:pPr>
      <w:r w:rsidRPr="005C6E76">
        <w:rPr>
          <w:b/>
          <w:noProof/>
          <w:sz w:val="24"/>
          <w:szCs w:val="24"/>
        </w:rPr>
        <w:lastRenderedPageBreak/>
        <w:t>Réponses</w:t>
      </w:r>
    </w:p>
    <w:p w14:paraId="462398E8" w14:textId="77777777" w:rsidR="005C6E76" w:rsidRDefault="005C6E76" w:rsidP="005C6E76">
      <w:pPr>
        <w:pStyle w:val="Paragraphedeliste"/>
        <w:ind w:left="360"/>
      </w:pPr>
    </w:p>
    <w:p w14:paraId="7EA161C5" w14:textId="4F7FCAC7" w:rsidR="005C6E76" w:rsidRPr="005C6E76" w:rsidRDefault="005C6E76" w:rsidP="005C6E76">
      <w:pPr>
        <w:pStyle w:val="Paragraphedeliste"/>
        <w:numPr>
          <w:ilvl w:val="0"/>
          <w:numId w:val="8"/>
        </w:numPr>
        <w:rPr>
          <w:b/>
          <w:bCs/>
          <w:sz w:val="22"/>
          <w:szCs w:val="24"/>
        </w:rPr>
      </w:pPr>
      <w:r w:rsidRPr="005C6E76">
        <w:rPr>
          <w:b/>
          <w:bCs/>
          <w:sz w:val="22"/>
          <w:szCs w:val="24"/>
        </w:rPr>
        <w:t xml:space="preserve">Quel est le premier obstacle </w:t>
      </w:r>
      <w:r w:rsidR="0071198F">
        <w:rPr>
          <w:b/>
          <w:bCs/>
          <w:sz w:val="22"/>
          <w:szCs w:val="24"/>
        </w:rPr>
        <w:t>d</w:t>
      </w:r>
      <w:r w:rsidRPr="005C6E76">
        <w:rPr>
          <w:b/>
          <w:bCs/>
          <w:sz w:val="22"/>
          <w:szCs w:val="24"/>
        </w:rPr>
        <w:t>es services RH dans la conception d'un TBS ?</w:t>
      </w:r>
    </w:p>
    <w:p w14:paraId="03EFC96A" w14:textId="77777777" w:rsidR="005C6E76" w:rsidRDefault="005C6E76" w:rsidP="005C6E76"/>
    <w:p w14:paraId="6A54E827" w14:textId="77777777" w:rsidR="005C6E76" w:rsidRDefault="005C6E76" w:rsidP="005C6E76"/>
    <w:p w14:paraId="7FAB1D0D" w14:textId="77777777" w:rsidR="005C6E76" w:rsidRDefault="005C6E76" w:rsidP="005C6E76"/>
    <w:p w14:paraId="5E440E49" w14:textId="77777777" w:rsidR="005C6E76" w:rsidRDefault="005C6E76" w:rsidP="005C6E76"/>
    <w:p w14:paraId="31AD767F" w14:textId="77777777" w:rsidR="005C6E76" w:rsidRDefault="005C6E76" w:rsidP="005C6E76"/>
    <w:p w14:paraId="1030BB5B" w14:textId="3F6974D9" w:rsidR="005C6E76" w:rsidRPr="005C6E76" w:rsidRDefault="005C6E76" w:rsidP="005C6E76">
      <w:pPr>
        <w:pStyle w:val="Paragraphedeliste"/>
        <w:numPr>
          <w:ilvl w:val="0"/>
          <w:numId w:val="8"/>
        </w:numPr>
        <w:rPr>
          <w:b/>
          <w:bCs/>
          <w:sz w:val="22"/>
          <w:szCs w:val="24"/>
        </w:rPr>
      </w:pPr>
      <w:r w:rsidRPr="005C6E76">
        <w:rPr>
          <w:b/>
          <w:bCs/>
          <w:sz w:val="22"/>
          <w:szCs w:val="24"/>
        </w:rPr>
        <w:t>Citez des indicateurs du climat social</w:t>
      </w:r>
      <w:r>
        <w:rPr>
          <w:b/>
          <w:bCs/>
          <w:sz w:val="22"/>
          <w:szCs w:val="24"/>
        </w:rPr>
        <w:t>.</w:t>
      </w:r>
    </w:p>
    <w:p w14:paraId="6A424900" w14:textId="77777777" w:rsidR="005C6E76" w:rsidRDefault="005C6E76" w:rsidP="005C6E76"/>
    <w:p w14:paraId="13587633" w14:textId="77777777" w:rsidR="005C6E76" w:rsidRDefault="005C6E76" w:rsidP="005C6E76"/>
    <w:p w14:paraId="025B1BC9" w14:textId="77777777" w:rsidR="005C6E76" w:rsidRDefault="005C6E76" w:rsidP="005C6E76"/>
    <w:p w14:paraId="38903E0B" w14:textId="67A6CAE9" w:rsidR="005C6E76" w:rsidRPr="005C6E76" w:rsidRDefault="005C6E76" w:rsidP="005C6E76">
      <w:pPr>
        <w:pStyle w:val="Paragraphedeliste"/>
        <w:numPr>
          <w:ilvl w:val="0"/>
          <w:numId w:val="8"/>
        </w:numPr>
        <w:rPr>
          <w:b/>
          <w:bCs/>
          <w:sz w:val="22"/>
          <w:szCs w:val="24"/>
        </w:rPr>
      </w:pPr>
      <w:r w:rsidRPr="005C6E76">
        <w:rPr>
          <w:b/>
          <w:bCs/>
          <w:sz w:val="22"/>
          <w:szCs w:val="24"/>
        </w:rPr>
        <w:t>Quel est l’impact du turn-</w:t>
      </w:r>
      <w:r>
        <w:rPr>
          <w:b/>
          <w:bCs/>
          <w:sz w:val="22"/>
          <w:szCs w:val="24"/>
        </w:rPr>
        <w:t>o</w:t>
      </w:r>
      <w:r w:rsidRPr="005C6E76">
        <w:rPr>
          <w:b/>
          <w:bCs/>
          <w:sz w:val="22"/>
          <w:szCs w:val="24"/>
        </w:rPr>
        <w:t>ver sur les RH ?</w:t>
      </w:r>
    </w:p>
    <w:p w14:paraId="6B99C5CC" w14:textId="77777777" w:rsidR="005C6E76" w:rsidRDefault="005C6E76" w:rsidP="005C6E76"/>
    <w:p w14:paraId="6F2C1BAC" w14:textId="77777777" w:rsidR="005C6E76" w:rsidRDefault="005C6E76" w:rsidP="005C6E76"/>
    <w:p w14:paraId="385990E0" w14:textId="77777777" w:rsidR="005C6E76" w:rsidRDefault="005C6E76" w:rsidP="005C6E76"/>
    <w:p w14:paraId="2A8A74C5" w14:textId="77777777" w:rsidR="005C6E76" w:rsidRDefault="005C6E76" w:rsidP="005C6E76"/>
    <w:p w14:paraId="10A8F761" w14:textId="77777777" w:rsidR="005C6E76" w:rsidRPr="005C6E76" w:rsidRDefault="005C6E76" w:rsidP="005C6E76">
      <w:pPr>
        <w:pStyle w:val="Paragraphedeliste"/>
        <w:numPr>
          <w:ilvl w:val="0"/>
          <w:numId w:val="8"/>
        </w:numPr>
        <w:rPr>
          <w:b/>
          <w:bCs/>
          <w:sz w:val="22"/>
          <w:szCs w:val="24"/>
        </w:rPr>
      </w:pPr>
      <w:r w:rsidRPr="005C6E76">
        <w:rPr>
          <w:b/>
          <w:bCs/>
          <w:sz w:val="22"/>
          <w:szCs w:val="24"/>
        </w:rPr>
        <w:t xml:space="preserve">Quels sont les indicateurs pertinents proposés </w:t>
      </w:r>
      <w:proofErr w:type="gramStart"/>
      <w:r w:rsidRPr="005C6E76">
        <w:rPr>
          <w:b/>
          <w:bCs/>
          <w:sz w:val="22"/>
          <w:szCs w:val="24"/>
        </w:rPr>
        <w:t>en matières de</w:t>
      </w:r>
      <w:proofErr w:type="gramEnd"/>
      <w:r w:rsidRPr="005C6E76">
        <w:rPr>
          <w:b/>
          <w:bCs/>
          <w:sz w:val="22"/>
          <w:szCs w:val="24"/>
        </w:rPr>
        <w:t xml:space="preserve"> santé et de sécurité ?</w:t>
      </w:r>
    </w:p>
    <w:p w14:paraId="4A2106A6" w14:textId="77777777" w:rsidR="005C6E76" w:rsidRDefault="005C6E76" w:rsidP="005C6E76"/>
    <w:p w14:paraId="73C04BB8" w14:textId="77777777" w:rsidR="005C6E76" w:rsidRDefault="005C6E76" w:rsidP="005C6E76"/>
    <w:p w14:paraId="4D2BA5C7" w14:textId="77777777" w:rsidR="005C6E76" w:rsidRDefault="005C6E76" w:rsidP="005C6E76"/>
    <w:p w14:paraId="3B8BC360" w14:textId="77777777" w:rsidR="005C6E76" w:rsidRDefault="005C6E76" w:rsidP="005C6E76"/>
    <w:p w14:paraId="3D26ED60" w14:textId="77777777" w:rsidR="005C6E76" w:rsidRPr="005C6E76" w:rsidRDefault="005C6E76" w:rsidP="005C6E76">
      <w:pPr>
        <w:pStyle w:val="Paragraphedeliste"/>
        <w:numPr>
          <w:ilvl w:val="0"/>
          <w:numId w:val="8"/>
        </w:numPr>
        <w:rPr>
          <w:b/>
          <w:bCs/>
          <w:sz w:val="22"/>
          <w:szCs w:val="24"/>
        </w:rPr>
      </w:pPr>
      <w:r w:rsidRPr="005C6E76">
        <w:rPr>
          <w:b/>
          <w:bCs/>
          <w:sz w:val="22"/>
          <w:szCs w:val="24"/>
        </w:rPr>
        <w:t>Que signifie faire du prévisionnel RH ?</w:t>
      </w:r>
    </w:p>
    <w:p w14:paraId="1B31AFF2" w14:textId="77777777" w:rsidR="005C6E76" w:rsidRPr="005C6E76" w:rsidRDefault="005C6E76" w:rsidP="005C6E76"/>
    <w:sectPr w:rsidR="005C6E76" w:rsidRPr="005C6E76" w:rsidSect="00DE2310">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F3AC9"/>
    <w:multiLevelType w:val="hybridMultilevel"/>
    <w:tmpl w:val="DB840E82"/>
    <w:lvl w:ilvl="0" w:tplc="765AC49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7E6C02"/>
    <w:multiLevelType w:val="multilevel"/>
    <w:tmpl w:val="F12264C4"/>
    <w:lvl w:ilvl="0">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1063E48"/>
    <w:multiLevelType w:val="hybridMultilevel"/>
    <w:tmpl w:val="32EE2A8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1FF0F2F"/>
    <w:multiLevelType w:val="hybridMultilevel"/>
    <w:tmpl w:val="7794CEA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47E509D"/>
    <w:multiLevelType w:val="hybridMultilevel"/>
    <w:tmpl w:val="D216519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9405FFC"/>
    <w:multiLevelType w:val="hybridMultilevel"/>
    <w:tmpl w:val="2A2419DE"/>
    <w:lvl w:ilvl="0" w:tplc="A170F354">
      <w:start w:val="1"/>
      <w:numFmt w:val="bullet"/>
      <w:pStyle w:val="Titre4"/>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55B5D1E"/>
    <w:multiLevelType w:val="hybridMultilevel"/>
    <w:tmpl w:val="138C2E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15589359">
    <w:abstractNumId w:val="5"/>
  </w:num>
  <w:num w:numId="2" w16cid:durableId="677923021">
    <w:abstractNumId w:val="4"/>
  </w:num>
  <w:num w:numId="3" w16cid:durableId="433401552">
    <w:abstractNumId w:val="3"/>
  </w:num>
  <w:num w:numId="4" w16cid:durableId="1832023403">
    <w:abstractNumId w:val="0"/>
  </w:num>
  <w:num w:numId="5" w16cid:durableId="384572865">
    <w:abstractNumId w:val="3"/>
  </w:num>
  <w:num w:numId="6" w16cid:durableId="1624923771">
    <w:abstractNumId w:val="6"/>
  </w:num>
  <w:num w:numId="7" w16cid:durableId="1529945479">
    <w:abstractNumId w:val="1"/>
  </w:num>
  <w:num w:numId="8" w16cid:durableId="484393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10"/>
    <w:rsid w:val="000B3292"/>
    <w:rsid w:val="0013467A"/>
    <w:rsid w:val="005C6E76"/>
    <w:rsid w:val="005D3BD4"/>
    <w:rsid w:val="0071198F"/>
    <w:rsid w:val="00817BF5"/>
    <w:rsid w:val="009666F3"/>
    <w:rsid w:val="00A63817"/>
    <w:rsid w:val="00C03301"/>
    <w:rsid w:val="00CF5048"/>
    <w:rsid w:val="00DE2310"/>
    <w:rsid w:val="00F97B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37176"/>
  <w15:chartTrackingRefBased/>
  <w15:docId w15:val="{C0793D60-BF0D-413D-A1A8-B2003DEA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310"/>
    <w:pPr>
      <w:spacing w:before="120" w:after="0" w:line="240" w:lineRule="auto"/>
    </w:pPr>
    <w:rPr>
      <w:rFonts w:ascii="Arial" w:hAnsi="Arial"/>
      <w:kern w:val="0"/>
      <w:sz w:val="20"/>
      <w14:ligatures w14:val="none"/>
    </w:rPr>
  </w:style>
  <w:style w:type="paragraph" w:styleId="Titre2">
    <w:name w:val="heading 2"/>
    <w:basedOn w:val="Normal"/>
    <w:link w:val="Titre2Car"/>
    <w:uiPriority w:val="9"/>
    <w:qFormat/>
    <w:rsid w:val="00DE2310"/>
    <w:pPr>
      <w:spacing w:before="240" w:after="120"/>
      <w:outlineLvl w:val="1"/>
    </w:pPr>
    <w:rPr>
      <w:rFonts w:eastAsia="Times New Roman" w:cs="Arial"/>
      <w:b/>
      <w:color w:val="000000"/>
      <w:sz w:val="24"/>
      <w:szCs w:val="20"/>
      <w:lang w:eastAsia="fr-FR"/>
    </w:rPr>
  </w:style>
  <w:style w:type="paragraph" w:styleId="Titre3">
    <w:name w:val="heading 3"/>
    <w:basedOn w:val="Normal"/>
    <w:link w:val="Titre3Car"/>
    <w:uiPriority w:val="9"/>
    <w:qFormat/>
    <w:rsid w:val="00DE2310"/>
    <w:pPr>
      <w:spacing w:before="240" w:after="120"/>
      <w:ind w:left="360" w:hanging="360"/>
      <w:outlineLvl w:val="2"/>
    </w:pPr>
    <w:rPr>
      <w:rFonts w:eastAsia="Times New Roman" w:cs="Arial"/>
      <w:b/>
      <w:noProof/>
      <w:sz w:val="24"/>
      <w:szCs w:val="20"/>
      <w:lang w:eastAsia="fr-FR"/>
    </w:rPr>
  </w:style>
  <w:style w:type="paragraph" w:styleId="Titre4">
    <w:name w:val="heading 4"/>
    <w:basedOn w:val="Titre3"/>
    <w:next w:val="Normal"/>
    <w:link w:val="Titre4Car"/>
    <w:uiPriority w:val="9"/>
    <w:unhideWhenUsed/>
    <w:qFormat/>
    <w:rsid w:val="00DE2310"/>
    <w:pPr>
      <w:numPr>
        <w:numId w:val="1"/>
      </w:numPr>
      <w:outlineLvl w:val="3"/>
    </w:pPr>
    <w:rPr>
      <w:rFonts w:eastAsia="Calibr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E2310"/>
    <w:rPr>
      <w:rFonts w:ascii="Arial" w:eastAsia="Times New Roman" w:hAnsi="Arial" w:cs="Arial"/>
      <w:b/>
      <w:color w:val="000000"/>
      <w:kern w:val="0"/>
      <w:sz w:val="24"/>
      <w:szCs w:val="20"/>
      <w:lang w:eastAsia="fr-FR"/>
      <w14:ligatures w14:val="none"/>
    </w:rPr>
  </w:style>
  <w:style w:type="character" w:customStyle="1" w:styleId="Titre3Car">
    <w:name w:val="Titre 3 Car"/>
    <w:basedOn w:val="Policepardfaut"/>
    <w:link w:val="Titre3"/>
    <w:uiPriority w:val="9"/>
    <w:rsid w:val="00DE2310"/>
    <w:rPr>
      <w:rFonts w:ascii="Arial" w:eastAsia="Times New Roman" w:hAnsi="Arial" w:cs="Arial"/>
      <w:b/>
      <w:noProof/>
      <w:kern w:val="0"/>
      <w:sz w:val="24"/>
      <w:szCs w:val="20"/>
      <w:lang w:eastAsia="fr-FR"/>
      <w14:ligatures w14:val="none"/>
    </w:rPr>
  </w:style>
  <w:style w:type="character" w:customStyle="1" w:styleId="Titre4Car">
    <w:name w:val="Titre 4 Car"/>
    <w:basedOn w:val="Policepardfaut"/>
    <w:link w:val="Titre4"/>
    <w:uiPriority w:val="9"/>
    <w:rsid w:val="00DE2310"/>
    <w:rPr>
      <w:rFonts w:ascii="Arial" w:eastAsia="Calibri" w:hAnsi="Arial" w:cs="Arial"/>
      <w:b/>
      <w:noProof/>
      <w:kern w:val="0"/>
      <w:szCs w:val="20"/>
      <w:lang w:eastAsia="fr-FR"/>
      <w14:ligatures w14:val="none"/>
    </w:rPr>
  </w:style>
  <w:style w:type="character" w:styleId="Lienhypertexte">
    <w:name w:val="Hyperlink"/>
    <w:basedOn w:val="Policepardfaut"/>
    <w:unhideWhenUsed/>
    <w:rsid w:val="00DE2310"/>
    <w:rPr>
      <w:color w:val="0000FF"/>
      <w:u w:val="single"/>
    </w:rPr>
  </w:style>
  <w:style w:type="paragraph" w:styleId="Paragraphedeliste">
    <w:name w:val="List Paragraph"/>
    <w:basedOn w:val="Normal"/>
    <w:qFormat/>
    <w:rsid w:val="00DE2310"/>
    <w:pPr>
      <w:ind w:left="720"/>
      <w:contextualSpacing/>
    </w:pPr>
  </w:style>
  <w:style w:type="table" w:styleId="Grilledutableau">
    <w:name w:val="Table Grid"/>
    <w:basedOn w:val="TableauNormal"/>
    <w:rsid w:val="00DE231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DE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11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solutions-business-intelligence.fr/"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616</Words>
  <Characters>3391</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2023-08-18T05:46:00Z</dcterms:created>
  <dcterms:modified xsi:type="dcterms:W3CDTF">2024-12-11T22:57:00Z</dcterms:modified>
</cp:coreProperties>
</file>