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32" w:type="dxa"/>
        <w:tblInd w:w="108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20"/>
        <w:gridCol w:w="7621"/>
        <w:gridCol w:w="891"/>
      </w:tblGrid>
      <w:tr w:rsidR="00DE2310" w:rsidRPr="00267F49" w14:paraId="44D0EDFF" w14:textId="77777777" w:rsidTr="005909ED">
        <w:trPr>
          <w:trHeight w:val="386"/>
        </w:trPr>
        <w:tc>
          <w:tcPr>
            <w:tcW w:w="9932" w:type="dxa"/>
            <w:gridSpan w:val="3"/>
            <w:shd w:val="clear" w:color="auto" w:fill="FFFF00"/>
          </w:tcPr>
          <w:p w14:paraId="4B4F85E8" w14:textId="47F359E7" w:rsidR="00DE2310" w:rsidRPr="00267F49" w:rsidRDefault="00DE2310" w:rsidP="005909ED">
            <w:pPr>
              <w:pStyle w:val="Titre4"/>
              <w:numPr>
                <w:ilvl w:val="0"/>
                <w:numId w:val="0"/>
              </w:numPr>
              <w:spacing w:before="120"/>
              <w:jc w:val="center"/>
              <w:rPr>
                <w:sz w:val="28"/>
                <w:szCs w:val="22"/>
              </w:rPr>
            </w:pPr>
            <w:r w:rsidRPr="00267F49">
              <w:rPr>
                <w:sz w:val="28"/>
                <w:szCs w:val="22"/>
              </w:rPr>
              <w:t xml:space="preserve">Réflexion 1 </w:t>
            </w:r>
            <w:r>
              <w:rPr>
                <w:sz w:val="28"/>
                <w:szCs w:val="22"/>
              </w:rPr>
              <w:t>– Pourquoi élaborer un tableau de bord social</w:t>
            </w:r>
          </w:p>
        </w:tc>
      </w:tr>
      <w:tr w:rsidR="00DE2310" w:rsidRPr="00A1499C" w14:paraId="57106178" w14:textId="77777777" w:rsidTr="005909ED">
        <w:trPr>
          <w:trHeight w:val="504"/>
        </w:trPr>
        <w:tc>
          <w:tcPr>
            <w:tcW w:w="1420" w:type="dxa"/>
            <w:shd w:val="clear" w:color="auto" w:fill="FFFF00"/>
            <w:vAlign w:val="center"/>
          </w:tcPr>
          <w:p w14:paraId="1E472BE0" w14:textId="77777777" w:rsidR="00DE2310" w:rsidRPr="00267EE2" w:rsidRDefault="00DE2310" w:rsidP="005909ED">
            <w:pPr>
              <w:spacing w:before="0"/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 </w:t>
            </w:r>
            <w:r>
              <w:t>20’</w:t>
            </w:r>
          </w:p>
        </w:tc>
        <w:tc>
          <w:tcPr>
            <w:tcW w:w="7621" w:type="dxa"/>
            <w:shd w:val="clear" w:color="auto" w:fill="FFFF00"/>
            <w:vAlign w:val="center"/>
          </w:tcPr>
          <w:p w14:paraId="2B6AFADB" w14:textId="77777777" w:rsidR="00DE2310" w:rsidRPr="00267EE2" w:rsidRDefault="00DE2310" w:rsidP="005909ED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E56A2CD" wp14:editId="3CB07A79">
                  <wp:extent cx="324000" cy="324000"/>
                  <wp:effectExtent l="0" t="0" r="0" b="0"/>
                  <wp:docPr id="1471675322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75322" name="Graphique 147167532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5957524A" wp14:editId="05FCD507">
                  <wp:extent cx="360000" cy="360000"/>
                  <wp:effectExtent l="0" t="0" r="0" b="2540"/>
                  <wp:docPr id="154624016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240162" name="Graphique 154624016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shd w:val="clear" w:color="auto" w:fill="FFFF00"/>
            <w:vAlign w:val="center"/>
          </w:tcPr>
          <w:p w14:paraId="42266C2A" w14:textId="77777777" w:rsidR="00DE2310" w:rsidRPr="00267EE2" w:rsidRDefault="00DE2310" w:rsidP="005909ED">
            <w:pPr>
              <w:spacing w:before="0"/>
              <w:jc w:val="center"/>
            </w:pPr>
            <w:r>
              <w:t>Source</w:t>
            </w:r>
          </w:p>
        </w:tc>
      </w:tr>
    </w:tbl>
    <w:p w14:paraId="2A782D1C" w14:textId="77777777" w:rsidR="00DE2310" w:rsidRDefault="00DE2310" w:rsidP="00DE2310">
      <w:pPr>
        <w:spacing w:before="240"/>
        <w:rPr>
          <w:b/>
          <w:noProof/>
          <w:sz w:val="24"/>
          <w:szCs w:val="24"/>
        </w:rPr>
      </w:pPr>
      <w:r w:rsidRPr="00267F49">
        <w:rPr>
          <w:b/>
          <w:noProof/>
          <w:sz w:val="24"/>
          <w:szCs w:val="24"/>
        </w:rPr>
        <w:t>Travail à faire</w:t>
      </w:r>
    </w:p>
    <w:p w14:paraId="5F674FF4" w14:textId="77777777" w:rsidR="00DE2310" w:rsidRDefault="00DE2310" w:rsidP="00DE2310">
      <w:r>
        <w:t xml:space="preserve">Après avoir lu le </w:t>
      </w:r>
      <w:r w:rsidRPr="00E231D9">
        <w:rPr>
          <w:b/>
          <w:bCs/>
        </w:rPr>
        <w:t>document</w:t>
      </w:r>
      <w:r>
        <w:t>,</w:t>
      </w:r>
      <w:r w:rsidRPr="00C641AF">
        <w:t xml:space="preserve"> répondez aux questions suivantes</w:t>
      </w:r>
      <w:r>
        <w:t> :</w:t>
      </w:r>
    </w:p>
    <w:p w14:paraId="19733A1B" w14:textId="77777777" w:rsidR="00DE2310" w:rsidRDefault="00DE2310" w:rsidP="00DE2310">
      <w:pPr>
        <w:pStyle w:val="Paragraphedeliste"/>
        <w:numPr>
          <w:ilvl w:val="0"/>
          <w:numId w:val="2"/>
        </w:numPr>
      </w:pPr>
      <w:r>
        <w:t>Quelle est l’utilité du tableau de bord social</w:t>
      </w:r>
      <w:r w:rsidRPr="00FC6556">
        <w:t xml:space="preserve"> </w:t>
      </w:r>
      <w:r>
        <w:t>?</w:t>
      </w:r>
    </w:p>
    <w:p w14:paraId="7488D7F3" w14:textId="77777777" w:rsidR="00DE2310" w:rsidRDefault="00DE2310" w:rsidP="00DE2310">
      <w:pPr>
        <w:pStyle w:val="Paragraphedeliste"/>
        <w:numPr>
          <w:ilvl w:val="0"/>
          <w:numId w:val="2"/>
        </w:numPr>
      </w:pPr>
      <w:r>
        <w:t>Sous quelle forme se présente-t-il ?</w:t>
      </w:r>
    </w:p>
    <w:p w14:paraId="40D183AF" w14:textId="77777777" w:rsidR="00DE2310" w:rsidRDefault="00DE2310" w:rsidP="00DE2310">
      <w:pPr>
        <w:pStyle w:val="Paragraphedeliste"/>
        <w:numPr>
          <w:ilvl w:val="0"/>
          <w:numId w:val="2"/>
        </w:numPr>
      </w:pPr>
      <w:r>
        <w:t>Quels outils permettent facilitent la création du tableau de bord ?</w:t>
      </w:r>
    </w:p>
    <w:p w14:paraId="11101BF2" w14:textId="77777777" w:rsidR="00DE2310" w:rsidRDefault="00DE2310" w:rsidP="00DE2310"/>
    <w:p w14:paraId="320CD407" w14:textId="77777777" w:rsidR="00DE2310" w:rsidRPr="001B105A" w:rsidRDefault="00DE2310" w:rsidP="00DE2310">
      <w:pPr>
        <w:pStyle w:val="Titre2"/>
        <w:spacing w:before="0" w:after="0" w:line="336" w:lineRule="atLeast"/>
        <w:textAlignment w:val="baseline"/>
        <w:rPr>
          <w:color w:val="000000" w:themeColor="text1"/>
          <w:szCs w:val="24"/>
        </w:rPr>
      </w:pPr>
      <w:r w:rsidRPr="001B105A">
        <w:rPr>
          <w:color w:val="FFFFFF" w:themeColor="background1"/>
          <w:szCs w:val="24"/>
          <w:highlight w:val="red"/>
        </w:rPr>
        <w:t>Doc</w:t>
      </w:r>
      <w:r>
        <w:rPr>
          <w:color w:val="FFFFFF" w:themeColor="background1"/>
          <w:szCs w:val="24"/>
          <w:highlight w:val="red"/>
        </w:rPr>
        <w:t xml:space="preserve">. </w:t>
      </w:r>
      <w:r>
        <w:rPr>
          <w:color w:val="000000" w:themeColor="text1"/>
          <w:szCs w:val="24"/>
        </w:rPr>
        <w:t xml:space="preserve"> </w:t>
      </w:r>
      <w:r w:rsidRPr="001B105A">
        <w:rPr>
          <w:color w:val="000000" w:themeColor="text1"/>
          <w:szCs w:val="24"/>
        </w:rPr>
        <w:t>Qu’est-ce qu’un tableau de bord social ?</w:t>
      </w:r>
    </w:p>
    <w:p w14:paraId="312EE477" w14:textId="77777777" w:rsidR="00DE2310" w:rsidRPr="001B105A" w:rsidRDefault="00DE2310" w:rsidP="00DE2310">
      <w:pPr>
        <w:pStyle w:val="Titre3"/>
        <w:spacing w:before="120" w:after="0" w:line="336" w:lineRule="atLeast"/>
        <w:textAlignment w:val="baseline"/>
        <w:rPr>
          <w:color w:val="000000" w:themeColor="text1"/>
          <w:sz w:val="22"/>
          <w:szCs w:val="22"/>
        </w:rPr>
      </w:pPr>
      <w:r w:rsidRPr="001B105A">
        <w:rPr>
          <w:color w:val="000000" w:themeColor="text1"/>
          <w:sz w:val="22"/>
          <w:szCs w:val="22"/>
        </w:rPr>
        <w:t>Définition du tableau de bord social</w:t>
      </w:r>
    </w:p>
    <w:p w14:paraId="6EFF6D7D" w14:textId="77777777" w:rsidR="00DE2310" w:rsidRPr="001B105A" w:rsidRDefault="00DE2310" w:rsidP="00DE2310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U</w:t>
      </w:r>
      <w:r w:rsidRPr="001B105A">
        <w:rPr>
          <w:rFonts w:cs="Arial"/>
          <w:color w:val="000000" w:themeColor="text1"/>
          <w:szCs w:val="20"/>
        </w:rPr>
        <w:t>n </w:t>
      </w:r>
      <w:r w:rsidRPr="001B105A">
        <w:rPr>
          <w:rStyle w:val="lev"/>
          <w:rFonts w:cs="Arial"/>
          <w:color w:val="000000" w:themeColor="text1"/>
          <w:szCs w:val="20"/>
          <w:bdr w:val="none" w:sz="0" w:space="0" w:color="auto" w:frame="1"/>
        </w:rPr>
        <w:t>tableau de bord social est un outil RH</w:t>
      </w:r>
      <w:r w:rsidRPr="001B105A">
        <w:rPr>
          <w:rFonts w:cs="Arial"/>
          <w:color w:val="000000" w:themeColor="text1"/>
          <w:szCs w:val="20"/>
        </w:rPr>
        <w:t> </w:t>
      </w:r>
      <w:r>
        <w:rPr>
          <w:rFonts w:cs="Arial"/>
          <w:color w:val="000000" w:themeColor="text1"/>
          <w:szCs w:val="20"/>
        </w:rPr>
        <w:t xml:space="preserve">qui </w:t>
      </w:r>
      <w:r w:rsidRPr="001B105A">
        <w:rPr>
          <w:rFonts w:cs="Arial"/>
          <w:color w:val="000000" w:themeColor="text1"/>
          <w:szCs w:val="20"/>
        </w:rPr>
        <w:t xml:space="preserve">permet à </w:t>
      </w:r>
      <w:r>
        <w:rPr>
          <w:rFonts w:cs="Arial"/>
          <w:color w:val="000000" w:themeColor="text1"/>
          <w:szCs w:val="20"/>
        </w:rPr>
        <w:t>l’</w:t>
      </w:r>
      <w:r w:rsidRPr="001B105A">
        <w:rPr>
          <w:rFonts w:cs="Arial"/>
          <w:color w:val="000000" w:themeColor="text1"/>
          <w:szCs w:val="20"/>
        </w:rPr>
        <w:t>entreprise d’analyser ses données sociales et de mesurer par la même occasion ses performances en matière de </w:t>
      </w:r>
      <w:r w:rsidRPr="001B105A">
        <w:rPr>
          <w:rStyle w:val="lev"/>
          <w:rFonts w:cs="Arial"/>
          <w:color w:val="000000" w:themeColor="text1"/>
          <w:szCs w:val="20"/>
          <w:bdr w:val="none" w:sz="0" w:space="0" w:color="auto" w:frame="1"/>
        </w:rPr>
        <w:t>gestion des ressources humaines</w:t>
      </w:r>
      <w:r w:rsidRPr="001B105A">
        <w:rPr>
          <w:rFonts w:cs="Arial"/>
          <w:color w:val="000000" w:themeColor="text1"/>
          <w:szCs w:val="20"/>
        </w:rPr>
        <w:t>.</w:t>
      </w:r>
      <w:r>
        <w:rPr>
          <w:rFonts w:cs="Arial"/>
          <w:color w:val="000000" w:themeColor="text1"/>
          <w:szCs w:val="20"/>
        </w:rPr>
        <w:t xml:space="preserve"> C</w:t>
      </w:r>
      <w:r w:rsidRPr="001B105A">
        <w:rPr>
          <w:rFonts w:cs="Arial"/>
          <w:color w:val="000000" w:themeColor="text1"/>
          <w:szCs w:val="20"/>
        </w:rPr>
        <w:t>e procédé d’évaluation permet de prendre des décisions informées et sourcées.</w:t>
      </w:r>
    </w:p>
    <w:p w14:paraId="58184075" w14:textId="77777777" w:rsidR="00DE2310" w:rsidRPr="001B105A" w:rsidRDefault="00DE2310" w:rsidP="00DE2310">
      <w:pPr>
        <w:jc w:val="both"/>
        <w:rPr>
          <w:rFonts w:cs="Arial"/>
          <w:color w:val="000000" w:themeColor="text1"/>
          <w:szCs w:val="20"/>
        </w:rPr>
      </w:pPr>
      <w:r w:rsidRPr="001B105A">
        <w:rPr>
          <w:rFonts w:cs="Arial"/>
          <w:color w:val="000000" w:themeColor="text1"/>
          <w:szCs w:val="20"/>
        </w:rPr>
        <w:t xml:space="preserve">Le tableau de bord social </w:t>
      </w:r>
      <w:r>
        <w:rPr>
          <w:rFonts w:cs="Arial"/>
          <w:color w:val="000000" w:themeColor="text1"/>
          <w:szCs w:val="20"/>
        </w:rPr>
        <w:t>permet de</w:t>
      </w:r>
      <w:r w:rsidRPr="001B105A">
        <w:rPr>
          <w:rFonts w:cs="Arial"/>
          <w:color w:val="000000" w:themeColor="text1"/>
          <w:szCs w:val="20"/>
        </w:rPr>
        <w:t xml:space="preserve"> surveiller les performances sociales de </w:t>
      </w:r>
      <w:r>
        <w:rPr>
          <w:rFonts w:cs="Arial"/>
          <w:color w:val="000000" w:themeColor="text1"/>
          <w:szCs w:val="20"/>
        </w:rPr>
        <w:t>la société</w:t>
      </w:r>
      <w:r w:rsidRPr="001B105A">
        <w:rPr>
          <w:rFonts w:cs="Arial"/>
          <w:color w:val="000000" w:themeColor="text1"/>
          <w:szCs w:val="20"/>
        </w:rPr>
        <w:t>. </w:t>
      </w:r>
      <w:r>
        <w:rPr>
          <w:rFonts w:cs="Arial"/>
          <w:color w:val="000000" w:themeColor="text1"/>
          <w:szCs w:val="20"/>
        </w:rPr>
        <w:t>I</w:t>
      </w:r>
      <w:r w:rsidRPr="001B105A">
        <w:rPr>
          <w:rFonts w:cs="Arial"/>
          <w:color w:val="000000" w:themeColor="text1"/>
          <w:szCs w:val="20"/>
        </w:rPr>
        <w:t>l vous offre, sous forme condensée (table</w:t>
      </w:r>
      <w:r>
        <w:rPr>
          <w:rFonts w:cs="Arial"/>
          <w:color w:val="000000" w:themeColor="text1"/>
          <w:szCs w:val="20"/>
        </w:rPr>
        <w:t>aux</w:t>
      </w:r>
      <w:r w:rsidRPr="001B105A">
        <w:rPr>
          <w:rFonts w:cs="Arial"/>
          <w:color w:val="000000" w:themeColor="text1"/>
          <w:szCs w:val="20"/>
        </w:rPr>
        <w:t xml:space="preserve">, graphiques, visuels, histogramme, etc.) une vue d’ensemble des indicateurs clés que </w:t>
      </w:r>
      <w:r>
        <w:rPr>
          <w:rFonts w:cs="Arial"/>
          <w:color w:val="000000" w:themeColor="text1"/>
          <w:szCs w:val="20"/>
        </w:rPr>
        <w:t>définit e</w:t>
      </w:r>
      <w:r w:rsidRPr="001B105A">
        <w:rPr>
          <w:rFonts w:cs="Arial"/>
          <w:color w:val="000000" w:themeColor="text1"/>
          <w:szCs w:val="20"/>
        </w:rPr>
        <w:t>n amont, et des données pertinentes pour la situation spécifique de votre entreprise.</w:t>
      </w:r>
    </w:p>
    <w:p w14:paraId="356D9FA5" w14:textId="77777777" w:rsidR="00DE2310" w:rsidRPr="001B105A" w:rsidRDefault="00DE2310" w:rsidP="00DE2310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Il peut</w:t>
      </w:r>
      <w:r w:rsidRPr="001B105A">
        <w:rPr>
          <w:rFonts w:cs="Arial"/>
          <w:color w:val="000000" w:themeColor="text1"/>
          <w:szCs w:val="20"/>
        </w:rPr>
        <w:t xml:space="preserve"> être réalisé via un</w:t>
      </w:r>
      <w:r w:rsidRPr="001B105A">
        <w:rPr>
          <w:rStyle w:val="lev"/>
          <w:rFonts w:cs="Arial"/>
          <w:color w:val="000000" w:themeColor="text1"/>
          <w:szCs w:val="20"/>
          <w:bdr w:val="none" w:sz="0" w:space="0" w:color="auto" w:frame="1"/>
        </w:rPr>
        <w:t xml:space="preserve"> tableur comme Excel</w:t>
      </w:r>
      <w:r>
        <w:rPr>
          <w:rStyle w:val="lev"/>
          <w:rFonts w:cs="Arial"/>
          <w:color w:val="000000" w:themeColor="text1"/>
          <w:szCs w:val="20"/>
          <w:bdr w:val="none" w:sz="0" w:space="0" w:color="auto" w:frame="1"/>
        </w:rPr>
        <w:t xml:space="preserve"> </w:t>
      </w:r>
      <w:r w:rsidRPr="000F37CB">
        <w:rPr>
          <w:rStyle w:val="lev"/>
          <w:rFonts w:cs="Arial"/>
          <w:b w:val="0"/>
          <w:bCs w:val="0"/>
          <w:color w:val="000000" w:themeColor="text1"/>
          <w:szCs w:val="20"/>
          <w:bdr w:val="none" w:sz="0" w:space="0" w:color="auto" w:frame="1"/>
        </w:rPr>
        <w:t>ou</w:t>
      </w:r>
      <w:r>
        <w:rPr>
          <w:rStyle w:val="lev"/>
          <w:rFonts w:cs="Arial"/>
          <w:color w:val="000000" w:themeColor="text1"/>
          <w:szCs w:val="20"/>
          <w:bdr w:val="none" w:sz="0" w:space="0" w:color="auto" w:frame="1"/>
        </w:rPr>
        <w:t xml:space="preserve"> Power BI</w:t>
      </w:r>
      <w:r w:rsidRPr="001B105A">
        <w:rPr>
          <w:rFonts w:cs="Arial"/>
          <w:color w:val="000000" w:themeColor="text1"/>
          <w:szCs w:val="20"/>
        </w:rPr>
        <w:t>, il existe aujourd’hui des solutions RH dédiées</w:t>
      </w:r>
      <w:r>
        <w:rPr>
          <w:rFonts w:cs="Arial"/>
          <w:color w:val="000000" w:themeColor="text1"/>
          <w:szCs w:val="20"/>
        </w:rPr>
        <w:t xml:space="preserve">. Exemple : </w:t>
      </w:r>
      <w:hyperlink r:id="rId9" w:history="1">
        <w:r>
          <w:rPr>
            <w:rStyle w:val="Lienhypertexte"/>
          </w:rPr>
          <w:t>Logiciel gestion des Ressources Humaines: comment choisir le meilleur ? (quickms.fr)</w:t>
        </w:r>
      </w:hyperlink>
    </w:p>
    <w:p w14:paraId="4992604C" w14:textId="77777777" w:rsidR="00DE2310" w:rsidRPr="001B105A" w:rsidRDefault="00DE2310" w:rsidP="00DE2310">
      <w:pPr>
        <w:spacing w:before="0"/>
        <w:jc w:val="both"/>
        <w:rPr>
          <w:rFonts w:cs="Arial"/>
          <w:color w:val="000000" w:themeColor="text1"/>
          <w:szCs w:val="20"/>
        </w:rPr>
      </w:pPr>
    </w:p>
    <w:p w14:paraId="0F8517E8" w14:textId="77777777" w:rsidR="00DE2310" w:rsidRPr="00911B22" w:rsidRDefault="00DE2310" w:rsidP="00DE2310">
      <w:pPr>
        <w:pStyle w:val="Titre3"/>
        <w:spacing w:before="0" w:after="0" w:line="336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11B22">
        <w:rPr>
          <w:color w:val="000000" w:themeColor="text1"/>
          <w:sz w:val="22"/>
          <w:szCs w:val="22"/>
        </w:rPr>
        <w:t>Le tableau de bord social</w:t>
      </w:r>
      <w:r>
        <w:rPr>
          <w:color w:val="000000" w:themeColor="text1"/>
          <w:sz w:val="22"/>
          <w:szCs w:val="22"/>
        </w:rPr>
        <w:t> : q</w:t>
      </w:r>
      <w:r w:rsidRPr="00911B22">
        <w:rPr>
          <w:color w:val="000000" w:themeColor="text1"/>
          <w:sz w:val="22"/>
          <w:szCs w:val="22"/>
        </w:rPr>
        <w:t>uelle est son utilité</w:t>
      </w:r>
    </w:p>
    <w:p w14:paraId="7FF2E004" w14:textId="61E6A02B" w:rsidR="00DE2310" w:rsidRPr="00911B22" w:rsidRDefault="00DE2310" w:rsidP="00DE2310">
      <w:pPr>
        <w:jc w:val="both"/>
      </w:pPr>
      <w:r>
        <w:t>T</w:t>
      </w:r>
      <w:r w:rsidRPr="00911B22">
        <w:t xml:space="preserve">out dépend des objectifs et des priorités de </w:t>
      </w:r>
      <w:r>
        <w:t>l’</w:t>
      </w:r>
      <w:r w:rsidRPr="00911B22">
        <w:t>entreprise</w:t>
      </w:r>
      <w:r>
        <w:t>.</w:t>
      </w:r>
      <w:r w:rsidR="00817BF5">
        <w:t xml:space="preserve"> I</w:t>
      </w:r>
      <w:r w:rsidRPr="00911B22">
        <w:t>l est communément admis que cet outil sert à :</w:t>
      </w:r>
    </w:p>
    <w:p w14:paraId="053A5AA4" w14:textId="77777777" w:rsidR="00817BF5" w:rsidRPr="00817BF5" w:rsidRDefault="00817BF5" w:rsidP="00817BF5">
      <w:pPr>
        <w:pStyle w:val="Paragraphedeliste"/>
        <w:numPr>
          <w:ilvl w:val="0"/>
          <w:numId w:val="5"/>
        </w:numPr>
        <w:jc w:val="both"/>
      </w:pPr>
      <w:r w:rsidRPr="00817BF5">
        <w:t>évaluer la satisfaction, le bien-être, la fidélisation et l’engagement des salariés ;</w:t>
      </w:r>
    </w:p>
    <w:p w14:paraId="2AB3FB74" w14:textId="77777777" w:rsidR="00817BF5" w:rsidRPr="00817BF5" w:rsidRDefault="00817BF5" w:rsidP="00817BF5">
      <w:pPr>
        <w:pStyle w:val="Paragraphedeliste"/>
        <w:numPr>
          <w:ilvl w:val="0"/>
          <w:numId w:val="5"/>
        </w:numPr>
        <w:jc w:val="both"/>
      </w:pPr>
      <w:r w:rsidRPr="00817BF5">
        <w:t>identifier les grandes tendances en cours au sein de l’entreprise, et par conséquent les possibles axes d’amélioration ;</w:t>
      </w:r>
    </w:p>
    <w:p w14:paraId="55C25B9E" w14:textId="77777777" w:rsidR="00817BF5" w:rsidRPr="00817BF5" w:rsidRDefault="00817BF5" w:rsidP="00817BF5">
      <w:pPr>
        <w:pStyle w:val="Paragraphedeliste"/>
        <w:numPr>
          <w:ilvl w:val="0"/>
          <w:numId w:val="5"/>
        </w:numPr>
        <w:jc w:val="both"/>
      </w:pPr>
      <w:r w:rsidRPr="00817BF5">
        <w:t>établir un constat général et précis de l’impact social et environnemental de l’activité de la société ;</w:t>
      </w:r>
    </w:p>
    <w:p w14:paraId="1C41AB5F" w14:textId="77777777" w:rsidR="00817BF5" w:rsidRPr="00817BF5" w:rsidRDefault="00817BF5" w:rsidP="00817BF5">
      <w:pPr>
        <w:pStyle w:val="Paragraphedeliste"/>
        <w:numPr>
          <w:ilvl w:val="0"/>
          <w:numId w:val="5"/>
        </w:numPr>
        <w:jc w:val="both"/>
      </w:pPr>
      <w:r w:rsidRPr="00817BF5">
        <w:t>faciliter la communication des performances de la société entre : les salariés ; les dirigeants, les acteurs externes (actionnaires, fournisseurs, voire clients) ;</w:t>
      </w:r>
    </w:p>
    <w:p w14:paraId="1E580F5D" w14:textId="77777777" w:rsidR="00817BF5" w:rsidRPr="00817BF5" w:rsidRDefault="00817BF5" w:rsidP="00817BF5">
      <w:pPr>
        <w:pStyle w:val="Paragraphedeliste"/>
        <w:numPr>
          <w:ilvl w:val="0"/>
          <w:numId w:val="5"/>
        </w:numPr>
        <w:jc w:val="both"/>
      </w:pPr>
      <w:r w:rsidRPr="00817BF5">
        <w:t>enfin, favoriser les prises de décision en matière de stratégie globale en permettant de suivre les résultats et de les ajuster en conséquence.</w:t>
      </w:r>
    </w:p>
    <w:p w14:paraId="2C8AEFE6" w14:textId="77777777" w:rsidR="00DE2310" w:rsidRDefault="00DE2310" w:rsidP="00DE2310">
      <w:pPr>
        <w:spacing w:after="120"/>
        <w:jc w:val="center"/>
      </w:pPr>
      <w:r>
        <w:t>Page d’un rapport social sous Power BI</w:t>
      </w:r>
    </w:p>
    <w:p w14:paraId="6922279D" w14:textId="77777777" w:rsidR="00DE2310" w:rsidRDefault="00DE2310" w:rsidP="00DE2310">
      <w:pPr>
        <w:spacing w:after="120"/>
        <w:jc w:val="center"/>
      </w:pPr>
      <w:r>
        <w:rPr>
          <w:noProof/>
        </w:rPr>
        <w:drawing>
          <wp:inline distT="0" distB="0" distL="0" distR="0" wp14:anchorId="4F850F7C" wp14:editId="3EAF74BE">
            <wp:extent cx="4592585" cy="3050710"/>
            <wp:effectExtent l="19050" t="19050" r="17780" b="16510"/>
            <wp:docPr id="2067822133" name="Image 1" descr="Une image contenant texte, capture d’écran, diagramm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22133" name="Image 1" descr="Une image contenant texte, capture d’écran, diagramme, logiciel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071" cy="30835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EE387C" w14:textId="0CA1B76A" w:rsidR="00DE2310" w:rsidRDefault="00DE2310" w:rsidP="00DE2310">
      <w:pPr>
        <w:spacing w:before="24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Réponses</w:t>
      </w:r>
    </w:p>
    <w:p w14:paraId="1F7A5FAB" w14:textId="77777777" w:rsidR="00DE2310" w:rsidRDefault="00DE2310" w:rsidP="00DE2310">
      <w:pPr>
        <w:pStyle w:val="Paragraphedeliste"/>
        <w:numPr>
          <w:ilvl w:val="0"/>
          <w:numId w:val="4"/>
        </w:numPr>
      </w:pPr>
      <w:r>
        <w:lastRenderedPageBreak/>
        <w:t>Quelle est l’utilité du tableau de bord social</w:t>
      </w:r>
      <w:r w:rsidRPr="00FC6556">
        <w:t xml:space="preserve"> </w:t>
      </w:r>
      <w:r>
        <w:t>?</w:t>
      </w:r>
    </w:p>
    <w:p w14:paraId="471021D9" w14:textId="77777777" w:rsidR="00DE2310" w:rsidRDefault="00DE2310" w:rsidP="00DE2310"/>
    <w:p w14:paraId="799B4E44" w14:textId="77777777" w:rsidR="00DE2310" w:rsidRDefault="00DE2310" w:rsidP="00DE2310"/>
    <w:p w14:paraId="378D57B0" w14:textId="77777777" w:rsidR="00DE2310" w:rsidRDefault="00DE2310" w:rsidP="00DE2310"/>
    <w:p w14:paraId="2831E934" w14:textId="77777777" w:rsidR="00DE2310" w:rsidRDefault="00DE2310" w:rsidP="00DE2310"/>
    <w:p w14:paraId="3EE25760" w14:textId="77777777" w:rsidR="00DE2310" w:rsidRDefault="00DE2310" w:rsidP="00DE2310"/>
    <w:p w14:paraId="34B4F146" w14:textId="77777777" w:rsidR="00DE2310" w:rsidRDefault="00DE2310" w:rsidP="00DE2310">
      <w:pPr>
        <w:pStyle w:val="Paragraphedeliste"/>
        <w:numPr>
          <w:ilvl w:val="0"/>
          <w:numId w:val="4"/>
        </w:numPr>
      </w:pPr>
      <w:r>
        <w:t>Sous quelle forme se présente-t-il ?</w:t>
      </w:r>
    </w:p>
    <w:p w14:paraId="6330EA47" w14:textId="77777777" w:rsidR="00DE2310" w:rsidRDefault="00DE2310" w:rsidP="00DE2310"/>
    <w:p w14:paraId="40ED1144" w14:textId="77777777" w:rsidR="00DE2310" w:rsidRDefault="00DE2310" w:rsidP="00DE2310"/>
    <w:p w14:paraId="002EE303" w14:textId="77777777" w:rsidR="005D3BD4" w:rsidRDefault="005D3BD4" w:rsidP="00DE2310"/>
    <w:p w14:paraId="0AE5759B" w14:textId="77777777" w:rsidR="00DE2310" w:rsidRDefault="00DE2310" w:rsidP="00DE2310"/>
    <w:p w14:paraId="0CB66948" w14:textId="77777777" w:rsidR="00DE2310" w:rsidRDefault="00DE2310" w:rsidP="00DE2310"/>
    <w:p w14:paraId="1C98CF37" w14:textId="77777777" w:rsidR="00DE2310" w:rsidRDefault="00DE2310" w:rsidP="00DE2310">
      <w:pPr>
        <w:pStyle w:val="Paragraphedeliste"/>
        <w:numPr>
          <w:ilvl w:val="0"/>
          <w:numId w:val="4"/>
        </w:numPr>
      </w:pPr>
      <w:r>
        <w:t>Quels outils permettent facilitent la création du tableau de bord ?</w:t>
      </w:r>
    </w:p>
    <w:p w14:paraId="6DC22978" w14:textId="77777777" w:rsidR="00DE2310" w:rsidRDefault="00DE2310" w:rsidP="00DE2310"/>
    <w:p w14:paraId="4D59D510" w14:textId="77777777" w:rsidR="00DE2310" w:rsidRDefault="00DE2310" w:rsidP="00DE2310"/>
    <w:p w14:paraId="2A68C8A3" w14:textId="77777777" w:rsidR="00DE2310" w:rsidRDefault="00DE2310" w:rsidP="00DE2310"/>
    <w:p w14:paraId="5D535D50" w14:textId="77777777" w:rsidR="00DE2310" w:rsidRDefault="00DE2310" w:rsidP="00DE2310"/>
    <w:p w14:paraId="593B6566" w14:textId="77777777" w:rsidR="00DE2310" w:rsidRDefault="00DE2310" w:rsidP="00DE2310"/>
    <w:p w14:paraId="10BF85F3" w14:textId="77777777" w:rsidR="00DE2310" w:rsidRDefault="00DE2310" w:rsidP="00DE2310"/>
    <w:sectPr w:rsidR="00DE2310" w:rsidSect="00DE231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AC9"/>
    <w:multiLevelType w:val="hybridMultilevel"/>
    <w:tmpl w:val="DB840E82"/>
    <w:lvl w:ilvl="0" w:tplc="765AC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F0F2F"/>
    <w:multiLevelType w:val="hybridMultilevel"/>
    <w:tmpl w:val="7794CE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E509D"/>
    <w:multiLevelType w:val="hybridMultilevel"/>
    <w:tmpl w:val="D21651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05FFC"/>
    <w:multiLevelType w:val="hybridMultilevel"/>
    <w:tmpl w:val="2A2419DE"/>
    <w:lvl w:ilvl="0" w:tplc="A170F354">
      <w:start w:val="1"/>
      <w:numFmt w:val="bullet"/>
      <w:pStyle w:val="Titr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589359">
    <w:abstractNumId w:val="3"/>
  </w:num>
  <w:num w:numId="2" w16cid:durableId="677923021">
    <w:abstractNumId w:val="2"/>
  </w:num>
  <w:num w:numId="3" w16cid:durableId="433401552">
    <w:abstractNumId w:val="1"/>
  </w:num>
  <w:num w:numId="4" w16cid:durableId="1832023403">
    <w:abstractNumId w:val="0"/>
  </w:num>
  <w:num w:numId="5" w16cid:durableId="38457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10"/>
    <w:rsid w:val="000B3292"/>
    <w:rsid w:val="005D3BD4"/>
    <w:rsid w:val="00817BF5"/>
    <w:rsid w:val="009666F3"/>
    <w:rsid w:val="00CF5048"/>
    <w:rsid w:val="00D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7176"/>
  <w15:chartTrackingRefBased/>
  <w15:docId w15:val="{C0793D60-BF0D-413D-A1A8-B2003DEA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10"/>
    <w:pPr>
      <w:spacing w:before="120" w:after="0" w:line="240" w:lineRule="auto"/>
    </w:pPr>
    <w:rPr>
      <w:rFonts w:ascii="Arial" w:hAnsi="Arial"/>
      <w:kern w:val="0"/>
      <w:sz w:val="20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DE2310"/>
    <w:pPr>
      <w:spacing w:before="240" w:after="120"/>
      <w:outlineLvl w:val="1"/>
    </w:pPr>
    <w:rPr>
      <w:rFonts w:eastAsia="Times New Roman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E2310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DE2310"/>
    <w:pPr>
      <w:numPr>
        <w:numId w:val="1"/>
      </w:numPr>
      <w:outlineLvl w:val="3"/>
    </w:pPr>
    <w:rPr>
      <w:rFonts w:eastAsia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2310"/>
    <w:rPr>
      <w:rFonts w:ascii="Arial" w:eastAsia="Times New Roman" w:hAnsi="Arial" w:cs="Arial"/>
      <w:b/>
      <w:color w:val="000000"/>
      <w:kern w:val="0"/>
      <w:sz w:val="24"/>
      <w:szCs w:val="20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DE2310"/>
    <w:rPr>
      <w:rFonts w:ascii="Arial" w:eastAsia="Times New Roman" w:hAnsi="Arial" w:cs="Arial"/>
      <w:b/>
      <w:noProof/>
      <w:kern w:val="0"/>
      <w:sz w:val="24"/>
      <w:szCs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DE2310"/>
    <w:rPr>
      <w:rFonts w:ascii="Arial" w:eastAsia="Calibri" w:hAnsi="Arial" w:cs="Arial"/>
      <w:b/>
      <w:noProof/>
      <w:kern w:val="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DE231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E23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231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DE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quickms.fr/grafiq-logiciel-r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2023-08-18T05:46:00Z</dcterms:created>
  <dcterms:modified xsi:type="dcterms:W3CDTF">2024-12-09T22:57:00Z</dcterms:modified>
</cp:coreProperties>
</file>