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tblInd w:w="-5" w:type="dxa"/>
        <w:shd w:val="clear" w:color="auto" w:fill="FFFF00"/>
        <w:tblLayout w:type="fixed"/>
        <w:tblLook w:val="04A0" w:firstRow="1" w:lastRow="0" w:firstColumn="1" w:lastColumn="0" w:noHBand="0" w:noVBand="1"/>
      </w:tblPr>
      <w:tblGrid>
        <w:gridCol w:w="1296"/>
        <w:gridCol w:w="7776"/>
        <w:gridCol w:w="993"/>
      </w:tblGrid>
      <w:tr w:rsidR="00B36C2F" w:rsidRPr="00DA4B43" w14:paraId="1ADA7ADB" w14:textId="77777777" w:rsidTr="002A6950">
        <w:trPr>
          <w:trHeight w:val="386"/>
        </w:trPr>
        <w:tc>
          <w:tcPr>
            <w:tcW w:w="10065" w:type="dxa"/>
            <w:gridSpan w:val="3"/>
            <w:shd w:val="clear" w:color="auto" w:fill="FFFF00"/>
          </w:tcPr>
          <w:p w14:paraId="5323AE17" w14:textId="77777777" w:rsidR="00B36C2F" w:rsidRPr="00DA4B43" w:rsidRDefault="00B36C2F" w:rsidP="002A6950">
            <w:pPr>
              <w:pStyle w:val="Titre2"/>
              <w:jc w:val="center"/>
              <w:rPr>
                <w:rFonts w:ascii="Arial" w:hAnsi="Arial" w:cs="Arial"/>
                <w:sz w:val="28"/>
                <w:szCs w:val="22"/>
              </w:rPr>
            </w:pPr>
            <w:bookmarkStart w:id="0" w:name="_Hlk142861813"/>
            <w:r w:rsidRPr="00DA4B43">
              <w:rPr>
                <w:rFonts w:ascii="Arial" w:hAnsi="Arial" w:cs="Arial"/>
                <w:sz w:val="28"/>
                <w:szCs w:val="22"/>
              </w:rPr>
              <w:t xml:space="preserve">Réflexion 2 – Identifier les caractéristiques de l'entretien d'évaluation </w:t>
            </w:r>
          </w:p>
        </w:tc>
      </w:tr>
      <w:tr w:rsidR="00B36C2F" w:rsidRPr="00F64ACE" w14:paraId="7CC8455A" w14:textId="77777777" w:rsidTr="002A6950">
        <w:trPr>
          <w:trHeight w:val="504"/>
        </w:trPr>
        <w:tc>
          <w:tcPr>
            <w:tcW w:w="1296" w:type="dxa"/>
            <w:shd w:val="clear" w:color="auto" w:fill="FFFF00"/>
            <w:vAlign w:val="center"/>
          </w:tcPr>
          <w:p w14:paraId="4AA7D682" w14:textId="77777777" w:rsidR="00B36C2F" w:rsidRPr="00F64ACE" w:rsidRDefault="00B36C2F" w:rsidP="002A6950">
            <w:pPr>
              <w:rPr>
                <w:bCs/>
              </w:rPr>
            </w:pPr>
            <w:r w:rsidRPr="00F64ACE">
              <w:rPr>
                <w:bCs/>
              </w:rPr>
              <w:t>Durée : 15’</w:t>
            </w:r>
          </w:p>
        </w:tc>
        <w:tc>
          <w:tcPr>
            <w:tcW w:w="7776" w:type="dxa"/>
            <w:shd w:val="clear" w:color="auto" w:fill="FFFF00"/>
            <w:vAlign w:val="center"/>
          </w:tcPr>
          <w:p w14:paraId="23DD26D9" w14:textId="7425D4D3" w:rsidR="00B36C2F" w:rsidRPr="00F64ACE" w:rsidRDefault="00DA4B43" w:rsidP="002A6950">
            <w:pPr>
              <w:jc w:val="center"/>
              <w:rPr>
                <w:bCs/>
              </w:rPr>
            </w:pPr>
            <w:r>
              <w:rPr>
                <w:bCs/>
                <w:noProof/>
              </w:rPr>
              <w:drawing>
                <wp:inline distT="0" distB="0" distL="0" distR="0" wp14:anchorId="6A62973D" wp14:editId="6350F146">
                  <wp:extent cx="324000" cy="324000"/>
                  <wp:effectExtent l="0" t="0" r="0" b="0"/>
                  <wp:docPr id="1419561916"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3344FCC5" wp14:editId="78A1F272">
                  <wp:extent cx="360000" cy="360000"/>
                  <wp:effectExtent l="0" t="0" r="0" b="2540"/>
                  <wp:docPr id="64576625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3" w:type="dxa"/>
            <w:shd w:val="clear" w:color="auto" w:fill="FFFF00"/>
            <w:vAlign w:val="center"/>
          </w:tcPr>
          <w:p w14:paraId="762822B4" w14:textId="77777777" w:rsidR="00B36C2F" w:rsidRPr="00F64ACE" w:rsidRDefault="00B36C2F" w:rsidP="002A6950">
            <w:pPr>
              <w:rPr>
                <w:bCs/>
              </w:rPr>
            </w:pPr>
            <w:r w:rsidRPr="00F64ACE">
              <w:rPr>
                <w:bCs/>
              </w:rPr>
              <w:t>Source</w:t>
            </w:r>
          </w:p>
        </w:tc>
      </w:tr>
    </w:tbl>
    <w:p w14:paraId="2A19988A" w14:textId="77777777" w:rsidR="00B36C2F" w:rsidRDefault="00B36C2F" w:rsidP="00B36C2F">
      <w:pPr>
        <w:spacing w:before="240" w:after="120"/>
        <w:rPr>
          <w:b/>
          <w:sz w:val="24"/>
        </w:rPr>
      </w:pPr>
      <w:r w:rsidRPr="00F64ACE">
        <w:rPr>
          <w:b/>
          <w:sz w:val="24"/>
        </w:rPr>
        <w:t>Travail à faire</w:t>
      </w:r>
    </w:p>
    <w:p w14:paraId="32FDAFF0" w14:textId="7E225D7A" w:rsidR="00B36C2F" w:rsidRDefault="00DA4B43" w:rsidP="00B36C2F">
      <w:pPr>
        <w:spacing w:before="120"/>
        <w:ind w:left="176" w:hanging="176"/>
        <w:rPr>
          <w:rFonts w:cs="Arial"/>
          <w:bCs/>
          <w:color w:val="000000"/>
          <w:spacing w:val="-2"/>
          <w:szCs w:val="22"/>
        </w:rPr>
      </w:pPr>
      <w:r>
        <w:rPr>
          <w:rFonts w:cs="Arial"/>
          <w:bCs/>
          <w:color w:val="000000"/>
          <w:spacing w:val="-2"/>
          <w:szCs w:val="22"/>
        </w:rPr>
        <w:t>Après avoir lu</w:t>
      </w:r>
      <w:r w:rsidR="00B36C2F" w:rsidRPr="00494DB5">
        <w:rPr>
          <w:rFonts w:cs="Arial"/>
          <w:bCs/>
          <w:color w:val="000000"/>
          <w:spacing w:val="-2"/>
          <w:szCs w:val="22"/>
        </w:rPr>
        <w:t xml:space="preserve"> le </w:t>
      </w:r>
      <w:r w:rsidR="00B36C2F" w:rsidRPr="00494DB5">
        <w:rPr>
          <w:rFonts w:cs="Arial"/>
          <w:b/>
          <w:color w:val="000000"/>
          <w:spacing w:val="-2"/>
          <w:szCs w:val="22"/>
        </w:rPr>
        <w:t xml:space="preserve">document </w:t>
      </w:r>
      <w:r w:rsidR="00B36C2F" w:rsidRPr="00494DB5">
        <w:rPr>
          <w:rFonts w:cs="Arial"/>
          <w:bCs/>
          <w:color w:val="000000"/>
          <w:spacing w:val="-2"/>
          <w:szCs w:val="22"/>
        </w:rPr>
        <w:t>répondez aux questions suivantes</w:t>
      </w:r>
      <w:r w:rsidR="00B36C2F">
        <w:rPr>
          <w:rFonts w:cs="Arial"/>
          <w:bCs/>
          <w:color w:val="000000"/>
          <w:spacing w:val="-2"/>
          <w:szCs w:val="22"/>
        </w:rPr>
        <w:t> :</w:t>
      </w:r>
    </w:p>
    <w:bookmarkEnd w:id="0"/>
    <w:p w14:paraId="495360CE" w14:textId="77777777" w:rsidR="00B36C2F" w:rsidRDefault="00B36C2F" w:rsidP="00B36C2F">
      <w:pPr>
        <w:pStyle w:val="Paragraphedeliste"/>
        <w:numPr>
          <w:ilvl w:val="0"/>
          <w:numId w:val="1"/>
        </w:numPr>
        <w:rPr>
          <w:bCs/>
          <w:szCs w:val="20"/>
          <w:lang w:eastAsia="fr-FR"/>
        </w:rPr>
      </w:pPr>
      <w:r w:rsidRPr="00A90AB7">
        <w:rPr>
          <w:bCs/>
          <w:szCs w:val="20"/>
          <w:lang w:eastAsia="fr-FR"/>
        </w:rPr>
        <w:t>Pourquoi l'entretien d'évaluation est-il un incontournable des fin</w:t>
      </w:r>
      <w:r>
        <w:rPr>
          <w:bCs/>
          <w:szCs w:val="20"/>
          <w:lang w:eastAsia="fr-FR"/>
        </w:rPr>
        <w:t>s ou débuts</w:t>
      </w:r>
      <w:r w:rsidRPr="00A90AB7">
        <w:rPr>
          <w:bCs/>
          <w:szCs w:val="20"/>
          <w:lang w:eastAsia="fr-FR"/>
        </w:rPr>
        <w:t xml:space="preserve"> d'année </w:t>
      </w:r>
      <w:r w:rsidRPr="00CE3CCE">
        <w:rPr>
          <w:bCs/>
          <w:szCs w:val="20"/>
          <w:lang w:eastAsia="fr-FR"/>
        </w:rPr>
        <w:t>?</w:t>
      </w:r>
    </w:p>
    <w:p w14:paraId="1EB597C7" w14:textId="77777777" w:rsidR="00B36C2F" w:rsidRDefault="00B36C2F" w:rsidP="00B36C2F">
      <w:pPr>
        <w:pStyle w:val="Paragraphedeliste"/>
        <w:numPr>
          <w:ilvl w:val="0"/>
          <w:numId w:val="1"/>
        </w:numPr>
        <w:rPr>
          <w:bCs/>
          <w:szCs w:val="20"/>
          <w:lang w:eastAsia="fr-FR"/>
        </w:rPr>
      </w:pPr>
      <w:r>
        <w:rPr>
          <w:bCs/>
          <w:szCs w:val="20"/>
          <w:lang w:eastAsia="fr-FR"/>
        </w:rPr>
        <w:t>Q</w:t>
      </w:r>
      <w:r w:rsidRPr="00A90AB7">
        <w:rPr>
          <w:bCs/>
          <w:szCs w:val="20"/>
          <w:lang w:eastAsia="fr-FR"/>
        </w:rPr>
        <w:t>uels sont les principaux thèmes abordés par le manager</w:t>
      </w:r>
      <w:r>
        <w:rPr>
          <w:bCs/>
          <w:szCs w:val="20"/>
          <w:lang w:eastAsia="fr-FR"/>
        </w:rPr>
        <w:t> ?</w:t>
      </w:r>
    </w:p>
    <w:p w14:paraId="378C7812" w14:textId="77777777" w:rsidR="00B36C2F" w:rsidRDefault="00B36C2F" w:rsidP="00B36C2F">
      <w:pPr>
        <w:pStyle w:val="Paragraphedeliste"/>
        <w:numPr>
          <w:ilvl w:val="0"/>
          <w:numId w:val="1"/>
        </w:numPr>
        <w:rPr>
          <w:bCs/>
          <w:szCs w:val="20"/>
          <w:lang w:eastAsia="fr-FR"/>
        </w:rPr>
      </w:pPr>
      <w:r>
        <w:rPr>
          <w:bCs/>
          <w:szCs w:val="20"/>
          <w:lang w:eastAsia="fr-FR"/>
        </w:rPr>
        <w:t>Q</w:t>
      </w:r>
      <w:r w:rsidRPr="00A90AB7">
        <w:rPr>
          <w:bCs/>
          <w:szCs w:val="20"/>
          <w:lang w:eastAsia="fr-FR"/>
        </w:rPr>
        <w:t>uels sont les principaux thèmes abordés par le manag</w:t>
      </w:r>
      <w:r>
        <w:rPr>
          <w:bCs/>
          <w:szCs w:val="20"/>
          <w:lang w:eastAsia="fr-FR"/>
        </w:rPr>
        <w:t>é ?</w:t>
      </w:r>
    </w:p>
    <w:p w14:paraId="22E72F05" w14:textId="77777777" w:rsidR="00B36C2F" w:rsidRPr="00CE3CCE" w:rsidRDefault="00B36C2F" w:rsidP="00B36C2F">
      <w:pPr>
        <w:pStyle w:val="Paragraphedeliste"/>
        <w:numPr>
          <w:ilvl w:val="0"/>
          <w:numId w:val="1"/>
        </w:numPr>
        <w:rPr>
          <w:bCs/>
          <w:szCs w:val="20"/>
          <w:lang w:eastAsia="fr-FR"/>
        </w:rPr>
      </w:pPr>
      <w:r>
        <w:rPr>
          <w:bCs/>
          <w:szCs w:val="20"/>
          <w:lang w:eastAsia="fr-FR"/>
        </w:rPr>
        <w:t>P</w:t>
      </w:r>
      <w:r w:rsidRPr="00A90AB7">
        <w:rPr>
          <w:bCs/>
          <w:szCs w:val="20"/>
          <w:lang w:eastAsia="fr-FR"/>
        </w:rPr>
        <w:t>ourquoi est-il important de le préparer au préalable</w:t>
      </w:r>
      <w:r>
        <w:rPr>
          <w:bCs/>
          <w:szCs w:val="20"/>
          <w:lang w:eastAsia="fr-FR"/>
        </w:rPr>
        <w:t> ?</w:t>
      </w:r>
    </w:p>
    <w:p w14:paraId="1A039C8C" w14:textId="77777777" w:rsidR="00B36C2F" w:rsidRDefault="00B36C2F" w:rsidP="00B36C2F">
      <w:pPr>
        <w:widowControl w:val="0"/>
        <w:jc w:val="center"/>
        <w:rPr>
          <w:b/>
        </w:rPr>
      </w:pPr>
    </w:p>
    <w:p w14:paraId="75643649" w14:textId="77777777" w:rsidR="00B36C2F" w:rsidRDefault="00B36C2F" w:rsidP="00B36C2F">
      <w:pPr>
        <w:widowControl w:val="0"/>
        <w:jc w:val="center"/>
        <w:rPr>
          <w:b/>
        </w:rPr>
      </w:pPr>
    </w:p>
    <w:p w14:paraId="20837F4A" w14:textId="1B1134C6" w:rsidR="00B36C2F" w:rsidRPr="001E1C41" w:rsidRDefault="00B36C2F" w:rsidP="00B36C2F">
      <w:pPr>
        <w:widowControl w:val="0"/>
        <w:jc w:val="left"/>
        <w:rPr>
          <w:rFonts w:cs="Arial"/>
          <w:b/>
          <w:sz w:val="24"/>
        </w:rPr>
      </w:pPr>
      <w:r w:rsidRPr="001E1C41">
        <w:rPr>
          <w:rFonts w:cs="Arial"/>
          <w:b/>
          <w:color w:val="FFFFFF" w:themeColor="background1"/>
          <w:sz w:val="24"/>
          <w:highlight w:val="red"/>
        </w:rPr>
        <w:t>Doc</w:t>
      </w:r>
      <w:r w:rsidR="00DA4B43">
        <w:rPr>
          <w:rFonts w:cs="Arial"/>
          <w:b/>
          <w:color w:val="FFFFFF" w:themeColor="background1"/>
          <w:sz w:val="24"/>
          <w:highlight w:val="red"/>
        </w:rPr>
        <w:t>.</w:t>
      </w:r>
      <w:r w:rsidRPr="001E1C41">
        <w:rPr>
          <w:rFonts w:cs="Arial"/>
          <w:b/>
          <w:color w:val="FFFFFF" w:themeColor="background1"/>
          <w:sz w:val="24"/>
          <w:highlight w:val="red"/>
        </w:rPr>
        <w:t> </w:t>
      </w:r>
      <w:r w:rsidRPr="001E1C41">
        <w:rPr>
          <w:rFonts w:cs="Arial"/>
          <w:b/>
          <w:color w:val="FFFFFF" w:themeColor="background1"/>
          <w:sz w:val="24"/>
        </w:rPr>
        <w:t xml:space="preserve"> </w:t>
      </w:r>
      <w:r w:rsidRPr="001E1C41">
        <w:rPr>
          <w:rFonts w:cs="Arial"/>
          <w:b/>
          <w:sz w:val="24"/>
        </w:rPr>
        <w:t>Comment réussir un entretien annuel d'évaluation ?</w:t>
      </w:r>
    </w:p>
    <w:p w14:paraId="6FB6FB98" w14:textId="25C3A1D9" w:rsidR="00B36C2F" w:rsidRPr="00A90AB7" w:rsidRDefault="00B36C2F" w:rsidP="00B36C2F">
      <w:pPr>
        <w:pStyle w:val="date-et-auteur"/>
        <w:spacing w:before="120" w:beforeAutospacing="0" w:after="120" w:afterAutospacing="0"/>
        <w:rPr>
          <w:rFonts w:ascii="Arial" w:hAnsi="Arial" w:cs="Arial"/>
          <w:sz w:val="18"/>
          <w:szCs w:val="18"/>
        </w:rPr>
      </w:pPr>
      <w:r w:rsidRPr="00A90AB7">
        <w:rPr>
          <w:rStyle w:val="article-date"/>
          <w:rFonts w:ascii="Arial" w:hAnsi="Arial" w:cs="Arial"/>
          <w:sz w:val="18"/>
          <w:szCs w:val="18"/>
        </w:rPr>
        <w:t xml:space="preserve">Source : </w:t>
      </w:r>
      <w:hyperlink r:id="rId9" w:history="1">
        <w:r w:rsidR="00657182" w:rsidRPr="00531BBA">
          <w:rPr>
            <w:rStyle w:val="Lienhypertexte"/>
            <w:rFonts w:ascii="Arial" w:hAnsi="Arial" w:cs="Arial"/>
            <w:sz w:val="18"/>
            <w:szCs w:val="18"/>
          </w:rPr>
          <w:t>https://www.cadremploi.fr/</w:t>
        </w:r>
      </w:hyperlink>
      <w:r w:rsidR="00657182">
        <w:rPr>
          <w:rStyle w:val="article-date"/>
          <w:rFonts w:ascii="Arial" w:hAnsi="Arial" w:cs="Arial"/>
          <w:sz w:val="18"/>
          <w:szCs w:val="18"/>
        </w:rPr>
        <w:t xml:space="preserve"> - </w:t>
      </w:r>
      <w:r w:rsidRPr="00A90AB7">
        <w:rPr>
          <w:rFonts w:ascii="Arial" w:hAnsi="Arial" w:cs="Arial"/>
          <w:sz w:val="18"/>
          <w:szCs w:val="18"/>
        </w:rPr>
        <w:t>Mathilde Hardy</w:t>
      </w:r>
    </w:p>
    <w:p w14:paraId="59DEDB85" w14:textId="77777777" w:rsidR="00B36C2F" w:rsidRDefault="00B36C2F" w:rsidP="00B36C2F">
      <w:pPr>
        <w:spacing w:before="120"/>
      </w:pPr>
      <w:r>
        <w:t xml:space="preserve">L’entretien annuel d’évaluation, aussi appelé entretien annuel ou entretien individuel, est un incontournable des fins ou débuts d’année dans les entreprises. Il permet de faire un bilan de l’année écoulée et en ouvre une autre avec de nouveaux défis à relever. </w:t>
      </w:r>
    </w:p>
    <w:p w14:paraId="55986D55" w14:textId="77777777" w:rsidR="00B36C2F" w:rsidRDefault="00B36C2F" w:rsidP="00B36C2F">
      <w:pPr>
        <w:spacing w:before="120"/>
      </w:pPr>
      <w:r>
        <w:t>Que vous soyez manager ou managé, de son succès découle de nombreuses perspectives à l’échelle individuelle comme de l’équipe. Comment réussir un entretien annuel d’évaluation ? Les clés du succès sont à découvrir dans cet article.</w:t>
      </w:r>
    </w:p>
    <w:p w14:paraId="53A744EC" w14:textId="77777777" w:rsidR="00B36C2F" w:rsidRPr="001E1C41" w:rsidRDefault="00B36C2F" w:rsidP="00657182">
      <w:pPr>
        <w:pStyle w:val="Titre3"/>
        <w:numPr>
          <w:ilvl w:val="0"/>
          <w:numId w:val="0"/>
        </w:numPr>
        <w:ind w:left="360" w:hanging="360"/>
        <w:rPr>
          <w:color w:val="auto"/>
          <w:sz w:val="22"/>
          <w:szCs w:val="22"/>
        </w:rPr>
      </w:pPr>
      <w:hyperlink r:id="rId10" w:anchor="ancre-0" w:history="1">
        <w:r w:rsidRPr="001E1C41">
          <w:rPr>
            <w:color w:val="auto"/>
            <w:sz w:val="22"/>
            <w:szCs w:val="22"/>
          </w:rPr>
          <w:t>La préparation est une clé de réussite de l’entretien annuel d’évaluation</w:t>
        </w:r>
      </w:hyperlink>
    </w:p>
    <w:p w14:paraId="530BF2EA" w14:textId="77777777" w:rsidR="00B36C2F" w:rsidRDefault="00B36C2F" w:rsidP="00B36C2F">
      <w:pPr>
        <w:spacing w:before="120"/>
      </w:pPr>
      <w:r>
        <w:t xml:space="preserve">La préparation de l'entretien annuel d’évaluation est essentielle, tant pour le manager que pour le managé, il est donc nécessaire de prendre rendez-vous au moins 15 jours avant l'entretien et de fournir à son interlocuteur tous les éléments pour que chacun puisse préparer cet entretien dans les meilleures conditions. C’est aussi le moment pour le manager d’expliquer pourquoi cet exercice est mis en place. S’il n’existe pas de forme préconçue pour l’entretien annuel d’évaluation où tout dépend de la culture de chaque société et des fonctions occupées par l'intéressé, ce sont les mêmes questions qui reviennent. </w:t>
      </w:r>
    </w:p>
    <w:p w14:paraId="0C72EB67" w14:textId="77777777" w:rsidR="00B36C2F" w:rsidRDefault="00B36C2F" w:rsidP="00B36C2F">
      <w:pPr>
        <w:pStyle w:val="Paragraphedeliste"/>
        <w:numPr>
          <w:ilvl w:val="0"/>
          <w:numId w:val="3"/>
        </w:numPr>
        <w:ind w:left="284" w:hanging="284"/>
      </w:pPr>
      <w:r>
        <w:t xml:space="preserve">Côté manager : comment expliques-tu les difficultés que vous avez pu éprouver dans telle ou telle situation ? Estimes-tu avoir atteint tes objectifs ? Comment te vois-tu évoluer ? </w:t>
      </w:r>
    </w:p>
    <w:p w14:paraId="2FBD9394" w14:textId="77777777" w:rsidR="00B36C2F" w:rsidRDefault="00B36C2F" w:rsidP="00B36C2F">
      <w:pPr>
        <w:pStyle w:val="Paragraphedeliste"/>
        <w:numPr>
          <w:ilvl w:val="0"/>
          <w:numId w:val="3"/>
        </w:numPr>
        <w:ind w:left="284" w:hanging="284"/>
      </w:pPr>
      <w:r>
        <w:t>Côté managé : les questions tournent le plus souvent autour des conditions de travail, des « récompenses » méritées ou de l’organisation au sein de l’équipe. Il faut donc s’y préparer, au même titre qu’on se prépare à un entretien d’embauche. </w:t>
      </w:r>
    </w:p>
    <w:p w14:paraId="16D36158" w14:textId="77777777" w:rsidR="00B36C2F" w:rsidRDefault="00B36C2F" w:rsidP="00B36C2F">
      <w:pPr>
        <w:spacing w:before="120"/>
      </w:pPr>
      <w:r>
        <w:t>Le jour J, quelques minutes avant le début de l’entretien annuel d’évaluation, il faut savoir se préparer psychologiquement en prenant le temps de se concentrer quelques instants, ne serait-ce que pour pouvoir relire ses notes. Il est donc important de ne pas enchaîner les entretiens les uns après les autres.</w:t>
      </w:r>
    </w:p>
    <w:p w14:paraId="464A38DF" w14:textId="77777777" w:rsidR="00B36C2F" w:rsidRDefault="00B36C2F" w:rsidP="00B36C2F">
      <w:pPr>
        <w:spacing w:before="120"/>
      </w:pPr>
      <w:r>
        <w:t>Pour réussir son entretien annuel d’évaluation, au tout début de la rencontre, la phase d'accueil est essentielle : il faut y montrer sa disponibilité et le plaisir que l'on a à vivre cet entretien, notamment en éteignant son téléphone.</w:t>
      </w:r>
    </w:p>
    <w:p w14:paraId="1184EA0C" w14:textId="77777777" w:rsidR="00B36C2F" w:rsidRDefault="00B36C2F" w:rsidP="00B36C2F">
      <w:pPr>
        <w:widowControl w:val="0"/>
        <w:rPr>
          <w:rFonts w:ascii="Verdana" w:hAnsi="Verdana" w:cs="Arial"/>
          <w:color w:val="000000"/>
        </w:rPr>
      </w:pPr>
    </w:p>
    <w:p w14:paraId="331385BC" w14:textId="77777777" w:rsidR="00B36C2F" w:rsidRDefault="00B36C2F" w:rsidP="00B36C2F">
      <w:pPr>
        <w:widowControl w:val="0"/>
        <w:rPr>
          <w:rFonts w:ascii="Verdana" w:hAnsi="Verdana" w:cs="Arial"/>
          <w:color w:val="000000"/>
        </w:rPr>
      </w:pPr>
    </w:p>
    <w:p w14:paraId="12781393" w14:textId="7BE2F008" w:rsidR="0002346B" w:rsidRDefault="0002346B" w:rsidP="0002346B">
      <w:pPr>
        <w:spacing w:before="240" w:after="120"/>
        <w:rPr>
          <w:b/>
          <w:sz w:val="24"/>
        </w:rPr>
      </w:pPr>
      <w:r>
        <w:rPr>
          <w:b/>
          <w:sz w:val="24"/>
        </w:rPr>
        <w:t>Réponses</w:t>
      </w:r>
    </w:p>
    <w:p w14:paraId="751FDF18" w14:textId="4C1F6CD9" w:rsidR="0002346B" w:rsidRDefault="0002346B" w:rsidP="0002346B">
      <w:pPr>
        <w:pStyle w:val="Paragraphedeliste"/>
        <w:numPr>
          <w:ilvl w:val="0"/>
          <w:numId w:val="6"/>
        </w:numPr>
        <w:rPr>
          <w:bCs/>
          <w:szCs w:val="20"/>
          <w:lang w:eastAsia="fr-FR"/>
        </w:rPr>
      </w:pPr>
      <w:r w:rsidRPr="00A90AB7">
        <w:rPr>
          <w:bCs/>
          <w:szCs w:val="20"/>
          <w:lang w:eastAsia="fr-FR"/>
        </w:rPr>
        <w:t>Pourquoi l'entretien d'évaluation est-il un incontournable des fin</w:t>
      </w:r>
      <w:r>
        <w:rPr>
          <w:bCs/>
          <w:szCs w:val="20"/>
          <w:lang w:eastAsia="fr-FR"/>
        </w:rPr>
        <w:t>s ou débuts</w:t>
      </w:r>
      <w:r w:rsidRPr="00A90AB7">
        <w:rPr>
          <w:bCs/>
          <w:szCs w:val="20"/>
          <w:lang w:eastAsia="fr-FR"/>
        </w:rPr>
        <w:t xml:space="preserve"> d'année </w:t>
      </w:r>
      <w:r w:rsidRPr="00CE3CCE">
        <w:rPr>
          <w:bCs/>
          <w:szCs w:val="20"/>
          <w:lang w:eastAsia="fr-FR"/>
        </w:rPr>
        <w:t>?</w:t>
      </w:r>
    </w:p>
    <w:p w14:paraId="6C9FAA1B" w14:textId="47B056A4" w:rsidR="0002346B" w:rsidRDefault="0002346B" w:rsidP="0002346B">
      <w:pPr>
        <w:rPr>
          <w:bCs/>
          <w:szCs w:val="20"/>
        </w:rPr>
      </w:pPr>
    </w:p>
    <w:p w14:paraId="59F20A68" w14:textId="35861EF5" w:rsidR="0002346B" w:rsidRDefault="0002346B" w:rsidP="0002346B">
      <w:pPr>
        <w:rPr>
          <w:bCs/>
          <w:szCs w:val="20"/>
        </w:rPr>
      </w:pPr>
    </w:p>
    <w:p w14:paraId="755E7B69" w14:textId="77777777" w:rsidR="0002346B" w:rsidRPr="0002346B" w:rsidRDefault="0002346B" w:rsidP="0002346B">
      <w:pPr>
        <w:rPr>
          <w:bCs/>
          <w:szCs w:val="20"/>
        </w:rPr>
      </w:pPr>
    </w:p>
    <w:p w14:paraId="62BE824B" w14:textId="44B16640" w:rsidR="0002346B" w:rsidRDefault="0002346B" w:rsidP="0002346B">
      <w:pPr>
        <w:pStyle w:val="Paragraphedeliste"/>
        <w:numPr>
          <w:ilvl w:val="0"/>
          <w:numId w:val="6"/>
        </w:numPr>
        <w:rPr>
          <w:bCs/>
          <w:szCs w:val="20"/>
          <w:lang w:eastAsia="fr-FR"/>
        </w:rPr>
      </w:pPr>
      <w:r>
        <w:rPr>
          <w:bCs/>
          <w:szCs w:val="20"/>
          <w:lang w:eastAsia="fr-FR"/>
        </w:rPr>
        <w:t>Q</w:t>
      </w:r>
      <w:r w:rsidRPr="00A90AB7">
        <w:rPr>
          <w:bCs/>
          <w:szCs w:val="20"/>
          <w:lang w:eastAsia="fr-FR"/>
        </w:rPr>
        <w:t>uels sont les principaux thèmes abordés par le manager</w:t>
      </w:r>
      <w:r>
        <w:rPr>
          <w:bCs/>
          <w:szCs w:val="20"/>
          <w:lang w:eastAsia="fr-FR"/>
        </w:rPr>
        <w:t> ?</w:t>
      </w:r>
    </w:p>
    <w:p w14:paraId="64AC8FDF" w14:textId="35094417" w:rsidR="0002346B" w:rsidRDefault="0002346B" w:rsidP="0002346B">
      <w:pPr>
        <w:rPr>
          <w:bCs/>
          <w:szCs w:val="20"/>
        </w:rPr>
      </w:pPr>
    </w:p>
    <w:p w14:paraId="3F860211" w14:textId="130A2C9B" w:rsidR="0002346B" w:rsidRDefault="0002346B" w:rsidP="0002346B">
      <w:pPr>
        <w:rPr>
          <w:bCs/>
          <w:szCs w:val="20"/>
        </w:rPr>
      </w:pPr>
    </w:p>
    <w:p w14:paraId="085DF567" w14:textId="179C21A6" w:rsidR="0002346B" w:rsidRDefault="0002346B" w:rsidP="0002346B">
      <w:pPr>
        <w:rPr>
          <w:bCs/>
          <w:szCs w:val="20"/>
        </w:rPr>
      </w:pPr>
    </w:p>
    <w:p w14:paraId="5BC39DBE" w14:textId="77777777" w:rsidR="0002346B" w:rsidRPr="0002346B" w:rsidRDefault="0002346B" w:rsidP="0002346B">
      <w:pPr>
        <w:rPr>
          <w:bCs/>
          <w:szCs w:val="20"/>
        </w:rPr>
      </w:pPr>
    </w:p>
    <w:p w14:paraId="41996AB6" w14:textId="7A8763F4" w:rsidR="0002346B" w:rsidRDefault="0002346B" w:rsidP="0002346B">
      <w:pPr>
        <w:pStyle w:val="Paragraphedeliste"/>
        <w:numPr>
          <w:ilvl w:val="0"/>
          <w:numId w:val="6"/>
        </w:numPr>
        <w:rPr>
          <w:bCs/>
          <w:szCs w:val="20"/>
          <w:lang w:eastAsia="fr-FR"/>
        </w:rPr>
      </w:pPr>
      <w:r>
        <w:rPr>
          <w:bCs/>
          <w:szCs w:val="20"/>
          <w:lang w:eastAsia="fr-FR"/>
        </w:rPr>
        <w:t>Q</w:t>
      </w:r>
      <w:r w:rsidRPr="00A90AB7">
        <w:rPr>
          <w:bCs/>
          <w:szCs w:val="20"/>
          <w:lang w:eastAsia="fr-FR"/>
        </w:rPr>
        <w:t>uels sont les principaux thèmes abordés par le manag</w:t>
      </w:r>
      <w:r>
        <w:rPr>
          <w:bCs/>
          <w:szCs w:val="20"/>
          <w:lang w:eastAsia="fr-FR"/>
        </w:rPr>
        <w:t>é ?</w:t>
      </w:r>
    </w:p>
    <w:p w14:paraId="371270FE" w14:textId="2993CCEF" w:rsidR="0002346B" w:rsidRDefault="0002346B" w:rsidP="0002346B">
      <w:pPr>
        <w:rPr>
          <w:bCs/>
          <w:szCs w:val="20"/>
        </w:rPr>
      </w:pPr>
    </w:p>
    <w:p w14:paraId="2629C52B" w14:textId="2B7DBC05" w:rsidR="0002346B" w:rsidRDefault="0002346B" w:rsidP="0002346B">
      <w:pPr>
        <w:rPr>
          <w:bCs/>
          <w:szCs w:val="20"/>
        </w:rPr>
      </w:pPr>
    </w:p>
    <w:p w14:paraId="11A2C48A" w14:textId="77777777" w:rsidR="0002346B" w:rsidRPr="0002346B" w:rsidRDefault="0002346B" w:rsidP="0002346B">
      <w:pPr>
        <w:rPr>
          <w:bCs/>
          <w:szCs w:val="20"/>
        </w:rPr>
      </w:pPr>
    </w:p>
    <w:p w14:paraId="3AEA2799" w14:textId="681E2B82" w:rsidR="00B36C2F" w:rsidRPr="00DA4B43" w:rsidRDefault="0002346B" w:rsidP="00DA4B43">
      <w:pPr>
        <w:pStyle w:val="Paragraphedeliste"/>
        <w:numPr>
          <w:ilvl w:val="0"/>
          <w:numId w:val="6"/>
        </w:numPr>
        <w:rPr>
          <w:bCs/>
          <w:szCs w:val="20"/>
          <w:lang w:eastAsia="fr-FR"/>
        </w:rPr>
      </w:pPr>
      <w:r>
        <w:rPr>
          <w:bCs/>
          <w:szCs w:val="20"/>
          <w:lang w:eastAsia="fr-FR"/>
        </w:rPr>
        <w:t>P</w:t>
      </w:r>
      <w:r w:rsidRPr="00A90AB7">
        <w:rPr>
          <w:bCs/>
          <w:szCs w:val="20"/>
          <w:lang w:eastAsia="fr-FR"/>
        </w:rPr>
        <w:t>ourquoi est-il important de le préparer au préalable</w:t>
      </w:r>
      <w:r>
        <w:rPr>
          <w:bCs/>
          <w:szCs w:val="20"/>
          <w:lang w:eastAsia="fr-FR"/>
        </w:rPr>
        <w:t> ?</w:t>
      </w:r>
    </w:p>
    <w:sectPr w:rsidR="00B36C2F" w:rsidRPr="00DA4B43" w:rsidSect="00B36C2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BAC"/>
    <w:multiLevelType w:val="hybridMultilevel"/>
    <w:tmpl w:val="79FE66D4"/>
    <w:lvl w:ilvl="0" w:tplc="679ADB82">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2E045F"/>
    <w:multiLevelType w:val="multilevel"/>
    <w:tmpl w:val="356A8D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098116E"/>
    <w:multiLevelType w:val="hybridMultilevel"/>
    <w:tmpl w:val="9C04E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AC66102"/>
    <w:multiLevelType w:val="hybridMultilevel"/>
    <w:tmpl w:val="9F946838"/>
    <w:lvl w:ilvl="0" w:tplc="6128CE3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B264C42"/>
    <w:multiLevelType w:val="hybridMultilevel"/>
    <w:tmpl w:val="96966CC4"/>
    <w:lvl w:ilvl="0" w:tplc="56C8CC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A2F215D"/>
    <w:multiLevelType w:val="multilevel"/>
    <w:tmpl w:val="65DE64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97354937">
    <w:abstractNumId w:val="1"/>
  </w:num>
  <w:num w:numId="2" w16cid:durableId="1738549649">
    <w:abstractNumId w:val="2"/>
  </w:num>
  <w:num w:numId="3" w16cid:durableId="1025987178">
    <w:abstractNumId w:val="3"/>
  </w:num>
  <w:num w:numId="4" w16cid:durableId="333915994">
    <w:abstractNumId w:val="4"/>
  </w:num>
  <w:num w:numId="5" w16cid:durableId="1989245265">
    <w:abstractNumId w:val="0"/>
  </w:num>
  <w:num w:numId="6" w16cid:durableId="203799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F"/>
    <w:rsid w:val="0002346B"/>
    <w:rsid w:val="000A0425"/>
    <w:rsid w:val="0039105E"/>
    <w:rsid w:val="00657182"/>
    <w:rsid w:val="00B36C2F"/>
    <w:rsid w:val="00DA4B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2193"/>
  <w15:chartTrackingRefBased/>
  <w15:docId w15:val="{DC18999C-B039-435C-9B10-3D2543C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F"/>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B36C2F"/>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paragraph" w:styleId="Titre3">
    <w:name w:val="heading 3"/>
    <w:basedOn w:val="Normal"/>
    <w:link w:val="Titre3Car"/>
    <w:uiPriority w:val="9"/>
    <w:qFormat/>
    <w:rsid w:val="00B36C2F"/>
    <w:pPr>
      <w:numPr>
        <w:numId w:val="5"/>
      </w:numPr>
      <w:spacing w:before="120" w:after="120"/>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6C2F"/>
    <w:rPr>
      <w:rFonts w:ascii="Arial Black" w:eastAsia="Times New Roman" w:hAnsi="Arial Black" w:cs="Times New Roman"/>
      <w:b/>
      <w:sz w:val="24"/>
      <w:szCs w:val="20"/>
      <w:lang w:eastAsia="fr-FR"/>
    </w:rPr>
  </w:style>
  <w:style w:type="character" w:customStyle="1" w:styleId="Titre3Car">
    <w:name w:val="Titre 3 Car"/>
    <w:basedOn w:val="Policepardfaut"/>
    <w:link w:val="Titre3"/>
    <w:uiPriority w:val="9"/>
    <w:rsid w:val="00B36C2F"/>
    <w:rPr>
      <w:rFonts w:ascii="Arial" w:eastAsia="Arial Unicode MS" w:hAnsi="Arial" w:cs="Arial"/>
      <w:b/>
      <w:bCs/>
      <w:color w:val="000000" w:themeColor="text1"/>
      <w:sz w:val="24"/>
      <w:szCs w:val="20"/>
      <w:lang w:eastAsia="fr-FR"/>
    </w:rPr>
  </w:style>
  <w:style w:type="paragraph" w:styleId="NormalWeb">
    <w:name w:val="Normal (Web)"/>
    <w:basedOn w:val="Normal"/>
    <w:uiPriority w:val="99"/>
    <w:semiHidden/>
    <w:rsid w:val="00B36C2F"/>
    <w:pPr>
      <w:spacing w:before="100" w:beforeAutospacing="1" w:after="100" w:afterAutospacing="1"/>
    </w:pPr>
    <w:rPr>
      <w:color w:val="000000"/>
    </w:rPr>
  </w:style>
  <w:style w:type="character" w:styleId="lev">
    <w:name w:val="Strong"/>
    <w:uiPriority w:val="22"/>
    <w:qFormat/>
    <w:rsid w:val="00B36C2F"/>
    <w:rPr>
      <w:rFonts w:ascii="Times New Roman" w:hAnsi="Times New Roman" w:cs="Times New Roman"/>
      <w:b/>
      <w:bCs/>
    </w:rPr>
  </w:style>
  <w:style w:type="character" w:styleId="Lienhypertexte">
    <w:name w:val="Hyperlink"/>
    <w:uiPriority w:val="99"/>
    <w:rsid w:val="00B36C2F"/>
    <w:rPr>
      <w:strike w:val="0"/>
      <w:dstrike w:val="0"/>
      <w:color w:val="333333"/>
      <w:u w:val="none"/>
      <w:effect w:val="none"/>
    </w:rPr>
  </w:style>
  <w:style w:type="paragraph" w:styleId="Paragraphedeliste">
    <w:name w:val="List Paragraph"/>
    <w:basedOn w:val="Normal"/>
    <w:uiPriority w:val="34"/>
    <w:qFormat/>
    <w:rsid w:val="00B36C2F"/>
    <w:pPr>
      <w:spacing w:before="120"/>
      <w:ind w:left="720"/>
      <w:contextualSpacing/>
    </w:pPr>
    <w:rPr>
      <w:rFonts w:eastAsia="Calibri"/>
      <w:szCs w:val="22"/>
      <w:lang w:eastAsia="en-US"/>
    </w:rPr>
  </w:style>
  <w:style w:type="table" w:styleId="Grilledutableau">
    <w:name w:val="Table Grid"/>
    <w:basedOn w:val="TableauNormal"/>
    <w:uiPriority w:val="59"/>
    <w:rsid w:val="00B36C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B36C2F"/>
    <w:rPr>
      <w:i/>
      <w:iCs/>
    </w:rPr>
  </w:style>
  <w:style w:type="paragraph" w:customStyle="1" w:styleId="date-et-auteur">
    <w:name w:val="date-et-auteur"/>
    <w:basedOn w:val="Normal"/>
    <w:rsid w:val="00B36C2F"/>
    <w:pPr>
      <w:spacing w:before="100" w:beforeAutospacing="1" w:after="100" w:afterAutospacing="1"/>
      <w:jc w:val="left"/>
    </w:pPr>
    <w:rPr>
      <w:rFonts w:ascii="Times New Roman" w:hAnsi="Times New Roman"/>
      <w:sz w:val="24"/>
    </w:rPr>
  </w:style>
  <w:style w:type="character" w:customStyle="1" w:styleId="article-date">
    <w:name w:val="article-date"/>
    <w:basedOn w:val="Policepardfaut"/>
    <w:rsid w:val="00B36C2F"/>
  </w:style>
  <w:style w:type="character" w:styleId="Mentionnonrsolue">
    <w:name w:val="Unresolved Mention"/>
    <w:basedOn w:val="Policepardfaut"/>
    <w:uiPriority w:val="99"/>
    <w:semiHidden/>
    <w:unhideWhenUsed/>
    <w:rsid w:val="00657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adremploi.fr/editorial/conseils/conseils-carriere/detail/article/les-cles-pour-un-entretien-annuel-reussi.html" TargetMode="External"/><Relationship Id="rId4" Type="http://schemas.openxmlformats.org/officeDocument/2006/relationships/webSettings" Target="webSettings.xml"/><Relationship Id="rId9" Type="http://schemas.openxmlformats.org/officeDocument/2006/relationships/hyperlink" Target="https://www.cadremplo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2695</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2021-02-01T15:49:00Z</dcterms:created>
  <dcterms:modified xsi:type="dcterms:W3CDTF">2024-11-30T19:27:00Z</dcterms:modified>
</cp:coreProperties>
</file>