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263" w:type="dxa"/>
        <w:tblInd w:w="-5" w:type="dxa"/>
        <w:shd w:val="clear" w:color="auto" w:fill="FFFF00"/>
        <w:tblLayout w:type="fixed"/>
        <w:tblLook w:val="04A0" w:firstRow="1" w:lastRow="0" w:firstColumn="1" w:lastColumn="0" w:noHBand="0" w:noVBand="1"/>
      </w:tblPr>
      <w:tblGrid>
        <w:gridCol w:w="1296"/>
        <w:gridCol w:w="8095"/>
        <w:gridCol w:w="872"/>
      </w:tblGrid>
      <w:tr w:rsidR="006B39CF" w:rsidRPr="00DB5C79" w14:paraId="64213D9B" w14:textId="77777777" w:rsidTr="00B60E84">
        <w:trPr>
          <w:trHeight w:val="386"/>
        </w:trPr>
        <w:tc>
          <w:tcPr>
            <w:tcW w:w="10263" w:type="dxa"/>
            <w:gridSpan w:val="3"/>
            <w:shd w:val="clear" w:color="auto" w:fill="FFFF00"/>
          </w:tcPr>
          <w:p w14:paraId="238C9AF4" w14:textId="7E8F5A81" w:rsidR="006B39CF" w:rsidRPr="00DB5C79" w:rsidRDefault="006B39CF" w:rsidP="00B60E84">
            <w:pPr>
              <w:pStyle w:val="Titre2"/>
              <w:jc w:val="center"/>
            </w:pPr>
            <w:r w:rsidRPr="00DB5C79">
              <w:t xml:space="preserve">Réflexion </w:t>
            </w:r>
            <w:r w:rsidR="00CE3A4F">
              <w:t>4</w:t>
            </w:r>
            <w:r>
              <w:t xml:space="preserve"> – Identifier les droits et devoirs des salariés et des employeurs </w:t>
            </w:r>
          </w:p>
        </w:tc>
      </w:tr>
      <w:tr w:rsidR="006B39CF" w:rsidRPr="00F64ACE" w14:paraId="75CBB017" w14:textId="77777777" w:rsidTr="00B60E84">
        <w:trPr>
          <w:trHeight w:val="504"/>
        </w:trPr>
        <w:tc>
          <w:tcPr>
            <w:tcW w:w="1296" w:type="dxa"/>
            <w:shd w:val="clear" w:color="auto" w:fill="FFFF00"/>
            <w:vAlign w:val="center"/>
          </w:tcPr>
          <w:p w14:paraId="6A4561A3" w14:textId="77777777" w:rsidR="006B39CF" w:rsidRPr="00F64ACE" w:rsidRDefault="006B39CF" w:rsidP="00B60E84">
            <w:pPr>
              <w:rPr>
                <w:bCs/>
              </w:rPr>
            </w:pPr>
            <w:r w:rsidRPr="00F64ACE">
              <w:rPr>
                <w:bCs/>
              </w:rPr>
              <w:t>Durée : 15’</w:t>
            </w:r>
          </w:p>
        </w:tc>
        <w:tc>
          <w:tcPr>
            <w:tcW w:w="8095" w:type="dxa"/>
            <w:shd w:val="clear" w:color="auto" w:fill="FFFF00"/>
            <w:vAlign w:val="center"/>
          </w:tcPr>
          <w:p w14:paraId="02BF8D80" w14:textId="225A8A6E" w:rsidR="006B39CF" w:rsidRPr="00F64ACE" w:rsidRDefault="00644F71" w:rsidP="00B60E84">
            <w:pPr>
              <w:jc w:val="center"/>
              <w:rPr>
                <w:bCs/>
              </w:rPr>
            </w:pPr>
            <w:r>
              <w:rPr>
                <w:bCs/>
                <w:noProof/>
              </w:rPr>
              <w:drawing>
                <wp:inline distT="0" distB="0" distL="0" distR="0" wp14:anchorId="067D52F0" wp14:editId="10E384C7">
                  <wp:extent cx="324000" cy="324000"/>
                  <wp:effectExtent l="0" t="0" r="0" b="0"/>
                  <wp:docPr id="1041243968" name="Graphique 104124396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93657" name="Graphique 35309365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rPr>
              <w:t xml:space="preserve">ou </w:t>
            </w:r>
            <w:r>
              <w:rPr>
                <w:bCs/>
                <w:noProof/>
              </w:rPr>
              <w:drawing>
                <wp:inline distT="0" distB="0" distL="0" distR="0" wp14:anchorId="036973A1" wp14:editId="7F8596D7">
                  <wp:extent cx="360000" cy="360000"/>
                  <wp:effectExtent l="0" t="0" r="0" b="2540"/>
                  <wp:docPr id="1981263006" name="Graphique 198126300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72876" name="Graphique 161417287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72" w:type="dxa"/>
            <w:shd w:val="clear" w:color="auto" w:fill="FFFF00"/>
            <w:vAlign w:val="center"/>
          </w:tcPr>
          <w:p w14:paraId="09A40E77" w14:textId="77777777" w:rsidR="006B39CF" w:rsidRPr="00F64ACE" w:rsidRDefault="006B39CF" w:rsidP="00B60E84">
            <w:pPr>
              <w:rPr>
                <w:bCs/>
              </w:rPr>
            </w:pPr>
            <w:r w:rsidRPr="00F64ACE">
              <w:rPr>
                <w:bCs/>
              </w:rPr>
              <w:t>Source</w:t>
            </w:r>
          </w:p>
        </w:tc>
      </w:tr>
    </w:tbl>
    <w:p w14:paraId="222F506B" w14:textId="77777777" w:rsidR="006B39CF" w:rsidRPr="00F64ACE" w:rsidRDefault="006B39CF" w:rsidP="006B39CF">
      <w:pPr>
        <w:spacing w:before="120" w:after="120"/>
        <w:rPr>
          <w:b/>
          <w:sz w:val="24"/>
        </w:rPr>
      </w:pPr>
      <w:r w:rsidRPr="00F64ACE">
        <w:rPr>
          <w:b/>
          <w:sz w:val="24"/>
        </w:rPr>
        <w:t>Travail à faire</w:t>
      </w:r>
    </w:p>
    <w:p w14:paraId="0C2CDCFC" w14:textId="3294E528" w:rsidR="006B39CF" w:rsidRDefault="00644F71" w:rsidP="006B39CF">
      <w:pPr>
        <w:spacing w:before="120"/>
        <w:ind w:left="176" w:hanging="176"/>
        <w:rPr>
          <w:rFonts w:cs="Arial"/>
          <w:bCs/>
          <w:color w:val="000000"/>
          <w:spacing w:val="-2"/>
          <w:szCs w:val="22"/>
        </w:rPr>
      </w:pPr>
      <w:bookmarkStart w:id="0" w:name="_Hlk142259164"/>
      <w:r>
        <w:rPr>
          <w:rFonts w:cs="Arial"/>
          <w:bCs/>
          <w:color w:val="000000"/>
          <w:spacing w:val="-2"/>
          <w:szCs w:val="22"/>
        </w:rPr>
        <w:t xml:space="preserve">Après avoir lu les </w:t>
      </w:r>
      <w:r w:rsidRPr="00644F71">
        <w:rPr>
          <w:rFonts w:cs="Arial"/>
          <w:b/>
          <w:color w:val="000000"/>
          <w:spacing w:val="-2"/>
          <w:szCs w:val="22"/>
        </w:rPr>
        <w:t xml:space="preserve">documents 1 </w:t>
      </w:r>
      <w:r>
        <w:rPr>
          <w:rFonts w:cs="Arial"/>
          <w:bCs/>
          <w:color w:val="000000"/>
          <w:spacing w:val="-2"/>
          <w:szCs w:val="22"/>
        </w:rPr>
        <w:t xml:space="preserve">et </w:t>
      </w:r>
      <w:r w:rsidRPr="00644F71">
        <w:rPr>
          <w:rFonts w:cs="Arial"/>
          <w:b/>
          <w:color w:val="000000"/>
          <w:spacing w:val="-2"/>
          <w:szCs w:val="22"/>
        </w:rPr>
        <w:t>2</w:t>
      </w:r>
      <w:r w:rsidR="006B39CF" w:rsidRPr="00494DB5">
        <w:rPr>
          <w:rFonts w:cs="Arial"/>
          <w:bCs/>
          <w:color w:val="000000"/>
          <w:spacing w:val="-2"/>
          <w:szCs w:val="22"/>
        </w:rPr>
        <w:t xml:space="preserve"> répondez aux questions suivantes</w:t>
      </w:r>
      <w:r w:rsidR="006B39CF">
        <w:rPr>
          <w:rFonts w:cs="Arial"/>
          <w:bCs/>
          <w:color w:val="000000"/>
          <w:spacing w:val="-2"/>
          <w:szCs w:val="22"/>
        </w:rPr>
        <w:t> :</w:t>
      </w:r>
    </w:p>
    <w:bookmarkEnd w:id="0"/>
    <w:p w14:paraId="3026674B" w14:textId="77777777" w:rsidR="006B39CF" w:rsidRPr="00CE3CCE" w:rsidRDefault="006B39CF" w:rsidP="006B39CF">
      <w:pPr>
        <w:spacing w:before="120"/>
        <w:ind w:left="318" w:hanging="318"/>
        <w:rPr>
          <w:rFonts w:cs="Arial"/>
          <w:szCs w:val="18"/>
        </w:rPr>
      </w:pPr>
      <w:r w:rsidRPr="00CE3CCE">
        <w:rPr>
          <w:rFonts w:cs="Arial"/>
          <w:szCs w:val="18"/>
        </w:rPr>
        <w:t>1. Quelle est l’obligation de l’employeur ?</w:t>
      </w:r>
    </w:p>
    <w:p w14:paraId="4C55877B" w14:textId="77777777" w:rsidR="006B39CF" w:rsidRPr="00CE3CCE" w:rsidRDefault="006B39CF" w:rsidP="006B39CF">
      <w:pPr>
        <w:ind w:left="318" w:hanging="318"/>
        <w:rPr>
          <w:rFonts w:cs="Arial"/>
          <w:szCs w:val="18"/>
        </w:rPr>
      </w:pPr>
      <w:r w:rsidRPr="00CE3CCE">
        <w:rPr>
          <w:rFonts w:cs="Arial"/>
          <w:szCs w:val="18"/>
        </w:rPr>
        <w:t>2. Quels sont les préjudices subis par les salariés ?</w:t>
      </w:r>
    </w:p>
    <w:p w14:paraId="083B4E5B" w14:textId="77777777" w:rsidR="006B39CF" w:rsidRPr="00CE3CCE" w:rsidRDefault="006B39CF" w:rsidP="006B39CF">
      <w:pPr>
        <w:ind w:left="318" w:hanging="318"/>
        <w:jc w:val="left"/>
        <w:rPr>
          <w:rFonts w:cs="Arial"/>
          <w:szCs w:val="18"/>
        </w:rPr>
      </w:pPr>
      <w:r w:rsidRPr="00CE3CCE">
        <w:rPr>
          <w:rFonts w:cs="Arial"/>
          <w:szCs w:val="18"/>
        </w:rPr>
        <w:t>3. Un salarié peut-il refuser de suivre une formation inscrite sur le plan de formation ?</w:t>
      </w:r>
    </w:p>
    <w:p w14:paraId="6639B646" w14:textId="77777777" w:rsidR="006B39CF" w:rsidRPr="00CE3CCE" w:rsidRDefault="006B39CF" w:rsidP="006B39CF">
      <w:pPr>
        <w:widowControl w:val="0"/>
        <w:jc w:val="center"/>
        <w:rPr>
          <w:szCs w:val="22"/>
        </w:rPr>
      </w:pPr>
    </w:p>
    <w:p w14:paraId="4F1284A1" w14:textId="77777777" w:rsidR="006B39CF" w:rsidRPr="00E748A0" w:rsidRDefault="006B39CF" w:rsidP="006B39CF">
      <w:pPr>
        <w:widowControl w:val="0"/>
        <w:jc w:val="left"/>
        <w:rPr>
          <w:rFonts w:cs="Arial"/>
          <w:b/>
          <w:bCs/>
          <w:sz w:val="24"/>
        </w:rPr>
      </w:pPr>
      <w:r w:rsidRPr="00494DB5">
        <w:rPr>
          <w:b/>
          <w:color w:val="FFFFFF" w:themeColor="background1"/>
          <w:sz w:val="24"/>
          <w:highlight w:val="red"/>
        </w:rPr>
        <w:t xml:space="preserve">Doc </w:t>
      </w:r>
      <w:r>
        <w:rPr>
          <w:b/>
          <w:color w:val="FFFFFF" w:themeColor="background1"/>
          <w:sz w:val="24"/>
          <w:highlight w:val="red"/>
        </w:rPr>
        <w:t>1</w:t>
      </w:r>
      <w:r w:rsidRPr="00494DB5">
        <w:rPr>
          <w:b/>
          <w:color w:val="FFFFFF" w:themeColor="background1"/>
          <w:sz w:val="24"/>
          <w:highlight w:val="red"/>
        </w:rPr>
        <w:t> </w:t>
      </w:r>
      <w:r w:rsidRPr="00494DB5">
        <w:rPr>
          <w:b/>
          <w:color w:val="FFFFFF" w:themeColor="background1"/>
          <w:sz w:val="24"/>
        </w:rPr>
        <w:t xml:space="preserve"> </w:t>
      </w:r>
      <w:r>
        <w:rPr>
          <w:rFonts w:cs="Arial"/>
          <w:b/>
          <w:bCs/>
          <w:sz w:val="24"/>
        </w:rPr>
        <w:t xml:space="preserve"> </w:t>
      </w:r>
      <w:r w:rsidRPr="00E748A0">
        <w:rPr>
          <w:rFonts w:cs="Arial"/>
          <w:b/>
          <w:bCs/>
          <w:sz w:val="24"/>
        </w:rPr>
        <w:t>L'employeur qui ne forme pas un salarié peut être sanctionné</w:t>
      </w:r>
    </w:p>
    <w:p w14:paraId="1476EF3B" w14:textId="77777777" w:rsidR="006B39CF" w:rsidRPr="00492F5F" w:rsidRDefault="006B39CF" w:rsidP="00644F71">
      <w:pPr>
        <w:spacing w:before="120" w:after="120"/>
        <w:jc w:val="left"/>
        <w:rPr>
          <w:rFonts w:cs="Arial"/>
          <w:i/>
          <w:color w:val="FF0000"/>
          <w:szCs w:val="18"/>
        </w:rPr>
      </w:pPr>
      <w:r w:rsidRPr="00492F5F">
        <w:rPr>
          <w:rFonts w:cs="Arial"/>
          <w:i/>
          <w:color w:val="FF0000"/>
          <w:szCs w:val="18"/>
        </w:rPr>
        <w:t>actuEL-RH.fr pour LEntreprise.com, publié le 12/03/2010</w:t>
      </w:r>
    </w:p>
    <w:p w14:paraId="31C45CA3" w14:textId="77777777" w:rsidR="006B39CF" w:rsidRPr="00492F5F" w:rsidRDefault="006B39CF" w:rsidP="006B39CF">
      <w:pPr>
        <w:spacing w:after="120"/>
        <w:rPr>
          <w:rFonts w:cs="Arial"/>
          <w:szCs w:val="20"/>
        </w:rPr>
      </w:pPr>
      <w:r w:rsidRPr="00492F5F">
        <w:rPr>
          <w:rFonts w:cs="Arial"/>
          <w:szCs w:val="20"/>
        </w:rPr>
        <w:t xml:space="preserve">L'employeur doit veiller au maintien de la capacité de ses salariés à occuper un emploi. Il doit à ce titre leur proposer des formations tout au long de leur carrière. </w:t>
      </w:r>
      <w:r>
        <w:rPr>
          <w:rFonts w:cs="Arial"/>
          <w:szCs w:val="20"/>
        </w:rPr>
        <w:t>Á</w:t>
      </w:r>
      <w:r w:rsidRPr="00492F5F">
        <w:rPr>
          <w:rFonts w:cs="Arial"/>
          <w:szCs w:val="20"/>
        </w:rPr>
        <w:t xml:space="preserve"> défaut, il s'expose à une sanction financière pour réparer le préjudice subi par les salariés.</w:t>
      </w:r>
    </w:p>
    <w:p w14:paraId="5522A784" w14:textId="77777777" w:rsidR="006B39CF" w:rsidRPr="00492F5F" w:rsidRDefault="006B39CF" w:rsidP="006B39CF">
      <w:pPr>
        <w:spacing w:after="120"/>
        <w:rPr>
          <w:rFonts w:cs="Arial"/>
          <w:szCs w:val="20"/>
        </w:rPr>
      </w:pPr>
      <w:r w:rsidRPr="00492F5F">
        <w:rPr>
          <w:rFonts w:cs="Arial"/>
          <w:szCs w:val="20"/>
        </w:rPr>
        <w:t>L'adaptation des salariés à leur emploi est un principe édicté par le Code du travail que l'employeur se doit de respecter. S'il ne le fait pas, il peut être condamné à payer des dommages-intérêts à ses salariés.</w:t>
      </w:r>
    </w:p>
    <w:p w14:paraId="2D8145AD" w14:textId="77777777" w:rsidR="006B39CF" w:rsidRPr="00492F5F" w:rsidRDefault="006B39CF" w:rsidP="006B39CF">
      <w:pPr>
        <w:spacing w:after="120"/>
        <w:rPr>
          <w:rFonts w:cs="Arial"/>
          <w:b/>
          <w:szCs w:val="20"/>
        </w:rPr>
      </w:pPr>
      <w:r w:rsidRPr="00492F5F">
        <w:rPr>
          <w:rFonts w:cs="Arial"/>
          <w:b/>
          <w:szCs w:val="20"/>
        </w:rPr>
        <w:t>Absence de formation professionnelle continue</w:t>
      </w:r>
    </w:p>
    <w:p w14:paraId="535AC5B4" w14:textId="77777777" w:rsidR="006B39CF" w:rsidRPr="00492F5F" w:rsidRDefault="006B39CF" w:rsidP="006B39CF">
      <w:pPr>
        <w:spacing w:after="120"/>
        <w:rPr>
          <w:rFonts w:cs="Arial"/>
          <w:szCs w:val="20"/>
        </w:rPr>
      </w:pPr>
      <w:r w:rsidRPr="00492F5F">
        <w:rPr>
          <w:rFonts w:cs="Arial"/>
          <w:szCs w:val="20"/>
        </w:rPr>
        <w:t>Dans cette affaire, quatre garçons de cuisine embauchés par un hôtel depuis respectivement 27, 30, 13 et 22 ans, demandent l'attribution de 10 000 € de dommages-intérêts pour absence de formation professionnelle et d'évolution de carrière. Ils font valoir qu'au cours de leur carrière, aucune formation ne leur a été proposée, " notamment pour combattre l'illettrisme du fait de leur origine malienne et qu'ils n'ont donc pas pu évoluer au sein de l'entreprise ".</w:t>
      </w:r>
    </w:p>
    <w:p w14:paraId="5C5F6BA5" w14:textId="77777777" w:rsidR="006B39CF" w:rsidRPr="00492F5F" w:rsidRDefault="006B39CF" w:rsidP="006B39CF">
      <w:pPr>
        <w:spacing w:after="120"/>
        <w:rPr>
          <w:rFonts w:cs="Arial"/>
          <w:szCs w:val="20"/>
        </w:rPr>
      </w:pPr>
      <w:r w:rsidRPr="00492F5F">
        <w:rPr>
          <w:rFonts w:cs="Arial"/>
          <w:szCs w:val="20"/>
        </w:rPr>
        <w:t>La cour d'appel rejette la demande des salariés. Elle estime " qu'aucun fait ne démontre que la société n'a jamais veillé au maintien de la capacité à occuper un emploi, au regard notamment de l'évolution des emplois, des technologies et des réorganisations dans l'entreprise ".</w:t>
      </w:r>
    </w:p>
    <w:p w14:paraId="53B1904D" w14:textId="77777777" w:rsidR="006B39CF" w:rsidRPr="00492F5F" w:rsidRDefault="006B39CF" w:rsidP="006B39CF">
      <w:pPr>
        <w:spacing w:after="120"/>
        <w:rPr>
          <w:rFonts w:cs="Arial"/>
          <w:b/>
          <w:szCs w:val="20"/>
        </w:rPr>
      </w:pPr>
      <w:r w:rsidRPr="00492F5F">
        <w:rPr>
          <w:rFonts w:cs="Arial"/>
          <w:b/>
          <w:szCs w:val="20"/>
        </w:rPr>
        <w:t>Préjudice pour les salariés</w:t>
      </w:r>
    </w:p>
    <w:p w14:paraId="5DF9C15F" w14:textId="77777777" w:rsidR="006B39CF" w:rsidRPr="00492F5F" w:rsidRDefault="006B39CF" w:rsidP="006B39CF">
      <w:pPr>
        <w:spacing w:after="120"/>
        <w:rPr>
          <w:rFonts w:cs="Arial"/>
          <w:szCs w:val="20"/>
        </w:rPr>
      </w:pPr>
      <w:r w:rsidRPr="00492F5F">
        <w:rPr>
          <w:rFonts w:cs="Arial"/>
          <w:szCs w:val="20"/>
        </w:rPr>
        <w:t>La Cour de cassation donne raison aux salariés. Le fait pour les salariés de n'avoir jamais " bénéficié d'aucune formation professionnelle continue pendant toute la durée de leur emploi dans l'entreprise établit un manquement de l'employeur à son obligation de veiller au maintien de leur capacité à occuper un emploi ". Elle ajoute que le non-respect par l'employeur de son obligation a entraîné pour les salariés un préjudice qu'il convient de réparer.</w:t>
      </w:r>
    </w:p>
    <w:p w14:paraId="517C4CD3" w14:textId="77777777" w:rsidR="006B39CF" w:rsidRDefault="006B39CF" w:rsidP="006B39CF">
      <w:pPr>
        <w:widowControl w:val="0"/>
        <w:spacing w:before="240"/>
        <w:jc w:val="left"/>
        <w:rPr>
          <w:rFonts w:cs="Arial"/>
          <w:b/>
          <w:bCs/>
          <w:sz w:val="24"/>
        </w:rPr>
      </w:pPr>
      <w:r w:rsidRPr="00494DB5">
        <w:rPr>
          <w:b/>
          <w:color w:val="FFFFFF" w:themeColor="background1"/>
          <w:sz w:val="24"/>
          <w:highlight w:val="red"/>
        </w:rPr>
        <w:t>Doc</w:t>
      </w:r>
      <w:r>
        <w:rPr>
          <w:b/>
          <w:color w:val="FFFFFF" w:themeColor="background1"/>
          <w:sz w:val="24"/>
          <w:highlight w:val="red"/>
        </w:rPr>
        <w:t xml:space="preserve"> 2</w:t>
      </w:r>
      <w:r w:rsidRPr="00494DB5">
        <w:rPr>
          <w:b/>
          <w:color w:val="FFFFFF" w:themeColor="background1"/>
          <w:sz w:val="24"/>
          <w:highlight w:val="red"/>
        </w:rPr>
        <w:t> </w:t>
      </w:r>
      <w:r w:rsidRPr="00494DB5">
        <w:rPr>
          <w:b/>
          <w:color w:val="FFFFFF" w:themeColor="background1"/>
          <w:sz w:val="24"/>
        </w:rPr>
        <w:t xml:space="preserve"> </w:t>
      </w:r>
      <w:r>
        <w:rPr>
          <w:rFonts w:cs="Arial"/>
          <w:b/>
          <w:bCs/>
          <w:sz w:val="24"/>
        </w:rPr>
        <w:t xml:space="preserve"> </w:t>
      </w:r>
      <w:r w:rsidRPr="00E748A0">
        <w:rPr>
          <w:rFonts w:cs="Arial"/>
          <w:b/>
          <w:bCs/>
          <w:sz w:val="24"/>
        </w:rPr>
        <w:t>Faute grave et refus d'assister à une formation</w:t>
      </w:r>
    </w:p>
    <w:p w14:paraId="289C2966" w14:textId="77777777" w:rsidR="006B39CF" w:rsidRPr="00644F71" w:rsidRDefault="006B39CF" w:rsidP="006B39CF">
      <w:pPr>
        <w:spacing w:before="120" w:after="120"/>
        <w:jc w:val="left"/>
        <w:rPr>
          <w:rFonts w:cs="Arial"/>
          <w:i/>
          <w:color w:val="FF0000"/>
          <w:sz w:val="18"/>
          <w:szCs w:val="20"/>
        </w:rPr>
      </w:pPr>
      <w:r w:rsidRPr="00644F71">
        <w:rPr>
          <w:rFonts w:cs="Arial"/>
          <w:i/>
          <w:color w:val="FF0000"/>
          <w:sz w:val="18"/>
          <w:szCs w:val="20"/>
        </w:rPr>
        <w:t>http://www.gereso.com/droit-du-travail/faute-grave-et-refus-d-assister-a-une-formation.html</w:t>
      </w:r>
    </w:p>
    <w:p w14:paraId="09ECF35E" w14:textId="77777777" w:rsidR="006B39CF" w:rsidRPr="00492F5F" w:rsidRDefault="006B39CF" w:rsidP="006B39CF">
      <w:pPr>
        <w:spacing w:before="120"/>
      </w:pPr>
      <w:r w:rsidRPr="00492F5F">
        <w:rPr>
          <w:b/>
        </w:rPr>
        <w:t>L'affaire</w:t>
      </w:r>
      <w:r w:rsidRPr="00492F5F">
        <w:t xml:space="preserve"> : </w:t>
      </w:r>
    </w:p>
    <w:p w14:paraId="6241114C" w14:textId="77777777" w:rsidR="006B39CF" w:rsidRPr="00492F5F" w:rsidRDefault="006B39CF" w:rsidP="006B39CF">
      <w:r w:rsidRPr="00492F5F">
        <w:t>Un salarié employé en qualité de conducteur receveur a été</w:t>
      </w:r>
      <w:r w:rsidRPr="00492F5F">
        <w:rPr>
          <w:b/>
          <w:bCs/>
        </w:rPr>
        <w:t xml:space="preserve"> licencié pour faute grave</w:t>
      </w:r>
      <w:r w:rsidRPr="00492F5F">
        <w:t xml:space="preserve"> </w:t>
      </w:r>
      <w:proofErr w:type="gramStart"/>
      <w:r w:rsidRPr="00492F5F">
        <w:t>suite à</w:t>
      </w:r>
      <w:proofErr w:type="gramEnd"/>
      <w:r w:rsidRPr="00492F5F">
        <w:t xml:space="preserve"> sa mise en cause dans deux accidents de la circulation et à </w:t>
      </w:r>
      <w:r w:rsidRPr="00492F5F">
        <w:rPr>
          <w:b/>
          <w:bCs/>
        </w:rPr>
        <w:t>son refus de participer à une formation</w:t>
      </w:r>
      <w:r w:rsidRPr="00492F5F">
        <w:t xml:space="preserve"> sur la sécurité routière demandée par son employeur. </w:t>
      </w:r>
      <w:r w:rsidRPr="00492F5F">
        <w:rPr>
          <w:b/>
          <w:bCs/>
        </w:rPr>
        <w:t xml:space="preserve">Le salarié conteste son licenciement </w:t>
      </w:r>
      <w:r w:rsidRPr="00492F5F">
        <w:t xml:space="preserve">et saisit </w:t>
      </w:r>
      <w:hyperlink r:id="rId9" w:tooltip="Accéder au site juritravail.com" w:history="1">
        <w:r w:rsidRPr="00492F5F">
          <w:t>le Conseil de prud'hommes.</w:t>
        </w:r>
      </w:hyperlink>
      <w:r w:rsidRPr="00492F5F">
        <w:t xml:space="preserve"> </w:t>
      </w:r>
      <w:r w:rsidRPr="00492F5F">
        <w:rPr>
          <w:b/>
          <w:bCs/>
        </w:rPr>
        <w:t>Le licenciement pour faute grave était-il justifié ?</w:t>
      </w:r>
    </w:p>
    <w:p w14:paraId="75417AA1" w14:textId="77777777" w:rsidR="006B39CF" w:rsidRPr="00492F5F" w:rsidRDefault="006B39CF" w:rsidP="006B39CF">
      <w:pPr>
        <w:spacing w:before="120"/>
        <w:rPr>
          <w:b/>
          <w:sz w:val="24"/>
          <w:szCs w:val="23"/>
        </w:rPr>
      </w:pPr>
      <w:r w:rsidRPr="00492F5F">
        <w:rPr>
          <w:b/>
        </w:rPr>
        <w:t>Ce qu'il faut retenir :</w:t>
      </w:r>
    </w:p>
    <w:p w14:paraId="6C0A7383" w14:textId="77777777" w:rsidR="006B39CF" w:rsidRDefault="006B39CF" w:rsidP="006B39CF">
      <w:r w:rsidRPr="00492F5F">
        <w:t xml:space="preserve">L'employeur est tenu </w:t>
      </w:r>
      <w:r w:rsidRPr="00492F5F">
        <w:rPr>
          <w:b/>
          <w:bCs/>
        </w:rPr>
        <w:t>d'assurer la formation des salariés</w:t>
      </w:r>
      <w:r w:rsidRPr="00492F5F">
        <w:t>, notamment afin de les adapter à leur poste de travail.</w:t>
      </w:r>
    </w:p>
    <w:p w14:paraId="67FE60B3" w14:textId="77777777" w:rsidR="006B39CF" w:rsidRDefault="006B39CF" w:rsidP="006B39CF">
      <w:pPr>
        <w:rPr>
          <w:b/>
          <w:bCs/>
        </w:rPr>
      </w:pPr>
    </w:p>
    <w:p w14:paraId="24D09376" w14:textId="77777777" w:rsidR="006B39CF" w:rsidRPr="00492F5F" w:rsidRDefault="006B39CF" w:rsidP="006B39CF">
      <w:r w:rsidRPr="00492F5F">
        <w:rPr>
          <w:b/>
          <w:bCs/>
        </w:rPr>
        <w:t>Le refus du salarié de participer à cette formation peut justifier un licenciement</w:t>
      </w:r>
      <w:r w:rsidRPr="00492F5F">
        <w:t xml:space="preserve"> dès lors que cette formation est organisée dans l'intérêt de l'entreprise et que le salarié ne présente pas de motif de refus légitime (arrêt de la Chambre sociale de la Cour de cassation du 5 décembre 2007).</w:t>
      </w:r>
    </w:p>
    <w:p w14:paraId="70B5E6F0" w14:textId="77777777" w:rsidR="006B39CF" w:rsidRPr="00492F5F" w:rsidRDefault="006B39CF" w:rsidP="006B39CF">
      <w:pPr>
        <w:spacing w:before="120"/>
      </w:pPr>
      <w:r w:rsidRPr="00492F5F">
        <w:t>Dans cette affaire, les juges ont constaté que le salarié avait été responsable de deux accidents de la circulation, intervenus successivement le même mois, et n'avait, sans raison valable, pas assisté à une formation sur la sécurité routière.</w:t>
      </w:r>
    </w:p>
    <w:p w14:paraId="0D69738F" w14:textId="77777777" w:rsidR="006B39CF" w:rsidRPr="00492F5F" w:rsidRDefault="006B39CF" w:rsidP="006B39CF">
      <w:pPr>
        <w:spacing w:before="120"/>
        <w:rPr>
          <w:b/>
          <w:bCs/>
        </w:rPr>
      </w:pPr>
      <w:r w:rsidRPr="00492F5F">
        <w:t xml:space="preserve">Les juges considèrent que </w:t>
      </w:r>
      <w:r w:rsidRPr="00492F5F">
        <w:rPr>
          <w:b/>
          <w:bCs/>
        </w:rPr>
        <w:t>ces faits justifient le licenciement pour faute grave du salarié.</w:t>
      </w:r>
    </w:p>
    <w:p w14:paraId="2182FDDB" w14:textId="77777777" w:rsidR="006B39CF" w:rsidRDefault="006B39CF" w:rsidP="006B39CF">
      <w:pPr>
        <w:spacing w:before="120"/>
        <w:rPr>
          <w:b/>
          <w:bCs/>
          <w:sz w:val="18"/>
        </w:rPr>
      </w:pPr>
    </w:p>
    <w:p w14:paraId="430F869D" w14:textId="77777777" w:rsidR="00CA2216" w:rsidRDefault="00CA2216" w:rsidP="002543DD">
      <w:pPr>
        <w:spacing w:before="120"/>
        <w:rPr>
          <w:b/>
          <w:bCs/>
          <w:sz w:val="18"/>
        </w:rPr>
      </w:pPr>
    </w:p>
    <w:p w14:paraId="45AC0C67" w14:textId="77777777" w:rsidR="00CA2216" w:rsidRDefault="00CA2216" w:rsidP="002543DD">
      <w:pPr>
        <w:spacing w:before="120"/>
        <w:rPr>
          <w:b/>
          <w:bCs/>
          <w:sz w:val="18"/>
        </w:rPr>
      </w:pPr>
    </w:p>
    <w:p w14:paraId="7F8A6C47" w14:textId="47ADEE84" w:rsidR="006B39CF" w:rsidRPr="006B39CF" w:rsidRDefault="00CE3A4F" w:rsidP="00644F71">
      <w:pPr>
        <w:spacing w:before="120" w:after="240"/>
        <w:rPr>
          <w:b/>
          <w:bCs/>
          <w:sz w:val="24"/>
          <w:szCs w:val="36"/>
        </w:rPr>
      </w:pPr>
      <w:r>
        <w:rPr>
          <w:b/>
          <w:bCs/>
          <w:sz w:val="24"/>
          <w:szCs w:val="36"/>
        </w:rPr>
        <w:lastRenderedPageBreak/>
        <w:t>Réponses</w:t>
      </w:r>
      <w:r w:rsidR="006B39CF" w:rsidRPr="006B39CF">
        <w:rPr>
          <w:b/>
          <w:bCs/>
          <w:sz w:val="24"/>
          <w:szCs w:val="36"/>
        </w:rPr>
        <w:t xml:space="preserve"> </w:t>
      </w:r>
    </w:p>
    <w:p w14:paraId="5E9259C7" w14:textId="76CB41E8" w:rsidR="006B39CF" w:rsidRPr="00CE3A4F" w:rsidRDefault="006B39CF" w:rsidP="006B39CF">
      <w:pPr>
        <w:spacing w:before="120"/>
        <w:ind w:left="318" w:hanging="318"/>
        <w:rPr>
          <w:rFonts w:cs="Arial"/>
          <w:b/>
          <w:bCs/>
          <w:sz w:val="22"/>
          <w:szCs w:val="20"/>
        </w:rPr>
      </w:pPr>
      <w:r w:rsidRPr="00CE3A4F">
        <w:rPr>
          <w:rFonts w:cs="Arial"/>
          <w:b/>
          <w:bCs/>
          <w:sz w:val="22"/>
          <w:szCs w:val="20"/>
        </w:rPr>
        <w:t>1. Quelle est l’obligation de l’employeur ?</w:t>
      </w:r>
    </w:p>
    <w:p w14:paraId="6EAC5BDD" w14:textId="2564A57F" w:rsidR="006B39CF" w:rsidRPr="00CE3A4F" w:rsidRDefault="006B39CF" w:rsidP="006B39CF">
      <w:pPr>
        <w:spacing w:before="120"/>
        <w:ind w:left="318" w:hanging="318"/>
        <w:rPr>
          <w:rFonts w:cs="Arial"/>
          <w:sz w:val="18"/>
          <w:szCs w:val="16"/>
        </w:rPr>
      </w:pPr>
    </w:p>
    <w:p w14:paraId="212DAD37" w14:textId="705AD3AB" w:rsidR="006B39CF" w:rsidRPr="00CE3A4F" w:rsidRDefault="006B39CF" w:rsidP="006B39CF">
      <w:pPr>
        <w:spacing w:before="120"/>
        <w:ind w:left="318" w:hanging="318"/>
        <w:rPr>
          <w:rFonts w:cs="Arial"/>
          <w:sz w:val="18"/>
          <w:szCs w:val="16"/>
        </w:rPr>
      </w:pPr>
    </w:p>
    <w:p w14:paraId="67774C44" w14:textId="66B5C45D" w:rsidR="006B39CF" w:rsidRPr="00CE3A4F" w:rsidRDefault="006B39CF" w:rsidP="006B39CF">
      <w:pPr>
        <w:spacing w:before="120"/>
        <w:ind w:left="318" w:hanging="318"/>
        <w:rPr>
          <w:rFonts w:cs="Arial"/>
          <w:sz w:val="18"/>
          <w:szCs w:val="16"/>
        </w:rPr>
      </w:pPr>
    </w:p>
    <w:p w14:paraId="663B00B2" w14:textId="77777777" w:rsidR="006B39CF" w:rsidRPr="00CE3A4F" w:rsidRDefault="006B39CF" w:rsidP="006B39CF">
      <w:pPr>
        <w:spacing w:before="120"/>
        <w:ind w:left="318" w:hanging="318"/>
        <w:rPr>
          <w:rFonts w:cs="Arial"/>
          <w:sz w:val="18"/>
          <w:szCs w:val="16"/>
        </w:rPr>
      </w:pPr>
    </w:p>
    <w:p w14:paraId="2F8B0D32" w14:textId="00968F80" w:rsidR="006B39CF" w:rsidRPr="00CE3A4F" w:rsidRDefault="006B39CF" w:rsidP="006B39CF">
      <w:pPr>
        <w:ind w:left="318" w:hanging="318"/>
        <w:rPr>
          <w:rFonts w:cs="Arial"/>
          <w:b/>
          <w:bCs/>
          <w:sz w:val="22"/>
          <w:szCs w:val="20"/>
        </w:rPr>
      </w:pPr>
      <w:r w:rsidRPr="00CE3A4F">
        <w:rPr>
          <w:rFonts w:cs="Arial"/>
          <w:b/>
          <w:bCs/>
          <w:sz w:val="22"/>
          <w:szCs w:val="20"/>
        </w:rPr>
        <w:t>2. Quels sont les préjudices subis par les salariés ?</w:t>
      </w:r>
    </w:p>
    <w:p w14:paraId="2B0BC505" w14:textId="7D920809" w:rsidR="006B39CF" w:rsidRPr="00CE3A4F" w:rsidRDefault="006B39CF" w:rsidP="006B39CF">
      <w:pPr>
        <w:ind w:left="318" w:hanging="318"/>
        <w:rPr>
          <w:rFonts w:cs="Arial"/>
          <w:sz w:val="18"/>
          <w:szCs w:val="16"/>
        </w:rPr>
      </w:pPr>
    </w:p>
    <w:p w14:paraId="664B47F3" w14:textId="7114357A" w:rsidR="006B39CF" w:rsidRPr="00CE3A4F" w:rsidRDefault="006B39CF" w:rsidP="006B39CF">
      <w:pPr>
        <w:ind w:left="318" w:hanging="318"/>
        <w:rPr>
          <w:rFonts w:cs="Arial"/>
          <w:sz w:val="18"/>
          <w:szCs w:val="16"/>
        </w:rPr>
      </w:pPr>
    </w:p>
    <w:p w14:paraId="3F04C849" w14:textId="77777777" w:rsidR="00644F71" w:rsidRPr="00CE3A4F" w:rsidRDefault="00644F71" w:rsidP="006B39CF">
      <w:pPr>
        <w:ind w:left="318" w:hanging="318"/>
        <w:rPr>
          <w:rFonts w:cs="Arial"/>
          <w:sz w:val="18"/>
          <w:szCs w:val="16"/>
        </w:rPr>
      </w:pPr>
    </w:p>
    <w:p w14:paraId="2F54815B" w14:textId="57F35999" w:rsidR="006B39CF" w:rsidRPr="00CE3A4F" w:rsidRDefault="006B39CF" w:rsidP="006B39CF">
      <w:pPr>
        <w:ind w:left="318" w:hanging="318"/>
        <w:rPr>
          <w:rFonts w:cs="Arial"/>
          <w:sz w:val="18"/>
          <w:szCs w:val="16"/>
        </w:rPr>
      </w:pPr>
    </w:p>
    <w:p w14:paraId="2DC11EBF" w14:textId="77777777" w:rsidR="006B39CF" w:rsidRPr="00CE3A4F" w:rsidRDefault="006B39CF" w:rsidP="006B39CF">
      <w:pPr>
        <w:ind w:left="318" w:hanging="318"/>
        <w:rPr>
          <w:rFonts w:cs="Arial"/>
          <w:sz w:val="18"/>
          <w:szCs w:val="16"/>
        </w:rPr>
      </w:pPr>
    </w:p>
    <w:p w14:paraId="04861235" w14:textId="77777777" w:rsidR="006B39CF" w:rsidRPr="00CE3A4F" w:rsidRDefault="006B39CF" w:rsidP="006B39CF">
      <w:pPr>
        <w:ind w:left="318" w:hanging="318"/>
        <w:jc w:val="left"/>
        <w:rPr>
          <w:rFonts w:cs="Arial"/>
          <w:b/>
          <w:bCs/>
          <w:sz w:val="22"/>
          <w:szCs w:val="20"/>
        </w:rPr>
      </w:pPr>
      <w:r w:rsidRPr="00CE3A4F">
        <w:rPr>
          <w:rFonts w:cs="Arial"/>
          <w:b/>
          <w:bCs/>
          <w:sz w:val="22"/>
          <w:szCs w:val="20"/>
        </w:rPr>
        <w:t>3. Un salarié peut-il refuser de suivre une formation inscrite sur le plan de formation ?</w:t>
      </w:r>
    </w:p>
    <w:p w14:paraId="267522F8" w14:textId="77777777" w:rsidR="006B39CF" w:rsidRPr="00CE3A4F" w:rsidRDefault="006B39CF" w:rsidP="006B39CF">
      <w:pPr>
        <w:widowControl w:val="0"/>
        <w:jc w:val="center"/>
        <w:rPr>
          <w:sz w:val="18"/>
          <w:szCs w:val="20"/>
        </w:rPr>
      </w:pPr>
    </w:p>
    <w:p w14:paraId="52F3F45B" w14:textId="77777777" w:rsidR="00CA2216" w:rsidRDefault="00CA2216" w:rsidP="002543DD">
      <w:pPr>
        <w:spacing w:before="120"/>
        <w:rPr>
          <w:b/>
          <w:bCs/>
          <w:sz w:val="18"/>
        </w:rPr>
      </w:pPr>
    </w:p>
    <w:p w14:paraId="73F22F48" w14:textId="77777777" w:rsidR="00CA2216" w:rsidRDefault="00CA2216" w:rsidP="002543DD">
      <w:pPr>
        <w:spacing w:before="120"/>
        <w:rPr>
          <w:b/>
          <w:bCs/>
          <w:sz w:val="18"/>
        </w:rPr>
      </w:pPr>
    </w:p>
    <w:p w14:paraId="2D0CD066" w14:textId="77777777" w:rsidR="00CA2216" w:rsidRDefault="00CA2216" w:rsidP="002543DD">
      <w:pPr>
        <w:spacing w:before="120"/>
        <w:rPr>
          <w:b/>
          <w:bCs/>
          <w:sz w:val="18"/>
        </w:rPr>
      </w:pPr>
    </w:p>
    <w:p w14:paraId="5FA39A9E" w14:textId="77777777" w:rsidR="00CA2216" w:rsidRDefault="00CA2216" w:rsidP="002543DD">
      <w:pPr>
        <w:spacing w:before="120"/>
        <w:rPr>
          <w:b/>
          <w:bCs/>
          <w:sz w:val="18"/>
        </w:rPr>
      </w:pPr>
    </w:p>
    <w:sectPr w:rsidR="00CA2216" w:rsidSect="002A2C6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045F"/>
    <w:multiLevelType w:val="multilevel"/>
    <w:tmpl w:val="356A8DE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227DF2"/>
    <w:multiLevelType w:val="multilevel"/>
    <w:tmpl w:val="FB520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07867"/>
    <w:multiLevelType w:val="multilevel"/>
    <w:tmpl w:val="9358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82A7F"/>
    <w:multiLevelType w:val="hybridMultilevel"/>
    <w:tmpl w:val="1ABE6A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1676A36"/>
    <w:multiLevelType w:val="multilevel"/>
    <w:tmpl w:val="B99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67117"/>
    <w:multiLevelType w:val="multilevel"/>
    <w:tmpl w:val="EE8E556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9BB09A2"/>
    <w:multiLevelType w:val="hybridMultilevel"/>
    <w:tmpl w:val="76AAE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8363328">
    <w:abstractNumId w:val="3"/>
  </w:num>
  <w:num w:numId="2" w16cid:durableId="926498239">
    <w:abstractNumId w:val="6"/>
  </w:num>
  <w:num w:numId="3" w16cid:durableId="381056392">
    <w:abstractNumId w:val="4"/>
  </w:num>
  <w:num w:numId="4" w16cid:durableId="1685788234">
    <w:abstractNumId w:val="2"/>
  </w:num>
  <w:num w:numId="5" w16cid:durableId="989987633">
    <w:abstractNumId w:val="1"/>
  </w:num>
  <w:num w:numId="6" w16cid:durableId="1719237723">
    <w:abstractNumId w:val="0"/>
  </w:num>
  <w:num w:numId="7" w16cid:durableId="148332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DD"/>
    <w:rsid w:val="00083E06"/>
    <w:rsid w:val="001739B6"/>
    <w:rsid w:val="002543DD"/>
    <w:rsid w:val="002A2C6E"/>
    <w:rsid w:val="00521791"/>
    <w:rsid w:val="00644F71"/>
    <w:rsid w:val="006B39CF"/>
    <w:rsid w:val="008B7A8E"/>
    <w:rsid w:val="00BD3A13"/>
    <w:rsid w:val="00CA2216"/>
    <w:rsid w:val="00CE3A4F"/>
    <w:rsid w:val="00D045F2"/>
    <w:rsid w:val="00EA78F4"/>
    <w:rsid w:val="00FA01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0F1A"/>
  <w15:chartTrackingRefBased/>
  <w15:docId w15:val="{59AF7F5C-2FA3-48AC-9834-0E8D5474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DD"/>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2543DD"/>
    <w:pPr>
      <w:keepLines/>
      <w:widowControl w:val="0"/>
      <w:overflowPunct w:val="0"/>
      <w:autoSpaceDE w:val="0"/>
      <w:autoSpaceDN w:val="0"/>
      <w:adjustRightInd w:val="0"/>
      <w:spacing w:before="280" w:after="200" w:line="300" w:lineRule="atLeast"/>
      <w:textAlignment w:val="baseline"/>
      <w:outlineLvl w:val="1"/>
    </w:pPr>
    <w:rPr>
      <w:b/>
      <w:sz w:val="28"/>
      <w:szCs w:val="20"/>
    </w:rPr>
  </w:style>
  <w:style w:type="paragraph" w:styleId="Titre3">
    <w:name w:val="heading 3"/>
    <w:basedOn w:val="Normal"/>
    <w:link w:val="Titre3Car"/>
    <w:uiPriority w:val="9"/>
    <w:qFormat/>
    <w:rsid w:val="002543DD"/>
    <w:pPr>
      <w:spacing w:before="100" w:beforeAutospacing="1" w:after="100" w:afterAutospacing="1"/>
      <w:outlineLvl w:val="2"/>
    </w:pPr>
    <w:rPr>
      <w:rFonts w:eastAsia="Arial Unicode MS" w:cs="Arial"/>
      <w:b/>
      <w:bCs/>
      <w:color w:val="000000" w:themeColor="text1"/>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43DD"/>
    <w:rPr>
      <w:rFonts w:ascii="Arial" w:eastAsia="Times New Roman" w:hAnsi="Arial" w:cs="Times New Roman"/>
      <w:b/>
      <w:sz w:val="28"/>
      <w:szCs w:val="20"/>
      <w:lang w:eastAsia="fr-FR"/>
    </w:rPr>
  </w:style>
  <w:style w:type="character" w:customStyle="1" w:styleId="Titre3Car">
    <w:name w:val="Titre 3 Car"/>
    <w:basedOn w:val="Policepardfaut"/>
    <w:link w:val="Titre3"/>
    <w:uiPriority w:val="9"/>
    <w:rsid w:val="002543DD"/>
    <w:rPr>
      <w:rFonts w:ascii="Arial" w:eastAsia="Arial Unicode MS" w:hAnsi="Arial" w:cs="Arial"/>
      <w:b/>
      <w:bCs/>
      <w:color w:val="000000" w:themeColor="text1"/>
      <w:sz w:val="24"/>
      <w:szCs w:val="20"/>
      <w:lang w:eastAsia="fr-FR"/>
    </w:rPr>
  </w:style>
  <w:style w:type="character" w:styleId="Lienhypertexte">
    <w:name w:val="Hyperlink"/>
    <w:uiPriority w:val="99"/>
    <w:rsid w:val="002543DD"/>
    <w:rPr>
      <w:strike w:val="0"/>
      <w:dstrike w:val="0"/>
      <w:color w:val="333333"/>
      <w:u w:val="none"/>
      <w:effect w:val="none"/>
    </w:rPr>
  </w:style>
  <w:style w:type="paragraph" w:styleId="Paragraphedeliste">
    <w:name w:val="List Paragraph"/>
    <w:basedOn w:val="Normal"/>
    <w:uiPriority w:val="34"/>
    <w:qFormat/>
    <w:rsid w:val="002543DD"/>
    <w:pPr>
      <w:spacing w:before="120"/>
      <w:ind w:left="720"/>
      <w:contextualSpacing/>
    </w:pPr>
    <w:rPr>
      <w:rFonts w:eastAsia="Calibri"/>
      <w:szCs w:val="22"/>
      <w:lang w:eastAsia="en-US"/>
    </w:rPr>
  </w:style>
  <w:style w:type="table" w:styleId="Grilledutableau">
    <w:name w:val="Table Grid"/>
    <w:basedOn w:val="TableauNormal"/>
    <w:uiPriority w:val="59"/>
    <w:rsid w:val="00254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ro">
    <w:name w:val="intro"/>
    <w:basedOn w:val="Normal"/>
    <w:rsid w:val="002543DD"/>
    <w:pPr>
      <w:spacing w:after="300" w:line="336" w:lineRule="atLeast"/>
      <w:ind w:left="225"/>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ritravail.com/conflits-et-sanctions/Prudhommes-cons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598</Words>
  <Characters>3294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2013-10-14T21:35:00Z</dcterms:created>
  <dcterms:modified xsi:type="dcterms:W3CDTF">2024-11-13T23:14:00Z</dcterms:modified>
</cp:coreProperties>
</file>