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531"/>
        <w:gridCol w:w="6626"/>
        <w:gridCol w:w="1776"/>
      </w:tblGrid>
      <w:tr w:rsidR="00130836" w:rsidRPr="00977935" w14:paraId="7C8984F3" w14:textId="77777777" w:rsidTr="00255A96">
        <w:tc>
          <w:tcPr>
            <w:tcW w:w="8157" w:type="dxa"/>
            <w:gridSpan w:val="2"/>
            <w:shd w:val="clear" w:color="auto" w:fill="92D050"/>
            <w:vAlign w:val="center"/>
          </w:tcPr>
          <w:p w14:paraId="105FA1F9" w14:textId="4C47747B" w:rsidR="00130836" w:rsidRPr="00255A96" w:rsidRDefault="00130836" w:rsidP="00F04985">
            <w:pPr>
              <w:pStyle w:val="Titre2"/>
              <w:spacing w:before="0" w:after="0"/>
              <w:jc w:val="center"/>
              <w:rPr>
                <w:rFonts w:ascii="Arial" w:hAnsi="Arial" w:cs="Arial"/>
                <w:sz w:val="28"/>
                <w:szCs w:val="22"/>
              </w:rPr>
            </w:pPr>
            <w:bookmarkStart w:id="0" w:name="_Hlk62341045"/>
            <w:r w:rsidRPr="00255A96">
              <w:rPr>
                <w:rFonts w:ascii="Arial" w:hAnsi="Arial" w:cs="Arial"/>
                <w:sz w:val="28"/>
                <w:szCs w:val="22"/>
              </w:rPr>
              <w:t>Mission 7 – Calculer la contribution à la formation</w:t>
            </w:r>
            <w:r w:rsidR="00255A96">
              <w:rPr>
                <w:rFonts w:ascii="Arial" w:hAnsi="Arial" w:cs="Arial"/>
                <w:sz w:val="28"/>
                <w:szCs w:val="22"/>
              </w:rPr>
              <w:t xml:space="preserve"> professionnelle et</w:t>
            </w:r>
            <w:r w:rsidRPr="00255A96">
              <w:rPr>
                <w:rFonts w:ascii="Arial" w:hAnsi="Arial" w:cs="Arial"/>
                <w:sz w:val="28"/>
                <w:szCs w:val="22"/>
              </w:rPr>
              <w:t xml:space="preserve"> proposer des formations</w:t>
            </w:r>
          </w:p>
        </w:tc>
        <w:tc>
          <w:tcPr>
            <w:tcW w:w="1776" w:type="dxa"/>
            <w:shd w:val="clear" w:color="auto" w:fill="92D050"/>
            <w:vAlign w:val="center"/>
          </w:tcPr>
          <w:p w14:paraId="3FD57F82" w14:textId="564CF3D1" w:rsidR="00130836" w:rsidRPr="00CE3CCE" w:rsidRDefault="00255A96" w:rsidP="00F04985">
            <w:pPr>
              <w:jc w:val="center"/>
              <w:rPr>
                <w:b/>
                <w:color w:val="FFFFFF" w:themeColor="background1"/>
              </w:rPr>
            </w:pPr>
            <w:r>
              <w:rPr>
                <w:rFonts w:cs="Arial"/>
                <w:b/>
                <w:noProof/>
              </w:rPr>
              <w:drawing>
                <wp:inline distT="0" distB="0" distL="0" distR="0" wp14:anchorId="61326CFE" wp14:editId="668C44D5">
                  <wp:extent cx="983318" cy="540000"/>
                  <wp:effectExtent l="0" t="0" r="7620" b="0"/>
                  <wp:docPr id="1614627775" name="Image 1"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27775" name="Image 1" descr="Une image contenant logo, Police, Graphiqu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3318" cy="540000"/>
                          </a:xfrm>
                          <a:prstGeom prst="rect">
                            <a:avLst/>
                          </a:prstGeom>
                        </pic:spPr>
                      </pic:pic>
                    </a:graphicData>
                  </a:graphic>
                </wp:inline>
              </w:drawing>
            </w:r>
          </w:p>
        </w:tc>
      </w:tr>
      <w:tr w:rsidR="00130836" w:rsidRPr="004E6EA6" w14:paraId="0F1BB2D4" w14:textId="77777777" w:rsidTr="00255A96">
        <w:tc>
          <w:tcPr>
            <w:tcW w:w="1531" w:type="dxa"/>
            <w:shd w:val="clear" w:color="auto" w:fill="92D050"/>
            <w:vAlign w:val="center"/>
          </w:tcPr>
          <w:p w14:paraId="42BE5F9B" w14:textId="77777777" w:rsidR="00130836" w:rsidRPr="004E6EA6" w:rsidRDefault="00130836" w:rsidP="00F04985">
            <w:pPr>
              <w:jc w:val="center"/>
              <w:rPr>
                <w:szCs w:val="22"/>
              </w:rPr>
            </w:pPr>
            <w:r w:rsidRPr="004E6EA6">
              <w:rPr>
                <w:szCs w:val="22"/>
              </w:rPr>
              <w:t xml:space="preserve">Durée : </w:t>
            </w:r>
            <w:r>
              <w:rPr>
                <w:szCs w:val="22"/>
              </w:rPr>
              <w:t>1 h</w:t>
            </w:r>
          </w:p>
        </w:tc>
        <w:tc>
          <w:tcPr>
            <w:tcW w:w="6626" w:type="dxa"/>
            <w:shd w:val="clear" w:color="auto" w:fill="92D050"/>
            <w:vAlign w:val="center"/>
          </w:tcPr>
          <w:p w14:paraId="1C668491" w14:textId="77777777" w:rsidR="00130836" w:rsidRPr="004E6EA6" w:rsidRDefault="00130836" w:rsidP="00F04985">
            <w:pPr>
              <w:jc w:val="center"/>
              <w:rPr>
                <w:szCs w:val="22"/>
              </w:rPr>
            </w:pPr>
            <w:r w:rsidRPr="004E6EA6">
              <w:rPr>
                <w:bCs/>
                <w:noProof/>
                <w:szCs w:val="22"/>
              </w:rPr>
              <w:drawing>
                <wp:inline distT="0" distB="0" distL="0" distR="0" wp14:anchorId="5874B48D" wp14:editId="103F5819">
                  <wp:extent cx="280422" cy="288000"/>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1776" w:type="dxa"/>
            <w:shd w:val="clear" w:color="auto" w:fill="92D050"/>
            <w:vAlign w:val="center"/>
          </w:tcPr>
          <w:p w14:paraId="23F87E8D" w14:textId="77777777" w:rsidR="00130836" w:rsidRPr="004E6EA6" w:rsidRDefault="00130836" w:rsidP="00F04985">
            <w:pPr>
              <w:jc w:val="center"/>
              <w:rPr>
                <w:szCs w:val="22"/>
              </w:rPr>
            </w:pPr>
            <w:r w:rsidRPr="004E6EA6">
              <w:rPr>
                <w:szCs w:val="22"/>
              </w:rPr>
              <w:t>Source</w:t>
            </w:r>
          </w:p>
        </w:tc>
      </w:tr>
    </w:tbl>
    <w:bookmarkEnd w:id="0"/>
    <w:p w14:paraId="540ADC2B" w14:textId="77777777" w:rsidR="00255A96" w:rsidRPr="00E07171" w:rsidRDefault="00255A96" w:rsidP="00255A96">
      <w:pPr>
        <w:spacing w:before="240" w:after="120"/>
        <w:rPr>
          <w:b/>
          <w:sz w:val="24"/>
        </w:rPr>
      </w:pPr>
      <w:r w:rsidRPr="00E07171">
        <w:rPr>
          <w:b/>
          <w:sz w:val="24"/>
        </w:rPr>
        <w:t>Contexte professionnel</w:t>
      </w:r>
    </w:p>
    <w:p w14:paraId="3FAD50A3" w14:textId="77777777" w:rsidR="00255A96" w:rsidRDefault="00255A96" w:rsidP="00255A96">
      <w:pPr>
        <w:spacing w:before="120"/>
      </w:pPr>
      <w:r w:rsidRPr="00A62600">
        <w:rPr>
          <w:b/>
          <w:bCs/>
        </w:rPr>
        <w:t>Le Jardin d'Eden</w:t>
      </w:r>
      <w:r>
        <w:t xml:space="preserve"> est une jardinerie dirigée par M</w:t>
      </w:r>
      <w:r w:rsidRPr="00A62600">
        <w:rPr>
          <w:vertAlign w:val="superscript"/>
        </w:rPr>
        <w:t>me</w:t>
      </w:r>
      <w:r>
        <w:t xml:space="preserve"> Laffeteur. Elle emploie 6 personnes à temps plein. M</w:t>
      </w:r>
      <w:r w:rsidRPr="00A62600">
        <w:rPr>
          <w:vertAlign w:val="superscript"/>
        </w:rPr>
        <w:t>me</w:t>
      </w:r>
      <w:r>
        <w:t xml:space="preserve"> Laffeteur a eu l’opportunité de reprendre le fonds de commerce d’un fleuriste qui a pris sa retraite dans le quartier. Dans ce contexte, elle souhaite développer une nouvelle activité consacrée aux fleurs fraîches. </w:t>
      </w:r>
    </w:p>
    <w:p w14:paraId="76FB5015" w14:textId="77777777" w:rsidR="00255A96" w:rsidRPr="001E1AC9" w:rsidRDefault="00255A96" w:rsidP="00255A96">
      <w:pPr>
        <w:spacing w:before="120"/>
      </w:pPr>
      <w:r>
        <w:t>La</w:t>
      </w:r>
      <w:r w:rsidRPr="001E1AC9">
        <w:t xml:space="preserve"> nouvelle activité</w:t>
      </w:r>
      <w:r>
        <w:t xml:space="preserve"> exige un s</w:t>
      </w:r>
      <w:r w:rsidRPr="001E1AC9">
        <w:t xml:space="preserve">avoir-faire que </w:t>
      </w:r>
      <w:r>
        <w:t>l’entreprise ne maîtri</w:t>
      </w:r>
      <w:r w:rsidRPr="001E1AC9">
        <w:t>se pas</w:t>
      </w:r>
      <w:r>
        <w:t>. Parmi l</w:t>
      </w:r>
      <w:r w:rsidRPr="001E1AC9">
        <w:t>es salariés, Elisabeth</w:t>
      </w:r>
      <w:r>
        <w:t xml:space="preserve"> Maurer a un CAP de fle</w:t>
      </w:r>
      <w:r w:rsidRPr="001E1AC9">
        <w:t>urist</w:t>
      </w:r>
      <w:r>
        <w:t>e,</w:t>
      </w:r>
      <w:r w:rsidRPr="001E1AC9">
        <w:t xml:space="preserve"> mais elle n</w:t>
      </w:r>
      <w:r>
        <w:t>’a pas pratiqué la composition fl</w:t>
      </w:r>
      <w:r w:rsidRPr="001E1AC9">
        <w:t>oral</w:t>
      </w:r>
      <w:r>
        <w:t>e</w:t>
      </w:r>
      <w:r w:rsidRPr="001E1AC9">
        <w:t xml:space="preserve"> d</w:t>
      </w:r>
      <w:r>
        <w:t>epuis plusieurs années et</w:t>
      </w:r>
      <w:r w:rsidRPr="001E1AC9">
        <w:t xml:space="preserve"> n</w:t>
      </w:r>
      <w:r>
        <w:t>e</w:t>
      </w:r>
      <w:r w:rsidRPr="001E1AC9">
        <w:t xml:space="preserve"> s</w:t>
      </w:r>
      <w:r>
        <w:t>e</w:t>
      </w:r>
      <w:r w:rsidRPr="001E1AC9">
        <w:t xml:space="preserve"> sent pas capable d'assum</w:t>
      </w:r>
      <w:r>
        <w:t>e</w:t>
      </w:r>
      <w:r w:rsidRPr="001E1AC9">
        <w:t>r c</w:t>
      </w:r>
      <w:r>
        <w:t>ette</w:t>
      </w:r>
      <w:r w:rsidRPr="001E1AC9">
        <w:t xml:space="preserve"> prestation sans remise </w:t>
      </w:r>
      <w:r>
        <w:t>à</w:t>
      </w:r>
      <w:r w:rsidRPr="001E1AC9">
        <w:t xml:space="preserve"> niveau. Par a</w:t>
      </w:r>
      <w:r>
        <w:t>i</w:t>
      </w:r>
      <w:r w:rsidRPr="001E1AC9">
        <w:t>ll</w:t>
      </w:r>
      <w:r>
        <w:t>eurs, il serait intéressant d'initier égaleme</w:t>
      </w:r>
      <w:r w:rsidRPr="001E1AC9">
        <w:t>nt une deuxième personne</w:t>
      </w:r>
      <w:r>
        <w:t>. Marjolaine Lafeteur vous transmet un mémo précisant ses consigne</w:t>
      </w:r>
      <w:r w:rsidRPr="001E1AC9">
        <w:t>s.</w:t>
      </w:r>
    </w:p>
    <w:p w14:paraId="223C31CA" w14:textId="77777777" w:rsidR="00255A96" w:rsidRPr="00C527D2" w:rsidRDefault="00255A96" w:rsidP="00255A96">
      <w:pPr>
        <w:spacing w:before="240"/>
        <w:rPr>
          <w:b/>
          <w:sz w:val="24"/>
          <w:szCs w:val="32"/>
        </w:rPr>
      </w:pPr>
      <w:r w:rsidRPr="00C527D2">
        <w:rPr>
          <w:b/>
          <w:sz w:val="24"/>
          <w:szCs w:val="32"/>
        </w:rPr>
        <w:t>Travail à faire</w:t>
      </w:r>
    </w:p>
    <w:p w14:paraId="7A4EC51B" w14:textId="34D099A2" w:rsidR="00255A96" w:rsidRPr="00C424AD" w:rsidRDefault="00255A96" w:rsidP="00255A96">
      <w:pPr>
        <w:pStyle w:val="Paragraphedeliste"/>
        <w:numPr>
          <w:ilvl w:val="0"/>
          <w:numId w:val="2"/>
        </w:numPr>
        <w:tabs>
          <w:tab w:val="clear" w:pos="360"/>
        </w:tabs>
        <w:ind w:left="284" w:hanging="284"/>
        <w:rPr>
          <w:bCs/>
        </w:rPr>
      </w:pPr>
      <w:r w:rsidRPr="00C424AD">
        <w:rPr>
          <w:bCs/>
        </w:rPr>
        <w:t>Calculez la masse salariale de l’entreprise pour l’exercice 202</w:t>
      </w:r>
      <w:r w:rsidR="007F6828">
        <w:rPr>
          <w:bCs/>
        </w:rPr>
        <w:t>3</w:t>
      </w:r>
      <w:r w:rsidRPr="00C424AD">
        <w:rPr>
          <w:bCs/>
        </w:rPr>
        <w:t xml:space="preserve"> puis calculez la contribution à la formation de l’année 202</w:t>
      </w:r>
      <w:r w:rsidR="00C97907">
        <w:rPr>
          <w:bCs/>
        </w:rPr>
        <w:t>4</w:t>
      </w:r>
      <w:r w:rsidRPr="00C424AD">
        <w:rPr>
          <w:bCs/>
        </w:rPr>
        <w:t>.</w:t>
      </w:r>
    </w:p>
    <w:p w14:paraId="3AEC9BE3" w14:textId="77777777" w:rsidR="00255A96" w:rsidRDefault="00255A96" w:rsidP="00255A96">
      <w:pPr>
        <w:pStyle w:val="Paragraphedeliste"/>
        <w:numPr>
          <w:ilvl w:val="0"/>
          <w:numId w:val="2"/>
        </w:numPr>
        <w:tabs>
          <w:tab w:val="clear" w:pos="360"/>
        </w:tabs>
        <w:ind w:left="284" w:hanging="284"/>
        <w:rPr>
          <w:bCs/>
        </w:rPr>
      </w:pPr>
      <w:r w:rsidRPr="00C527D2">
        <w:rPr>
          <w:bCs/>
        </w:rPr>
        <w:t>Rédige</w:t>
      </w:r>
      <w:r>
        <w:rPr>
          <w:bCs/>
        </w:rPr>
        <w:t>z</w:t>
      </w:r>
      <w:r w:rsidRPr="00C527D2">
        <w:rPr>
          <w:bCs/>
        </w:rPr>
        <w:t xml:space="preserve"> une proposition argumentée de choix de formation pour la nouvelle activité « fleurs fraiches ».</w:t>
      </w:r>
    </w:p>
    <w:p w14:paraId="22252FB4" w14:textId="77777777" w:rsidR="00255A96" w:rsidRDefault="00255A96" w:rsidP="00255A96">
      <w:pPr>
        <w:pStyle w:val="Paragraphedeliste"/>
        <w:ind w:left="360"/>
        <w:rPr>
          <w:bCs/>
        </w:rPr>
      </w:pPr>
    </w:p>
    <w:p w14:paraId="07A3D6E0" w14:textId="77777777" w:rsidR="00255A96" w:rsidRPr="00C527D2" w:rsidRDefault="00255A96" w:rsidP="00255A96">
      <w:pPr>
        <w:pStyle w:val="Paragraphedeliste"/>
        <w:ind w:left="360"/>
        <w:rPr>
          <w:bCs/>
        </w:rPr>
      </w:pPr>
    </w:p>
    <w:p w14:paraId="3376F19E" w14:textId="77777777" w:rsidR="00255A96" w:rsidRDefault="00255A96" w:rsidP="00255A96">
      <w:r w:rsidRPr="00520B9B">
        <w:t xml:space="preserve"> </w:t>
      </w:r>
    </w:p>
    <w:p w14:paraId="7520149C" w14:textId="77777777" w:rsidR="00255A96" w:rsidRPr="00647457" w:rsidRDefault="00255A96" w:rsidP="00255A96">
      <w:pPr>
        <w:rPr>
          <w:b/>
          <w:sz w:val="24"/>
        </w:rPr>
      </w:pPr>
      <w:r>
        <w:rPr>
          <w:b/>
          <w:color w:val="FFFFFF" w:themeColor="background1"/>
          <w:sz w:val="24"/>
          <w:highlight w:val="red"/>
        </w:rPr>
        <w:t>Doc. 1</w:t>
      </w:r>
      <w:r w:rsidRPr="00924537">
        <w:rPr>
          <w:b/>
          <w:color w:val="FFFFFF" w:themeColor="background1"/>
          <w:sz w:val="24"/>
          <w:highlight w:val="red"/>
        </w:rPr>
        <w:t xml:space="preserve"> </w:t>
      </w:r>
      <w:r>
        <w:rPr>
          <w:b/>
          <w:sz w:val="24"/>
        </w:rPr>
        <w:t xml:space="preserve"> </w:t>
      </w:r>
      <w:r>
        <w:rPr>
          <w:rFonts w:cs="Arial"/>
          <w:b/>
          <w:szCs w:val="22"/>
        </w:rPr>
        <w:t xml:space="preserve"> </w:t>
      </w:r>
      <w:r w:rsidRPr="00647457">
        <w:rPr>
          <w:b/>
          <w:sz w:val="24"/>
        </w:rPr>
        <w:t xml:space="preserve"> Memo de Marjolaine Laffeteur</w:t>
      </w:r>
    </w:p>
    <w:p w14:paraId="6AC3992F" w14:textId="5EA1FF7F" w:rsidR="00255A96" w:rsidRDefault="00255A96" w:rsidP="00255A96">
      <w:pPr>
        <w:spacing w:before="120"/>
      </w:pPr>
      <w:r>
        <w:t xml:space="preserve">J'envisage de former Elisabeth Maurer et peut-être Jeanine Marcel pour notre nouvelle activité. Je pense y consacrer environ 1 </w:t>
      </w:r>
      <w:r w:rsidR="00C97907">
        <w:t>2</w:t>
      </w:r>
      <w:r>
        <w:t>00 €. J'aimerais savoir si ce budget est compatible avec nos obligations en termes de contributions obligatoires à la formation continue des salaries. Faites Ie nécessaire et proposez-moi une solution. Consultez le catalogue du FAFSEA, on a l’habitude de travailler avec ce centre de formation. Merci.</w:t>
      </w:r>
    </w:p>
    <w:p w14:paraId="6CD88B4B" w14:textId="77777777" w:rsidR="00255A96" w:rsidRDefault="00255A96" w:rsidP="00255A96"/>
    <w:p w14:paraId="4A64B9AD" w14:textId="77777777" w:rsidR="00255A96" w:rsidRDefault="00255A96" w:rsidP="00255A96"/>
    <w:p w14:paraId="1533FE63" w14:textId="77777777" w:rsidR="00255A96" w:rsidRDefault="00255A96" w:rsidP="00255A96">
      <w:pPr>
        <w:rPr>
          <w:b/>
          <w:color w:val="FFFFFF" w:themeColor="background1"/>
          <w:sz w:val="24"/>
          <w:highlight w:val="red"/>
        </w:rPr>
      </w:pPr>
    </w:p>
    <w:p w14:paraId="06B2DBF5" w14:textId="77777777" w:rsidR="00255A96" w:rsidRPr="00647457" w:rsidRDefault="00255A96" w:rsidP="00255A96">
      <w:pPr>
        <w:rPr>
          <w:b/>
          <w:sz w:val="24"/>
        </w:rPr>
      </w:pPr>
      <w:r>
        <w:rPr>
          <w:b/>
          <w:color w:val="FFFFFF" w:themeColor="background1"/>
          <w:sz w:val="24"/>
          <w:highlight w:val="red"/>
        </w:rPr>
        <w:t>Doc. 2</w:t>
      </w:r>
      <w:r w:rsidRPr="00924537">
        <w:rPr>
          <w:b/>
          <w:color w:val="FFFFFF" w:themeColor="background1"/>
          <w:sz w:val="24"/>
          <w:highlight w:val="red"/>
        </w:rPr>
        <w:t xml:space="preserve"> </w:t>
      </w:r>
      <w:r>
        <w:rPr>
          <w:b/>
          <w:sz w:val="24"/>
        </w:rPr>
        <w:t xml:space="preserve"> </w:t>
      </w:r>
      <w:r>
        <w:rPr>
          <w:rFonts w:cs="Arial"/>
          <w:b/>
          <w:szCs w:val="22"/>
        </w:rPr>
        <w:t xml:space="preserve"> </w:t>
      </w:r>
      <w:r w:rsidRPr="00647457">
        <w:rPr>
          <w:b/>
          <w:sz w:val="24"/>
        </w:rPr>
        <w:t xml:space="preserve"> Contributions de l’employeur à la formation des salariés</w:t>
      </w:r>
    </w:p>
    <w:p w14:paraId="16ACFE21" w14:textId="77777777" w:rsidR="00255A96" w:rsidRDefault="00255A96" w:rsidP="00255A96">
      <w:pPr>
        <w:spacing w:before="120"/>
      </w:pPr>
      <w:r>
        <w:t xml:space="preserve">Toute entreprise, quelle que soit sa taille, doit participer au financement de la formation professionnelle des salariés (dans le cadre de l’alternance, du plan de développement des compétences, des contrats et périodes de professionnalisation, du droit individuel à la formation et du congé personnel de formation-CPF). </w:t>
      </w:r>
    </w:p>
    <w:p w14:paraId="059DED57" w14:textId="77777777" w:rsidR="00255A96" w:rsidRPr="003779B2" w:rsidRDefault="00255A96" w:rsidP="00255A96">
      <w:pPr>
        <w:spacing w:before="120" w:after="120"/>
      </w:pPr>
      <w:r>
        <w:t>La formation professionnelle est financée par une cotisation unique qui est calculées sur la masse salariale brute payée par l’employeur.</w:t>
      </w:r>
    </w:p>
    <w:p w14:paraId="16A6E2AC" w14:textId="77777777" w:rsidR="00255A96" w:rsidRDefault="00255A96" w:rsidP="00255A96">
      <w:pPr>
        <w:pStyle w:val="Corpsdetexte2"/>
        <w:widowControl w:val="0"/>
        <w:spacing w:after="120" w:line="260" w:lineRule="atLeast"/>
      </w:pPr>
      <w:r>
        <w:t>Le taux de cotisation varie selon la taille de l’entreprise.</w:t>
      </w:r>
      <w:r w:rsidRPr="003779B2">
        <w:t xml:space="preserve"> </w:t>
      </w:r>
      <w:r>
        <w:t xml:space="preserve">Les contributions sont versées aux organismes paritaires agréés au titre de la professionnalisation et du CPF. </w:t>
      </w:r>
    </w:p>
    <w:tbl>
      <w:tblPr>
        <w:tblStyle w:val="Grilledutableau"/>
        <w:tblW w:w="10032" w:type="dxa"/>
        <w:jc w:val="center"/>
        <w:tblLook w:val="04A0" w:firstRow="1" w:lastRow="0" w:firstColumn="1" w:lastColumn="0" w:noHBand="0" w:noVBand="1"/>
      </w:tblPr>
      <w:tblGrid>
        <w:gridCol w:w="7010"/>
        <w:gridCol w:w="1455"/>
        <w:gridCol w:w="1567"/>
      </w:tblGrid>
      <w:tr w:rsidR="00255A96" w:rsidRPr="00C94602" w14:paraId="5D58DED5" w14:textId="77777777" w:rsidTr="00C97907">
        <w:trPr>
          <w:jc w:val="center"/>
        </w:trPr>
        <w:tc>
          <w:tcPr>
            <w:tcW w:w="7010" w:type="dxa"/>
            <w:shd w:val="clear" w:color="auto" w:fill="E2EFD9" w:themeFill="accent6" w:themeFillTint="33"/>
            <w:vAlign w:val="center"/>
          </w:tcPr>
          <w:p w14:paraId="1B529F94" w14:textId="77777777" w:rsidR="00255A96" w:rsidRPr="00C94602" w:rsidRDefault="00255A96" w:rsidP="00C97907">
            <w:pPr>
              <w:spacing w:before="120" w:after="120" w:line="288" w:lineRule="atLeast"/>
              <w:jc w:val="center"/>
              <w:rPr>
                <w:rFonts w:cs="Arial"/>
                <w:b/>
                <w:bCs/>
                <w:szCs w:val="20"/>
              </w:rPr>
            </w:pPr>
            <w:r w:rsidRPr="00C94602">
              <w:rPr>
                <w:rFonts w:cs="Arial"/>
                <w:b/>
                <w:bCs/>
                <w:szCs w:val="20"/>
              </w:rPr>
              <w:t>Cotisations annuelles</w:t>
            </w:r>
          </w:p>
        </w:tc>
        <w:tc>
          <w:tcPr>
            <w:tcW w:w="1455" w:type="dxa"/>
            <w:shd w:val="clear" w:color="auto" w:fill="E2EFD9" w:themeFill="accent6" w:themeFillTint="33"/>
            <w:vAlign w:val="center"/>
          </w:tcPr>
          <w:p w14:paraId="4BC0A1FE" w14:textId="77777777" w:rsidR="00255A96" w:rsidRPr="00C94602" w:rsidRDefault="00255A96" w:rsidP="00C97907">
            <w:pPr>
              <w:spacing w:before="120" w:after="120" w:line="288" w:lineRule="atLeast"/>
              <w:jc w:val="center"/>
              <w:rPr>
                <w:rFonts w:cs="Arial"/>
                <w:b/>
                <w:bCs/>
                <w:szCs w:val="20"/>
              </w:rPr>
            </w:pPr>
            <w:r>
              <w:rPr>
                <w:rFonts w:cs="Arial"/>
                <w:b/>
                <w:bCs/>
                <w:szCs w:val="20"/>
              </w:rPr>
              <w:t xml:space="preserve">&lt; 11 </w:t>
            </w:r>
            <w:r w:rsidRPr="00C94602">
              <w:rPr>
                <w:rFonts w:cs="Arial"/>
                <w:b/>
                <w:bCs/>
                <w:szCs w:val="20"/>
              </w:rPr>
              <w:t>salariés</w:t>
            </w:r>
          </w:p>
        </w:tc>
        <w:tc>
          <w:tcPr>
            <w:tcW w:w="1567" w:type="dxa"/>
            <w:shd w:val="clear" w:color="auto" w:fill="E2EFD9" w:themeFill="accent6" w:themeFillTint="33"/>
            <w:vAlign w:val="center"/>
          </w:tcPr>
          <w:p w14:paraId="38137413" w14:textId="77777777" w:rsidR="00255A96" w:rsidRPr="00C94602" w:rsidRDefault="00255A96" w:rsidP="00C97907">
            <w:pPr>
              <w:spacing w:before="120" w:after="120" w:line="288" w:lineRule="atLeast"/>
              <w:jc w:val="center"/>
              <w:rPr>
                <w:rFonts w:cs="Arial"/>
                <w:b/>
                <w:bCs/>
                <w:szCs w:val="20"/>
              </w:rPr>
            </w:pPr>
            <w:r w:rsidRPr="00C94602">
              <w:rPr>
                <w:rFonts w:cs="Arial"/>
                <w:b/>
                <w:bCs/>
                <w:szCs w:val="20"/>
              </w:rPr>
              <w:t> &gt; 10 salariés</w:t>
            </w:r>
          </w:p>
        </w:tc>
      </w:tr>
      <w:tr w:rsidR="00255A96" w:rsidRPr="00C94602" w14:paraId="66DCEDAA" w14:textId="77777777" w:rsidTr="00C97907">
        <w:trPr>
          <w:jc w:val="center"/>
        </w:trPr>
        <w:tc>
          <w:tcPr>
            <w:tcW w:w="7010" w:type="dxa"/>
            <w:shd w:val="clear" w:color="auto" w:fill="auto"/>
          </w:tcPr>
          <w:p w14:paraId="35697ABB" w14:textId="77777777" w:rsidR="00255A96" w:rsidRPr="00CA63C8" w:rsidRDefault="00255A96" w:rsidP="00C97907">
            <w:pPr>
              <w:spacing w:before="120" w:after="120" w:line="288" w:lineRule="atLeast"/>
              <w:jc w:val="left"/>
              <w:rPr>
                <w:rFonts w:cs="Arial"/>
                <w:szCs w:val="20"/>
              </w:rPr>
            </w:pPr>
            <w:r w:rsidRPr="00CA63C8">
              <w:rPr>
                <w:rFonts w:cs="Arial"/>
                <w:szCs w:val="20"/>
              </w:rPr>
              <w:t>Contribution unique à la formation professionnelle continue et à l’alternance</w:t>
            </w:r>
          </w:p>
        </w:tc>
        <w:tc>
          <w:tcPr>
            <w:tcW w:w="1455" w:type="dxa"/>
            <w:shd w:val="clear" w:color="auto" w:fill="auto"/>
          </w:tcPr>
          <w:p w14:paraId="2A961A3F" w14:textId="58B774FD" w:rsidR="00255A96" w:rsidRPr="00C94602" w:rsidRDefault="00255A96" w:rsidP="00C97907">
            <w:pPr>
              <w:spacing w:before="120" w:after="120" w:line="288" w:lineRule="atLeast"/>
              <w:jc w:val="center"/>
              <w:rPr>
                <w:rFonts w:cs="Arial"/>
                <w:szCs w:val="20"/>
              </w:rPr>
            </w:pPr>
            <w:r w:rsidRPr="00C94602">
              <w:rPr>
                <w:rFonts w:cs="Arial"/>
                <w:szCs w:val="20"/>
              </w:rPr>
              <w:t>0.</w:t>
            </w:r>
            <w:r w:rsidR="00520B9B">
              <w:rPr>
                <w:rFonts w:cs="Arial"/>
                <w:szCs w:val="20"/>
              </w:rPr>
              <w:t>5</w:t>
            </w:r>
            <w:r w:rsidRPr="00C94602">
              <w:rPr>
                <w:rFonts w:cs="Arial"/>
                <w:szCs w:val="20"/>
              </w:rPr>
              <w:t>5 %</w:t>
            </w:r>
          </w:p>
        </w:tc>
        <w:tc>
          <w:tcPr>
            <w:tcW w:w="1567" w:type="dxa"/>
            <w:shd w:val="clear" w:color="auto" w:fill="auto"/>
          </w:tcPr>
          <w:p w14:paraId="5B79B335" w14:textId="6AC70E8D" w:rsidR="00255A96" w:rsidRPr="00C94602" w:rsidRDefault="00255A96" w:rsidP="00C97907">
            <w:pPr>
              <w:spacing w:before="120" w:after="120" w:line="288" w:lineRule="atLeast"/>
              <w:jc w:val="left"/>
              <w:rPr>
                <w:rFonts w:cs="Arial"/>
                <w:szCs w:val="20"/>
              </w:rPr>
            </w:pPr>
            <w:r w:rsidRPr="00C94602">
              <w:rPr>
                <w:rFonts w:cs="Arial"/>
                <w:szCs w:val="20"/>
              </w:rPr>
              <w:t>      1,</w:t>
            </w:r>
            <w:r w:rsidR="00520B9B">
              <w:rPr>
                <w:rFonts w:cs="Arial"/>
                <w:szCs w:val="20"/>
              </w:rPr>
              <w:t>00</w:t>
            </w:r>
            <w:r w:rsidRPr="00C94602">
              <w:rPr>
                <w:rFonts w:cs="Arial"/>
                <w:szCs w:val="20"/>
              </w:rPr>
              <w:t>%</w:t>
            </w:r>
          </w:p>
        </w:tc>
      </w:tr>
    </w:tbl>
    <w:p w14:paraId="449684CC" w14:textId="77777777" w:rsidR="00255A96" w:rsidRDefault="00255A96" w:rsidP="00255A96">
      <w:pPr>
        <w:rPr>
          <w:highlight w:val="red"/>
        </w:rPr>
      </w:pPr>
    </w:p>
    <w:p w14:paraId="5D71717B" w14:textId="77777777" w:rsidR="00255A96" w:rsidRDefault="00255A96" w:rsidP="00255A96">
      <w:pPr>
        <w:rPr>
          <w:highlight w:val="red"/>
        </w:rPr>
      </w:pPr>
    </w:p>
    <w:p w14:paraId="641B60AF" w14:textId="77777777" w:rsidR="00255A96" w:rsidRDefault="00255A96" w:rsidP="00255A96">
      <w:pPr>
        <w:rPr>
          <w:highlight w:val="red"/>
        </w:rPr>
      </w:pPr>
    </w:p>
    <w:p w14:paraId="09591416" w14:textId="77777777" w:rsidR="00255A96" w:rsidRPr="00163AE8" w:rsidRDefault="00255A96" w:rsidP="00255A96">
      <w:pPr>
        <w:spacing w:after="240"/>
        <w:rPr>
          <w:b/>
          <w:sz w:val="24"/>
        </w:rPr>
      </w:pPr>
      <w:r w:rsidRPr="00163AE8">
        <w:rPr>
          <w:b/>
          <w:color w:val="FFFFFF" w:themeColor="background1"/>
          <w:sz w:val="24"/>
          <w:highlight w:val="red"/>
        </w:rPr>
        <w:t xml:space="preserve">Doc. 3 </w:t>
      </w:r>
      <w:r w:rsidRPr="00163AE8">
        <w:rPr>
          <w:b/>
          <w:sz w:val="24"/>
        </w:rPr>
        <w:t xml:space="preserve"> </w:t>
      </w:r>
      <w:r w:rsidRPr="00163AE8">
        <w:rPr>
          <w:rFonts w:cs="Arial"/>
          <w:b/>
          <w:sz w:val="24"/>
        </w:rPr>
        <w:t xml:space="preserve"> </w:t>
      </w:r>
      <w:r w:rsidRPr="00163AE8">
        <w:rPr>
          <w:b/>
          <w:sz w:val="24"/>
        </w:rPr>
        <w:t xml:space="preserve"> Définition de la masse salariale</w:t>
      </w:r>
    </w:p>
    <w:p w14:paraId="396442CB" w14:textId="77777777" w:rsidR="00255A96" w:rsidRPr="00C97907" w:rsidRDefault="00255A96" w:rsidP="00255A96">
      <w:pPr>
        <w:jc w:val="left"/>
        <w:rPr>
          <w:b/>
          <w:sz w:val="22"/>
          <w:szCs w:val="22"/>
        </w:rPr>
      </w:pPr>
      <w:r w:rsidRPr="00C97907">
        <w:rPr>
          <w:b/>
          <w:sz w:val="22"/>
          <w:szCs w:val="22"/>
        </w:rPr>
        <w:t>Masse salariale</w:t>
      </w:r>
    </w:p>
    <w:p w14:paraId="5663456E" w14:textId="77777777" w:rsidR="00255A96" w:rsidRDefault="00255A96" w:rsidP="00255A96">
      <w:r>
        <w:t>La masse salariale est le cumul des rémunérations brutes des salariés de l’établissement (hors cotisations patronales). Les rémunérations correspondent aux salaires et primes des salariés au cours de l'année d'exercice.</w:t>
      </w:r>
    </w:p>
    <w:p w14:paraId="396B6514" w14:textId="77777777" w:rsidR="00255A96" w:rsidRDefault="00255A96" w:rsidP="00255A96">
      <w:r>
        <w:t>Les salaires et traitements en nature, comme les cotisations patronales, ne sont pas compris dans la rémunération brute des salariés. En revanche, les cotisations salariales le sont.</w:t>
      </w:r>
    </w:p>
    <w:p w14:paraId="68117B1E" w14:textId="77777777" w:rsidR="00255A96" w:rsidRDefault="00255A96" w:rsidP="00255A96"/>
    <w:p w14:paraId="01AD195A" w14:textId="77777777" w:rsidR="00255A96" w:rsidRDefault="00255A96" w:rsidP="00255A96">
      <w:r>
        <w:t xml:space="preserve"> </w:t>
      </w:r>
    </w:p>
    <w:p w14:paraId="68B230F0" w14:textId="77777777" w:rsidR="00255A96" w:rsidRDefault="00255A96" w:rsidP="00255A96"/>
    <w:p w14:paraId="170C5D94" w14:textId="77777777" w:rsidR="00255A96" w:rsidRDefault="00255A96" w:rsidP="00255A96"/>
    <w:p w14:paraId="506EC0F2" w14:textId="77777777" w:rsidR="00255A96" w:rsidRDefault="00255A96" w:rsidP="00255A96"/>
    <w:p w14:paraId="43ECD702" w14:textId="77777777" w:rsidR="00255A96" w:rsidRDefault="00255A96" w:rsidP="00255A96"/>
    <w:p w14:paraId="7DC3EC3F" w14:textId="77777777" w:rsidR="00255A96" w:rsidRDefault="00255A96" w:rsidP="00255A96"/>
    <w:p w14:paraId="604B2632" w14:textId="77777777" w:rsidR="00255A96" w:rsidRPr="00647457" w:rsidRDefault="00255A96" w:rsidP="00255A96">
      <w:pPr>
        <w:jc w:val="left"/>
        <w:rPr>
          <w:b/>
          <w:sz w:val="24"/>
        </w:rPr>
      </w:pPr>
      <w:r>
        <w:rPr>
          <w:b/>
          <w:color w:val="FFFFFF" w:themeColor="background1"/>
          <w:sz w:val="24"/>
          <w:highlight w:val="red"/>
        </w:rPr>
        <w:t>Doc. 4</w:t>
      </w:r>
      <w:r w:rsidRPr="00924537">
        <w:rPr>
          <w:b/>
          <w:color w:val="FFFFFF" w:themeColor="background1"/>
          <w:sz w:val="24"/>
          <w:highlight w:val="red"/>
        </w:rPr>
        <w:t xml:space="preserve"> </w:t>
      </w:r>
      <w:r>
        <w:rPr>
          <w:b/>
          <w:sz w:val="24"/>
        </w:rPr>
        <w:t xml:space="preserve"> </w:t>
      </w:r>
      <w:r>
        <w:rPr>
          <w:rFonts w:cs="Arial"/>
          <w:b/>
          <w:szCs w:val="22"/>
        </w:rPr>
        <w:t xml:space="preserve"> </w:t>
      </w:r>
      <w:r w:rsidRPr="00647457">
        <w:rPr>
          <w:b/>
          <w:sz w:val="24"/>
        </w:rPr>
        <w:t xml:space="preserve"> </w:t>
      </w:r>
      <w:r w:rsidRPr="00647457">
        <w:rPr>
          <w:rFonts w:cs="Arial"/>
          <w:b/>
          <w:sz w:val="24"/>
        </w:rPr>
        <w:t>É</w:t>
      </w:r>
      <w:r w:rsidRPr="00647457">
        <w:rPr>
          <w:b/>
          <w:sz w:val="24"/>
        </w:rPr>
        <w:t>léments de calcul de la paie</w:t>
      </w:r>
    </w:p>
    <w:p w14:paraId="3E052900" w14:textId="77777777" w:rsidR="00255A96" w:rsidRPr="009D20DC" w:rsidRDefault="00255A96" w:rsidP="00255A96">
      <w:pPr>
        <w:rPr>
          <w:b/>
        </w:rPr>
      </w:pPr>
    </w:p>
    <w:tbl>
      <w:tblPr>
        <w:tblStyle w:val="Grilledutableau"/>
        <w:tblW w:w="0" w:type="auto"/>
        <w:jc w:val="center"/>
        <w:tblLook w:val="04A0" w:firstRow="1" w:lastRow="0" w:firstColumn="1" w:lastColumn="0" w:noHBand="0" w:noVBand="1"/>
      </w:tblPr>
      <w:tblGrid>
        <w:gridCol w:w="837"/>
        <w:gridCol w:w="2792"/>
        <w:gridCol w:w="4597"/>
      </w:tblGrid>
      <w:tr w:rsidR="00255A96" w:rsidRPr="00163AE8" w14:paraId="6FADAC48" w14:textId="77777777" w:rsidTr="0002493B">
        <w:trPr>
          <w:jc w:val="center"/>
        </w:trPr>
        <w:tc>
          <w:tcPr>
            <w:tcW w:w="8226" w:type="dxa"/>
            <w:gridSpan w:val="3"/>
            <w:shd w:val="clear" w:color="auto" w:fill="E2EFD9" w:themeFill="accent6" w:themeFillTint="33"/>
          </w:tcPr>
          <w:p w14:paraId="6702C0DC" w14:textId="77777777" w:rsidR="00255A96" w:rsidRPr="00163AE8" w:rsidRDefault="00255A96" w:rsidP="0002493B">
            <w:pPr>
              <w:spacing w:before="20" w:after="20"/>
              <w:jc w:val="center"/>
              <w:rPr>
                <w:b/>
                <w:szCs w:val="20"/>
              </w:rPr>
            </w:pPr>
            <w:r w:rsidRPr="00163AE8">
              <w:rPr>
                <w:b/>
                <w:szCs w:val="20"/>
              </w:rPr>
              <w:t>Salaire minimum interprofessionnel de croissance (SMIC)</w:t>
            </w:r>
          </w:p>
        </w:tc>
      </w:tr>
      <w:tr w:rsidR="00255A96" w:rsidRPr="00163AE8" w14:paraId="2EFA7465" w14:textId="77777777" w:rsidTr="0002493B">
        <w:trPr>
          <w:jc w:val="center"/>
        </w:trPr>
        <w:tc>
          <w:tcPr>
            <w:tcW w:w="837" w:type="dxa"/>
            <w:shd w:val="clear" w:color="auto" w:fill="E2EFD9" w:themeFill="accent6" w:themeFillTint="33"/>
          </w:tcPr>
          <w:p w14:paraId="74B749BA" w14:textId="77777777" w:rsidR="00255A96" w:rsidRPr="00163AE8" w:rsidRDefault="00255A96" w:rsidP="0002493B">
            <w:pPr>
              <w:spacing w:before="20" w:after="20"/>
              <w:jc w:val="center"/>
              <w:rPr>
                <w:b/>
                <w:szCs w:val="20"/>
              </w:rPr>
            </w:pPr>
            <w:r w:rsidRPr="00163AE8">
              <w:rPr>
                <w:b/>
                <w:szCs w:val="20"/>
              </w:rPr>
              <w:t>Année</w:t>
            </w:r>
          </w:p>
        </w:tc>
        <w:tc>
          <w:tcPr>
            <w:tcW w:w="2792" w:type="dxa"/>
            <w:shd w:val="clear" w:color="auto" w:fill="E2EFD9" w:themeFill="accent6" w:themeFillTint="33"/>
          </w:tcPr>
          <w:p w14:paraId="36946346" w14:textId="77777777" w:rsidR="00255A96" w:rsidRPr="00163AE8" w:rsidRDefault="00255A96" w:rsidP="0002493B">
            <w:pPr>
              <w:spacing w:before="20" w:after="20"/>
              <w:jc w:val="center"/>
              <w:rPr>
                <w:b/>
                <w:szCs w:val="20"/>
              </w:rPr>
            </w:pPr>
            <w:r w:rsidRPr="00163AE8">
              <w:rPr>
                <w:b/>
                <w:szCs w:val="20"/>
              </w:rPr>
              <w:t>Smic horaire</w:t>
            </w:r>
            <w:r>
              <w:rPr>
                <w:b/>
                <w:szCs w:val="20"/>
              </w:rPr>
              <w:t xml:space="preserve"> </w:t>
            </w:r>
            <w:r w:rsidRPr="00163AE8">
              <w:rPr>
                <w:b/>
                <w:szCs w:val="20"/>
              </w:rPr>
              <w:t>brut en €</w:t>
            </w:r>
          </w:p>
        </w:tc>
        <w:tc>
          <w:tcPr>
            <w:tcW w:w="4597" w:type="dxa"/>
            <w:shd w:val="clear" w:color="auto" w:fill="E2EFD9" w:themeFill="accent6" w:themeFillTint="33"/>
          </w:tcPr>
          <w:p w14:paraId="75B15443" w14:textId="77777777" w:rsidR="00255A96" w:rsidRPr="00163AE8" w:rsidRDefault="00255A96" w:rsidP="0002493B">
            <w:pPr>
              <w:spacing w:before="20" w:after="20"/>
              <w:jc w:val="center"/>
              <w:rPr>
                <w:b/>
                <w:szCs w:val="20"/>
              </w:rPr>
            </w:pPr>
            <w:r w:rsidRPr="00163AE8">
              <w:rPr>
                <w:b/>
                <w:szCs w:val="20"/>
              </w:rPr>
              <w:t>Smic mensuel brut en €</w:t>
            </w:r>
            <w:r>
              <w:rPr>
                <w:b/>
                <w:szCs w:val="20"/>
              </w:rPr>
              <w:t xml:space="preserve"> (</w:t>
            </w:r>
            <w:r w:rsidRPr="00163AE8">
              <w:rPr>
                <w:b/>
                <w:szCs w:val="20"/>
              </w:rPr>
              <w:t>151,67</w:t>
            </w:r>
            <w:r>
              <w:rPr>
                <w:b/>
                <w:szCs w:val="20"/>
              </w:rPr>
              <w:t xml:space="preserve"> </w:t>
            </w:r>
            <w:r w:rsidRPr="00163AE8">
              <w:rPr>
                <w:b/>
                <w:szCs w:val="20"/>
              </w:rPr>
              <w:t>h de travail</w:t>
            </w:r>
            <w:r>
              <w:rPr>
                <w:b/>
                <w:szCs w:val="20"/>
              </w:rPr>
              <w:t>)</w:t>
            </w:r>
          </w:p>
        </w:tc>
      </w:tr>
      <w:tr w:rsidR="00C97907" w:rsidRPr="00163AE8" w14:paraId="4CC56D77" w14:textId="77777777" w:rsidTr="00C97907">
        <w:trPr>
          <w:jc w:val="center"/>
        </w:trPr>
        <w:tc>
          <w:tcPr>
            <w:tcW w:w="837" w:type="dxa"/>
            <w:shd w:val="clear" w:color="auto" w:fill="FFFFFF" w:themeFill="background1"/>
          </w:tcPr>
          <w:p w14:paraId="77F3A454" w14:textId="6D5304BD" w:rsidR="00C97907" w:rsidRPr="00163AE8" w:rsidRDefault="00C97907" w:rsidP="00C97907">
            <w:pPr>
              <w:spacing w:before="20" w:after="20"/>
              <w:jc w:val="center"/>
              <w:rPr>
                <w:b/>
                <w:szCs w:val="20"/>
              </w:rPr>
            </w:pPr>
            <w:r w:rsidRPr="00A467C2">
              <w:rPr>
                <w:bCs/>
                <w:szCs w:val="20"/>
              </w:rPr>
              <w:t>2024</w:t>
            </w:r>
          </w:p>
        </w:tc>
        <w:tc>
          <w:tcPr>
            <w:tcW w:w="2792" w:type="dxa"/>
            <w:shd w:val="clear" w:color="auto" w:fill="FFFFFF" w:themeFill="background1"/>
          </w:tcPr>
          <w:p w14:paraId="58F42BEA" w14:textId="24E9B076" w:rsidR="00C97907" w:rsidRPr="00163AE8" w:rsidRDefault="00C97907" w:rsidP="00C97907">
            <w:pPr>
              <w:spacing w:before="20" w:after="20"/>
              <w:jc w:val="center"/>
              <w:rPr>
                <w:b/>
                <w:szCs w:val="20"/>
              </w:rPr>
            </w:pPr>
            <w:r w:rsidRPr="00A467C2">
              <w:rPr>
                <w:bCs/>
                <w:szCs w:val="20"/>
              </w:rPr>
              <w:t>11,65 €</w:t>
            </w:r>
          </w:p>
        </w:tc>
        <w:tc>
          <w:tcPr>
            <w:tcW w:w="4597" w:type="dxa"/>
            <w:shd w:val="clear" w:color="auto" w:fill="FFFFFF" w:themeFill="background1"/>
          </w:tcPr>
          <w:p w14:paraId="2A45A486" w14:textId="342364A0" w:rsidR="00C97907" w:rsidRPr="00163AE8" w:rsidRDefault="00C97907" w:rsidP="00C97907">
            <w:pPr>
              <w:spacing w:before="20" w:after="20"/>
              <w:jc w:val="center"/>
              <w:rPr>
                <w:b/>
                <w:szCs w:val="20"/>
              </w:rPr>
            </w:pPr>
            <w:r>
              <w:rPr>
                <w:bCs/>
                <w:szCs w:val="20"/>
              </w:rPr>
              <w:t>1 766,92 €</w:t>
            </w:r>
          </w:p>
        </w:tc>
      </w:tr>
      <w:tr w:rsidR="00C97907" w:rsidRPr="00AE6954" w14:paraId="666F9FE1" w14:textId="77777777" w:rsidTr="0002493B">
        <w:trPr>
          <w:jc w:val="center"/>
        </w:trPr>
        <w:tc>
          <w:tcPr>
            <w:tcW w:w="837" w:type="dxa"/>
            <w:shd w:val="clear" w:color="auto" w:fill="auto"/>
          </w:tcPr>
          <w:p w14:paraId="59500974" w14:textId="77777777" w:rsidR="00C97907" w:rsidRPr="00AE6954" w:rsidRDefault="00C97907" w:rsidP="00C97907">
            <w:pPr>
              <w:spacing w:before="20" w:after="20"/>
              <w:jc w:val="center"/>
              <w:rPr>
                <w:bCs/>
                <w:szCs w:val="18"/>
              </w:rPr>
            </w:pPr>
            <w:r w:rsidRPr="00AE6954">
              <w:rPr>
                <w:bCs/>
                <w:szCs w:val="18"/>
              </w:rPr>
              <w:t>202</w:t>
            </w:r>
            <w:r>
              <w:rPr>
                <w:bCs/>
                <w:szCs w:val="18"/>
              </w:rPr>
              <w:t>3</w:t>
            </w:r>
          </w:p>
        </w:tc>
        <w:tc>
          <w:tcPr>
            <w:tcW w:w="2792" w:type="dxa"/>
            <w:shd w:val="clear" w:color="auto" w:fill="auto"/>
          </w:tcPr>
          <w:p w14:paraId="6E877AE8" w14:textId="77777777" w:rsidR="00C97907" w:rsidRPr="00AE6954" w:rsidRDefault="00C97907" w:rsidP="00C97907">
            <w:pPr>
              <w:spacing w:before="20" w:after="20"/>
              <w:jc w:val="center"/>
              <w:rPr>
                <w:bCs/>
                <w:szCs w:val="18"/>
              </w:rPr>
            </w:pPr>
            <w:r>
              <w:rPr>
                <w:bCs/>
                <w:szCs w:val="18"/>
              </w:rPr>
              <w:t>11</w:t>
            </w:r>
            <w:r w:rsidRPr="00AE6954">
              <w:rPr>
                <w:bCs/>
                <w:szCs w:val="18"/>
              </w:rPr>
              <w:t>,</w:t>
            </w:r>
            <w:r>
              <w:rPr>
                <w:bCs/>
                <w:szCs w:val="18"/>
              </w:rPr>
              <w:t>2</w:t>
            </w:r>
            <w:r w:rsidRPr="00AE6954">
              <w:rPr>
                <w:bCs/>
                <w:szCs w:val="18"/>
              </w:rPr>
              <w:t>7 €</w:t>
            </w:r>
          </w:p>
        </w:tc>
        <w:tc>
          <w:tcPr>
            <w:tcW w:w="4597" w:type="dxa"/>
            <w:shd w:val="clear" w:color="auto" w:fill="auto"/>
          </w:tcPr>
          <w:p w14:paraId="5E831954" w14:textId="77777777" w:rsidR="00C97907" w:rsidRPr="00AE6954" w:rsidRDefault="00C97907" w:rsidP="00C97907">
            <w:pPr>
              <w:spacing w:before="20" w:after="20"/>
              <w:jc w:val="center"/>
              <w:rPr>
                <w:bCs/>
                <w:szCs w:val="18"/>
              </w:rPr>
            </w:pPr>
            <w:r>
              <w:rPr>
                <w:bCs/>
                <w:szCs w:val="18"/>
              </w:rPr>
              <w:t>1 709,28 €</w:t>
            </w:r>
          </w:p>
        </w:tc>
      </w:tr>
      <w:tr w:rsidR="00C97907" w:rsidRPr="00AE6954" w14:paraId="2B519B9E" w14:textId="77777777" w:rsidTr="0002493B">
        <w:trPr>
          <w:jc w:val="center"/>
        </w:trPr>
        <w:tc>
          <w:tcPr>
            <w:tcW w:w="837" w:type="dxa"/>
            <w:shd w:val="clear" w:color="auto" w:fill="auto"/>
          </w:tcPr>
          <w:p w14:paraId="635557F2" w14:textId="77777777" w:rsidR="00C97907" w:rsidRPr="00AE6954" w:rsidRDefault="00C97907" w:rsidP="00C97907">
            <w:pPr>
              <w:spacing w:before="20" w:after="20"/>
              <w:jc w:val="center"/>
              <w:rPr>
                <w:bCs/>
                <w:szCs w:val="18"/>
              </w:rPr>
            </w:pPr>
            <w:r w:rsidRPr="00AE6954">
              <w:rPr>
                <w:bCs/>
                <w:szCs w:val="18"/>
              </w:rPr>
              <w:t>2022</w:t>
            </w:r>
          </w:p>
        </w:tc>
        <w:tc>
          <w:tcPr>
            <w:tcW w:w="2792" w:type="dxa"/>
            <w:shd w:val="clear" w:color="auto" w:fill="auto"/>
          </w:tcPr>
          <w:p w14:paraId="5C1BDD9E" w14:textId="77777777" w:rsidR="00C97907" w:rsidRPr="00AE6954" w:rsidRDefault="00C97907" w:rsidP="00C97907">
            <w:pPr>
              <w:spacing w:before="20" w:after="20"/>
              <w:jc w:val="center"/>
              <w:rPr>
                <w:bCs/>
                <w:szCs w:val="18"/>
              </w:rPr>
            </w:pPr>
            <w:r w:rsidRPr="00AE6954">
              <w:rPr>
                <w:bCs/>
                <w:szCs w:val="18"/>
              </w:rPr>
              <w:t>10,57 €</w:t>
            </w:r>
          </w:p>
        </w:tc>
        <w:tc>
          <w:tcPr>
            <w:tcW w:w="4597" w:type="dxa"/>
            <w:shd w:val="clear" w:color="auto" w:fill="auto"/>
          </w:tcPr>
          <w:p w14:paraId="3411D628" w14:textId="77777777" w:rsidR="00C97907" w:rsidRDefault="00C97907" w:rsidP="00C97907">
            <w:pPr>
              <w:spacing w:before="20" w:after="20"/>
              <w:jc w:val="center"/>
              <w:rPr>
                <w:bCs/>
                <w:szCs w:val="18"/>
              </w:rPr>
            </w:pPr>
            <w:r>
              <w:rPr>
                <w:bCs/>
                <w:szCs w:val="18"/>
              </w:rPr>
              <w:t>1 603,12 €</w:t>
            </w:r>
          </w:p>
        </w:tc>
      </w:tr>
      <w:tr w:rsidR="00C97907" w:rsidRPr="00163AE8" w14:paraId="04CE0EF6" w14:textId="77777777" w:rsidTr="0002493B">
        <w:trPr>
          <w:jc w:val="center"/>
        </w:trPr>
        <w:tc>
          <w:tcPr>
            <w:tcW w:w="837" w:type="dxa"/>
          </w:tcPr>
          <w:p w14:paraId="74CBC321" w14:textId="77777777" w:rsidR="00C97907" w:rsidRPr="00163AE8" w:rsidRDefault="00C97907" w:rsidP="00C97907">
            <w:pPr>
              <w:spacing w:before="20" w:after="20"/>
              <w:jc w:val="center"/>
              <w:rPr>
                <w:szCs w:val="20"/>
              </w:rPr>
            </w:pPr>
            <w:r>
              <w:rPr>
                <w:szCs w:val="20"/>
              </w:rPr>
              <w:t>2021</w:t>
            </w:r>
          </w:p>
        </w:tc>
        <w:tc>
          <w:tcPr>
            <w:tcW w:w="2792" w:type="dxa"/>
          </w:tcPr>
          <w:p w14:paraId="4809B4CF" w14:textId="77777777" w:rsidR="00C97907" w:rsidRPr="00163AE8" w:rsidRDefault="00C97907" w:rsidP="00C97907">
            <w:pPr>
              <w:spacing w:before="20" w:after="20"/>
              <w:jc w:val="center"/>
              <w:rPr>
                <w:szCs w:val="20"/>
              </w:rPr>
            </w:pPr>
            <w:r>
              <w:rPr>
                <w:szCs w:val="20"/>
              </w:rPr>
              <w:t>10,25 €</w:t>
            </w:r>
          </w:p>
        </w:tc>
        <w:tc>
          <w:tcPr>
            <w:tcW w:w="4597" w:type="dxa"/>
          </w:tcPr>
          <w:p w14:paraId="376A51BA" w14:textId="77777777" w:rsidR="00C97907" w:rsidRPr="00163AE8" w:rsidRDefault="00C97907" w:rsidP="00C97907">
            <w:pPr>
              <w:spacing w:before="20" w:after="20"/>
              <w:jc w:val="center"/>
              <w:rPr>
                <w:szCs w:val="20"/>
              </w:rPr>
            </w:pPr>
            <w:r>
              <w:rPr>
                <w:szCs w:val="20"/>
              </w:rPr>
              <w:t>1 554,58 €</w:t>
            </w:r>
          </w:p>
        </w:tc>
      </w:tr>
      <w:tr w:rsidR="00C97907" w:rsidRPr="00163AE8" w14:paraId="3D0E96ED" w14:textId="77777777" w:rsidTr="0002493B">
        <w:trPr>
          <w:jc w:val="center"/>
        </w:trPr>
        <w:tc>
          <w:tcPr>
            <w:tcW w:w="837" w:type="dxa"/>
          </w:tcPr>
          <w:p w14:paraId="7020A44B" w14:textId="77777777" w:rsidR="00C97907" w:rsidRPr="00163AE8" w:rsidRDefault="00C97907" w:rsidP="00C97907">
            <w:pPr>
              <w:spacing w:before="20" w:after="20"/>
              <w:jc w:val="center"/>
              <w:rPr>
                <w:szCs w:val="20"/>
              </w:rPr>
            </w:pPr>
            <w:r>
              <w:rPr>
                <w:szCs w:val="20"/>
              </w:rPr>
              <w:t>2020</w:t>
            </w:r>
          </w:p>
        </w:tc>
        <w:tc>
          <w:tcPr>
            <w:tcW w:w="2792" w:type="dxa"/>
          </w:tcPr>
          <w:p w14:paraId="2F4BC28A" w14:textId="77777777" w:rsidR="00C97907" w:rsidRPr="00163AE8" w:rsidRDefault="00C97907" w:rsidP="00C97907">
            <w:pPr>
              <w:spacing w:before="20" w:after="20"/>
              <w:jc w:val="center"/>
              <w:rPr>
                <w:szCs w:val="20"/>
              </w:rPr>
            </w:pPr>
            <w:r>
              <w:rPr>
                <w:szCs w:val="20"/>
              </w:rPr>
              <w:t>10,15 €</w:t>
            </w:r>
          </w:p>
        </w:tc>
        <w:tc>
          <w:tcPr>
            <w:tcW w:w="4597" w:type="dxa"/>
          </w:tcPr>
          <w:p w14:paraId="0872F430" w14:textId="77777777" w:rsidR="00C97907" w:rsidRPr="00163AE8" w:rsidRDefault="00C97907" w:rsidP="00C97907">
            <w:pPr>
              <w:spacing w:before="20" w:after="20"/>
              <w:jc w:val="center"/>
              <w:rPr>
                <w:szCs w:val="20"/>
              </w:rPr>
            </w:pPr>
            <w:r>
              <w:rPr>
                <w:szCs w:val="20"/>
              </w:rPr>
              <w:t>1 539,42 €</w:t>
            </w:r>
          </w:p>
        </w:tc>
      </w:tr>
    </w:tbl>
    <w:p w14:paraId="73C0D27E" w14:textId="77777777" w:rsidR="00255A96" w:rsidRDefault="00255A96" w:rsidP="00255A96">
      <w:r>
        <w:t xml:space="preserve"> </w:t>
      </w:r>
    </w:p>
    <w:p w14:paraId="47582827" w14:textId="77777777" w:rsidR="00255A96" w:rsidRPr="005C6BAF" w:rsidRDefault="00255A96" w:rsidP="00255A96">
      <w:pPr>
        <w:rPr>
          <w:b/>
        </w:rPr>
      </w:pPr>
      <w:r w:rsidRPr="005C6BAF">
        <w:rPr>
          <w:b/>
        </w:rPr>
        <w:t>Majoration des heures supplémentaires</w:t>
      </w:r>
    </w:p>
    <w:p w14:paraId="1C094E17" w14:textId="77777777" w:rsidR="00255A96" w:rsidRPr="009D20DC" w:rsidRDefault="00255A96" w:rsidP="00255A96">
      <w:pPr>
        <w:spacing w:before="120"/>
      </w:pPr>
      <w:r>
        <w:t>Le</w:t>
      </w:r>
      <w:r w:rsidRPr="009D20DC">
        <w:t>s heures supplémen</w:t>
      </w:r>
      <w:r>
        <w:t>taires accomplies au-delà</w:t>
      </w:r>
      <w:r w:rsidRPr="009D20DC">
        <w:t xml:space="preserve"> de la durée</w:t>
      </w:r>
      <w:r>
        <w:t xml:space="preserve"> légale hebdomadaire (35 h) donnent lieu à une majoration de</w:t>
      </w:r>
      <w:r w:rsidRPr="009D20DC">
        <w:t xml:space="preserve"> salaire de 25 % pour chacune des</w:t>
      </w:r>
      <w:r>
        <w:t xml:space="preserve"> </w:t>
      </w:r>
      <w:r w:rsidRPr="009D20DC">
        <w:t>huit premières heures supplémentaires. Les heures suivantes donnent lieu à</w:t>
      </w:r>
      <w:r>
        <w:t xml:space="preserve"> me ma</w:t>
      </w:r>
      <w:r w:rsidRPr="009D20DC">
        <w:t>jo</w:t>
      </w:r>
      <w:r>
        <w:t>rat</w:t>
      </w:r>
      <w:r w:rsidRPr="009D20DC">
        <w:t>ion de 50 %.</w:t>
      </w:r>
    </w:p>
    <w:p w14:paraId="2C058DBE" w14:textId="77777777" w:rsidR="00255A96" w:rsidRPr="009D20DC" w:rsidRDefault="00255A96" w:rsidP="00255A96">
      <w:r w:rsidRPr="009D20DC">
        <w:t xml:space="preserve">        </w:t>
      </w:r>
    </w:p>
    <w:p w14:paraId="6C1B6D24" w14:textId="77777777" w:rsidR="00255A96" w:rsidRPr="005C6BAF" w:rsidRDefault="00255A96" w:rsidP="00255A96">
      <w:pPr>
        <w:rPr>
          <w:b/>
        </w:rPr>
      </w:pPr>
      <w:r>
        <w:rPr>
          <w:b/>
        </w:rPr>
        <w:t>Rémunération des salaries en cdd</w:t>
      </w:r>
    </w:p>
    <w:p w14:paraId="7336E3FA" w14:textId="77777777" w:rsidR="00255A96" w:rsidRPr="005C6BAF" w:rsidRDefault="00255A96" w:rsidP="00255A96">
      <w:pPr>
        <w:spacing w:before="120"/>
        <w:rPr>
          <w:b/>
        </w:rPr>
      </w:pPr>
      <w:r w:rsidRPr="005C6BAF">
        <w:rPr>
          <w:b/>
        </w:rPr>
        <w:t>Qu’entend-on par rémunération ?</w:t>
      </w:r>
    </w:p>
    <w:p w14:paraId="1BD4EF39" w14:textId="77777777" w:rsidR="00255A96" w:rsidRPr="009D20DC" w:rsidRDefault="00255A96" w:rsidP="00255A96">
      <w:r>
        <w:t>La rémunération comprend le salaire ou traitement de base e</w:t>
      </w:r>
      <w:r w:rsidRPr="009D20DC">
        <w:t>t tous les autres avantages</w:t>
      </w:r>
      <w:r>
        <w:t xml:space="preserve"> et </w:t>
      </w:r>
      <w:r w:rsidRPr="009D20DC">
        <w:t>accessoires payés directement ou indirectement en espèces on en nature.</w:t>
      </w:r>
    </w:p>
    <w:p w14:paraId="52EA2BDB" w14:textId="77777777" w:rsidR="00255A96" w:rsidRPr="005C6BAF" w:rsidRDefault="00255A96" w:rsidP="00255A96">
      <w:pPr>
        <w:spacing w:before="120"/>
        <w:rPr>
          <w:b/>
        </w:rPr>
      </w:pPr>
      <w:r>
        <w:rPr>
          <w:b/>
        </w:rPr>
        <w:t>Qu’est-ce que l’indemnité compens</w:t>
      </w:r>
      <w:r w:rsidRPr="005C6BAF">
        <w:rPr>
          <w:b/>
        </w:rPr>
        <w:t>atrice de congés payés ?</w:t>
      </w:r>
    </w:p>
    <w:p w14:paraId="7CA15BB4" w14:textId="77777777" w:rsidR="00255A96" w:rsidRPr="009D20DC" w:rsidRDefault="00255A96" w:rsidP="00255A96">
      <w:r>
        <w:t>Elle est due quelle que soit la durée du contrat, dès lors que les c</w:t>
      </w:r>
      <w:r w:rsidRPr="009D20DC">
        <w:t>ongés n’ont pu être</w:t>
      </w:r>
      <w:r>
        <w:t xml:space="preserve"> pris avant la fin du contrat. Versée au terme du contrat, l'indemnité compensatrice est au</w:t>
      </w:r>
      <w:r w:rsidRPr="009D20DC">
        <w:t xml:space="preserve"> moins égale à</w:t>
      </w:r>
      <w:r>
        <w:t xml:space="preserve"> 10 % de la rémunération brute perç</w:t>
      </w:r>
      <w:r w:rsidRPr="009D20DC">
        <w:t>ue</w:t>
      </w:r>
      <w:r>
        <w:t xml:space="preserve"> pendant toute la durée du contrat, y compris l’inde</w:t>
      </w:r>
      <w:r w:rsidRPr="009D20DC">
        <w:t>m</w:t>
      </w:r>
      <w:r>
        <w:t xml:space="preserve">nité de fin de </w:t>
      </w:r>
      <w:r w:rsidRPr="009D20DC">
        <w:t>contrat.</w:t>
      </w:r>
    </w:p>
    <w:p w14:paraId="5547FEDA" w14:textId="77777777" w:rsidR="00255A96" w:rsidRPr="004F6A6A" w:rsidRDefault="00255A96" w:rsidP="00255A96">
      <w:pPr>
        <w:spacing w:before="120"/>
        <w:rPr>
          <w:b/>
        </w:rPr>
      </w:pPr>
      <w:r w:rsidRPr="004F6A6A">
        <w:rPr>
          <w:b/>
        </w:rPr>
        <w:t xml:space="preserve">Qu’est-ce que </w:t>
      </w:r>
      <w:r>
        <w:rPr>
          <w:b/>
        </w:rPr>
        <w:t>l</w:t>
      </w:r>
      <w:r w:rsidRPr="004F6A6A">
        <w:rPr>
          <w:b/>
        </w:rPr>
        <w:t>’indemnité de fin de contrat ?</w:t>
      </w:r>
    </w:p>
    <w:p w14:paraId="4608D1C7" w14:textId="77777777" w:rsidR="00255A96" w:rsidRDefault="00255A96" w:rsidP="00255A96">
      <w:r>
        <w:t>Ce</w:t>
      </w:r>
      <w:r w:rsidRPr="009D20DC">
        <w:t>tte inde</w:t>
      </w:r>
      <w:r>
        <w:t>mnité est destinée à c</w:t>
      </w:r>
      <w:r w:rsidRPr="009D20DC">
        <w:t>ompenser la précarité de l’em</w:t>
      </w:r>
      <w:r>
        <w:t>ploi, elle est au moins égale à</w:t>
      </w:r>
      <w:r w:rsidRPr="009D20DC">
        <w:t xml:space="preserve"> 10 % de</w:t>
      </w:r>
      <w:r>
        <w:t xml:space="preserve"> la rémunération totale brute perçue pendant le contr</w:t>
      </w:r>
      <w:r w:rsidRPr="009D20DC">
        <w:t>at. Imposable</w:t>
      </w:r>
      <w:r>
        <w:t xml:space="preserve"> e</w:t>
      </w:r>
      <w:r w:rsidRPr="009D20DC">
        <w:t>t soumise aux charges sociales,</w:t>
      </w:r>
      <w:r>
        <w:t xml:space="preserve"> l’indemnité est versée avec la dern</w:t>
      </w:r>
      <w:r w:rsidRPr="009D20DC">
        <w:t>ière paie et mentionnée sur le bu</w:t>
      </w:r>
      <w:r>
        <w:t>lletin de paie</w:t>
      </w:r>
      <w:r w:rsidRPr="009D20DC">
        <w:t>.</w:t>
      </w:r>
    </w:p>
    <w:p w14:paraId="2EFC5CCE" w14:textId="77777777" w:rsidR="00C97907" w:rsidRDefault="00C97907" w:rsidP="00255A96"/>
    <w:tbl>
      <w:tblPr>
        <w:tblStyle w:val="Grilledutableau"/>
        <w:tblW w:w="10032" w:type="dxa"/>
        <w:tblLook w:val="04A0" w:firstRow="1" w:lastRow="0" w:firstColumn="1" w:lastColumn="0" w:noHBand="0" w:noVBand="1"/>
      </w:tblPr>
      <w:tblGrid>
        <w:gridCol w:w="1907"/>
        <w:gridCol w:w="2078"/>
        <w:gridCol w:w="1717"/>
        <w:gridCol w:w="4330"/>
      </w:tblGrid>
      <w:tr w:rsidR="00C97907" w:rsidRPr="004F6A6A" w14:paraId="54813E7E" w14:textId="77777777" w:rsidTr="00045D34">
        <w:tc>
          <w:tcPr>
            <w:tcW w:w="1907" w:type="dxa"/>
            <w:vAlign w:val="center"/>
          </w:tcPr>
          <w:p w14:paraId="6FC09788" w14:textId="77777777" w:rsidR="00C97907" w:rsidRPr="005901F2" w:rsidRDefault="00C97907" w:rsidP="00045D34">
            <w:pPr>
              <w:jc w:val="center"/>
              <w:rPr>
                <w:b/>
                <w:sz w:val="18"/>
              </w:rPr>
            </w:pPr>
            <w:r w:rsidRPr="005901F2">
              <w:rPr>
                <w:b/>
                <w:sz w:val="18"/>
              </w:rPr>
              <w:t>Salari</w:t>
            </w:r>
            <w:r>
              <w:rPr>
                <w:b/>
                <w:sz w:val="18"/>
              </w:rPr>
              <w:t>é</w:t>
            </w:r>
          </w:p>
        </w:tc>
        <w:tc>
          <w:tcPr>
            <w:tcW w:w="2078" w:type="dxa"/>
            <w:vAlign w:val="center"/>
          </w:tcPr>
          <w:p w14:paraId="4A8223E2" w14:textId="77777777" w:rsidR="00C97907" w:rsidRPr="005901F2" w:rsidRDefault="00C97907" w:rsidP="00045D34">
            <w:pPr>
              <w:jc w:val="center"/>
              <w:rPr>
                <w:b/>
                <w:sz w:val="18"/>
              </w:rPr>
            </w:pPr>
            <w:r w:rsidRPr="005901F2">
              <w:rPr>
                <w:b/>
                <w:sz w:val="18"/>
              </w:rPr>
              <w:t>P</w:t>
            </w:r>
            <w:r>
              <w:rPr>
                <w:b/>
                <w:sz w:val="18"/>
              </w:rPr>
              <w:t>oste</w:t>
            </w:r>
          </w:p>
        </w:tc>
        <w:tc>
          <w:tcPr>
            <w:tcW w:w="1717" w:type="dxa"/>
            <w:vAlign w:val="center"/>
          </w:tcPr>
          <w:p w14:paraId="7DA76918" w14:textId="77777777" w:rsidR="00C97907" w:rsidRPr="005901F2" w:rsidRDefault="00C97907" w:rsidP="00045D34">
            <w:pPr>
              <w:jc w:val="center"/>
              <w:rPr>
                <w:b/>
                <w:sz w:val="18"/>
              </w:rPr>
            </w:pPr>
            <w:r w:rsidRPr="005901F2">
              <w:rPr>
                <w:b/>
                <w:sz w:val="18"/>
              </w:rPr>
              <w:t>Salaire de base</w:t>
            </w:r>
          </w:p>
          <w:p w14:paraId="1A77AF50" w14:textId="77777777" w:rsidR="00C97907" w:rsidRPr="005901F2" w:rsidRDefault="00C97907" w:rsidP="00045D34">
            <w:pPr>
              <w:jc w:val="center"/>
              <w:rPr>
                <w:b/>
                <w:sz w:val="18"/>
              </w:rPr>
            </w:pPr>
            <w:r w:rsidRPr="005901F2">
              <w:rPr>
                <w:b/>
                <w:sz w:val="18"/>
              </w:rPr>
              <w:t>brut mensuel (1)</w:t>
            </w:r>
          </w:p>
        </w:tc>
        <w:tc>
          <w:tcPr>
            <w:tcW w:w="4329" w:type="dxa"/>
            <w:vAlign w:val="center"/>
          </w:tcPr>
          <w:p w14:paraId="7C8D519F" w14:textId="77777777" w:rsidR="00C97907" w:rsidRPr="005901F2" w:rsidRDefault="00C97907" w:rsidP="00045D34">
            <w:pPr>
              <w:jc w:val="center"/>
              <w:rPr>
                <w:b/>
                <w:sz w:val="18"/>
              </w:rPr>
            </w:pPr>
            <w:r w:rsidRPr="005901F2">
              <w:rPr>
                <w:b/>
                <w:sz w:val="18"/>
              </w:rPr>
              <w:t>Remarques</w:t>
            </w:r>
          </w:p>
        </w:tc>
      </w:tr>
      <w:tr w:rsidR="00C97907" w:rsidRPr="005901F2" w14:paraId="30820328" w14:textId="77777777" w:rsidTr="00045D34">
        <w:tc>
          <w:tcPr>
            <w:tcW w:w="10032" w:type="dxa"/>
            <w:gridSpan w:val="4"/>
            <w:shd w:val="clear" w:color="auto" w:fill="A8D08D" w:themeFill="accent6" w:themeFillTint="99"/>
          </w:tcPr>
          <w:p w14:paraId="7D4739D1" w14:textId="77777777" w:rsidR="00C97907" w:rsidRPr="005901F2" w:rsidRDefault="00C97907" w:rsidP="00045D34">
            <w:pPr>
              <w:spacing w:before="60" w:after="60"/>
              <w:jc w:val="left"/>
              <w:rPr>
                <w:b/>
                <w:sz w:val="18"/>
              </w:rPr>
            </w:pPr>
            <w:r w:rsidRPr="005901F2">
              <w:rPr>
                <w:b/>
                <w:sz w:val="18"/>
              </w:rPr>
              <w:t>Contrats a durée déterminés</w:t>
            </w:r>
          </w:p>
        </w:tc>
      </w:tr>
      <w:tr w:rsidR="00C97907" w:rsidRPr="004F6A6A" w14:paraId="0C7C9F41" w14:textId="77777777" w:rsidTr="00045D34">
        <w:tc>
          <w:tcPr>
            <w:tcW w:w="1907" w:type="dxa"/>
            <w:vAlign w:val="center"/>
          </w:tcPr>
          <w:p w14:paraId="06BFF5AB" w14:textId="77777777" w:rsidR="00C97907" w:rsidRPr="004F6A6A" w:rsidRDefault="00C97907" w:rsidP="00045D34">
            <w:pPr>
              <w:jc w:val="left"/>
              <w:rPr>
                <w:sz w:val="18"/>
              </w:rPr>
            </w:pPr>
            <w:r w:rsidRPr="004F6A6A">
              <w:rPr>
                <w:sz w:val="18"/>
              </w:rPr>
              <w:t>MAURER Elisabeth</w:t>
            </w:r>
          </w:p>
        </w:tc>
        <w:tc>
          <w:tcPr>
            <w:tcW w:w="2078" w:type="dxa"/>
            <w:vAlign w:val="center"/>
          </w:tcPr>
          <w:p w14:paraId="0D405653" w14:textId="77777777" w:rsidR="00C97907" w:rsidRPr="004F6A6A" w:rsidRDefault="00C97907" w:rsidP="00045D34">
            <w:pPr>
              <w:jc w:val="left"/>
              <w:rPr>
                <w:sz w:val="18"/>
              </w:rPr>
            </w:pPr>
            <w:r w:rsidRPr="004F6A6A">
              <w:rPr>
                <w:sz w:val="18"/>
              </w:rPr>
              <w:t>Fleuriste</w:t>
            </w:r>
          </w:p>
        </w:tc>
        <w:tc>
          <w:tcPr>
            <w:tcW w:w="1717" w:type="dxa"/>
            <w:vAlign w:val="center"/>
          </w:tcPr>
          <w:p w14:paraId="783C6047" w14:textId="77777777" w:rsidR="00C97907" w:rsidRPr="004F6A6A" w:rsidRDefault="00C97907" w:rsidP="00045D34">
            <w:pPr>
              <w:jc w:val="center"/>
              <w:rPr>
                <w:sz w:val="18"/>
              </w:rPr>
            </w:pPr>
            <w:r>
              <w:rPr>
                <w:sz w:val="18"/>
              </w:rPr>
              <w:t>1 950,00</w:t>
            </w:r>
          </w:p>
        </w:tc>
        <w:tc>
          <w:tcPr>
            <w:tcW w:w="4329" w:type="dxa"/>
          </w:tcPr>
          <w:p w14:paraId="3F46717D" w14:textId="77777777" w:rsidR="00C97907" w:rsidRPr="004F6A6A" w:rsidRDefault="00C97907" w:rsidP="00045D34">
            <w:pPr>
              <w:rPr>
                <w:sz w:val="18"/>
              </w:rPr>
            </w:pPr>
            <w:r>
              <w:rPr>
                <w:sz w:val="18"/>
              </w:rPr>
              <w:t>Date d’entrée : 21/05/2010</w:t>
            </w:r>
          </w:p>
        </w:tc>
      </w:tr>
      <w:tr w:rsidR="00C97907" w:rsidRPr="004F6A6A" w14:paraId="2B6AB600" w14:textId="77777777" w:rsidTr="00045D34">
        <w:tc>
          <w:tcPr>
            <w:tcW w:w="1907" w:type="dxa"/>
            <w:vAlign w:val="center"/>
          </w:tcPr>
          <w:p w14:paraId="23F64819" w14:textId="77777777" w:rsidR="00C97907" w:rsidRPr="004F6A6A" w:rsidRDefault="00C97907" w:rsidP="00045D34">
            <w:pPr>
              <w:jc w:val="left"/>
              <w:rPr>
                <w:sz w:val="18"/>
              </w:rPr>
            </w:pPr>
            <w:r w:rsidRPr="004F6A6A">
              <w:rPr>
                <w:sz w:val="18"/>
              </w:rPr>
              <w:t>MARCEL Jeannine</w:t>
            </w:r>
          </w:p>
        </w:tc>
        <w:tc>
          <w:tcPr>
            <w:tcW w:w="2078" w:type="dxa"/>
            <w:vAlign w:val="center"/>
          </w:tcPr>
          <w:p w14:paraId="3A38A57F" w14:textId="77777777" w:rsidR="00C97907" w:rsidRPr="004F6A6A" w:rsidRDefault="00C97907" w:rsidP="00045D34">
            <w:pPr>
              <w:jc w:val="left"/>
              <w:rPr>
                <w:sz w:val="18"/>
              </w:rPr>
            </w:pPr>
            <w:r w:rsidRPr="004F6A6A">
              <w:rPr>
                <w:sz w:val="18"/>
              </w:rPr>
              <w:t>Employée polyvalente</w:t>
            </w:r>
          </w:p>
        </w:tc>
        <w:tc>
          <w:tcPr>
            <w:tcW w:w="1717" w:type="dxa"/>
            <w:vAlign w:val="center"/>
          </w:tcPr>
          <w:p w14:paraId="2A31DEBE" w14:textId="77777777" w:rsidR="00C97907" w:rsidRPr="004F6A6A" w:rsidRDefault="00C97907" w:rsidP="00045D34">
            <w:pPr>
              <w:jc w:val="center"/>
              <w:rPr>
                <w:sz w:val="18"/>
              </w:rPr>
            </w:pPr>
            <w:r>
              <w:rPr>
                <w:sz w:val="18"/>
              </w:rPr>
              <w:t>1 850,00</w:t>
            </w:r>
          </w:p>
        </w:tc>
        <w:tc>
          <w:tcPr>
            <w:tcW w:w="4329" w:type="dxa"/>
          </w:tcPr>
          <w:p w14:paraId="563ADE30" w14:textId="77777777" w:rsidR="00C97907" w:rsidRPr="004F6A6A" w:rsidRDefault="00C97907" w:rsidP="00045D34">
            <w:pPr>
              <w:rPr>
                <w:sz w:val="18"/>
              </w:rPr>
            </w:pPr>
            <w:r>
              <w:rPr>
                <w:sz w:val="18"/>
              </w:rPr>
              <w:t>Date d’entrée : 01/04/2014</w:t>
            </w:r>
          </w:p>
        </w:tc>
      </w:tr>
      <w:tr w:rsidR="00C97907" w:rsidRPr="004F6A6A" w14:paraId="3FC18EB6" w14:textId="77777777" w:rsidTr="00045D34">
        <w:tc>
          <w:tcPr>
            <w:tcW w:w="1907" w:type="dxa"/>
            <w:vAlign w:val="center"/>
          </w:tcPr>
          <w:p w14:paraId="37D4DA51" w14:textId="77777777" w:rsidR="00C97907" w:rsidRPr="004F6A6A" w:rsidRDefault="00C97907" w:rsidP="00045D34">
            <w:pPr>
              <w:jc w:val="left"/>
              <w:rPr>
                <w:sz w:val="18"/>
              </w:rPr>
            </w:pPr>
            <w:r w:rsidRPr="004F6A6A">
              <w:rPr>
                <w:sz w:val="18"/>
              </w:rPr>
              <w:t>JEHL Pauline</w:t>
            </w:r>
          </w:p>
        </w:tc>
        <w:tc>
          <w:tcPr>
            <w:tcW w:w="2078" w:type="dxa"/>
            <w:vAlign w:val="center"/>
          </w:tcPr>
          <w:p w14:paraId="7BC837BA" w14:textId="77777777" w:rsidR="00C97907" w:rsidRPr="004F6A6A" w:rsidRDefault="00C97907" w:rsidP="00045D34">
            <w:pPr>
              <w:jc w:val="left"/>
              <w:rPr>
                <w:sz w:val="18"/>
              </w:rPr>
            </w:pPr>
            <w:r w:rsidRPr="004F6A6A">
              <w:rPr>
                <w:sz w:val="18"/>
              </w:rPr>
              <w:t>Employée polyvalente</w:t>
            </w:r>
          </w:p>
        </w:tc>
        <w:tc>
          <w:tcPr>
            <w:tcW w:w="1717" w:type="dxa"/>
            <w:vAlign w:val="center"/>
          </w:tcPr>
          <w:p w14:paraId="4B0EE6C3" w14:textId="77777777" w:rsidR="00C97907" w:rsidRPr="004F6A6A" w:rsidRDefault="00C97907" w:rsidP="00045D34">
            <w:pPr>
              <w:jc w:val="center"/>
              <w:rPr>
                <w:sz w:val="18"/>
              </w:rPr>
            </w:pPr>
            <w:r>
              <w:rPr>
                <w:sz w:val="18"/>
              </w:rPr>
              <w:t>1 850,00</w:t>
            </w:r>
          </w:p>
        </w:tc>
        <w:tc>
          <w:tcPr>
            <w:tcW w:w="4329" w:type="dxa"/>
          </w:tcPr>
          <w:p w14:paraId="15B79AFD" w14:textId="77777777" w:rsidR="00C97907" w:rsidRPr="004F6A6A" w:rsidRDefault="00C97907" w:rsidP="00045D34">
            <w:pPr>
              <w:rPr>
                <w:sz w:val="18"/>
              </w:rPr>
            </w:pPr>
            <w:r>
              <w:rPr>
                <w:sz w:val="18"/>
              </w:rPr>
              <w:t>Date d’entrée : 01/03/2022</w:t>
            </w:r>
          </w:p>
        </w:tc>
      </w:tr>
      <w:tr w:rsidR="00C97907" w:rsidRPr="004F6A6A" w14:paraId="158C0D81" w14:textId="77777777" w:rsidTr="00045D34">
        <w:tc>
          <w:tcPr>
            <w:tcW w:w="1907" w:type="dxa"/>
            <w:vAlign w:val="center"/>
          </w:tcPr>
          <w:p w14:paraId="7F8CBBCC" w14:textId="77777777" w:rsidR="00C97907" w:rsidRPr="004F6A6A" w:rsidRDefault="00C97907" w:rsidP="00045D34">
            <w:pPr>
              <w:jc w:val="left"/>
              <w:rPr>
                <w:sz w:val="18"/>
              </w:rPr>
            </w:pPr>
            <w:r>
              <w:rPr>
                <w:sz w:val="18"/>
              </w:rPr>
              <w:t>DUPONT Marie</w:t>
            </w:r>
          </w:p>
        </w:tc>
        <w:tc>
          <w:tcPr>
            <w:tcW w:w="2078" w:type="dxa"/>
            <w:vAlign w:val="center"/>
          </w:tcPr>
          <w:p w14:paraId="550D7F96" w14:textId="77777777" w:rsidR="00C97907" w:rsidRPr="004F6A6A" w:rsidRDefault="00C97907" w:rsidP="00045D34">
            <w:pPr>
              <w:jc w:val="left"/>
              <w:rPr>
                <w:sz w:val="18"/>
              </w:rPr>
            </w:pPr>
            <w:r w:rsidRPr="004F6A6A">
              <w:rPr>
                <w:sz w:val="18"/>
              </w:rPr>
              <w:t>Employée polyvalente</w:t>
            </w:r>
          </w:p>
        </w:tc>
        <w:tc>
          <w:tcPr>
            <w:tcW w:w="1717" w:type="dxa"/>
            <w:vAlign w:val="center"/>
          </w:tcPr>
          <w:p w14:paraId="01E48EB7" w14:textId="77777777" w:rsidR="00C97907" w:rsidRPr="004F6A6A" w:rsidRDefault="00C97907" w:rsidP="00045D34">
            <w:pPr>
              <w:jc w:val="center"/>
              <w:rPr>
                <w:sz w:val="18"/>
              </w:rPr>
            </w:pPr>
            <w:r>
              <w:rPr>
                <w:sz w:val="18"/>
              </w:rPr>
              <w:t>1 850,00</w:t>
            </w:r>
          </w:p>
        </w:tc>
        <w:tc>
          <w:tcPr>
            <w:tcW w:w="4329" w:type="dxa"/>
          </w:tcPr>
          <w:p w14:paraId="3843A134" w14:textId="77777777" w:rsidR="00C97907" w:rsidRPr="004F6A6A" w:rsidRDefault="00C97907" w:rsidP="00045D34">
            <w:pPr>
              <w:rPr>
                <w:sz w:val="18"/>
              </w:rPr>
            </w:pPr>
            <w:r>
              <w:rPr>
                <w:sz w:val="18"/>
              </w:rPr>
              <w:t>Date d’entrée : 01/01/2021</w:t>
            </w:r>
          </w:p>
        </w:tc>
      </w:tr>
      <w:tr w:rsidR="00C97907" w:rsidRPr="004F6A6A" w14:paraId="2ED0D615" w14:textId="77777777" w:rsidTr="00045D34">
        <w:tc>
          <w:tcPr>
            <w:tcW w:w="1907" w:type="dxa"/>
            <w:vAlign w:val="center"/>
          </w:tcPr>
          <w:p w14:paraId="38EECE87" w14:textId="77777777" w:rsidR="00C97907" w:rsidRPr="004F6A6A" w:rsidRDefault="00C97907" w:rsidP="00045D34">
            <w:pPr>
              <w:jc w:val="left"/>
              <w:rPr>
                <w:sz w:val="18"/>
              </w:rPr>
            </w:pPr>
            <w:r>
              <w:rPr>
                <w:sz w:val="18"/>
              </w:rPr>
              <w:t>OHNET Roland</w:t>
            </w:r>
          </w:p>
        </w:tc>
        <w:tc>
          <w:tcPr>
            <w:tcW w:w="2078" w:type="dxa"/>
            <w:vAlign w:val="center"/>
          </w:tcPr>
          <w:p w14:paraId="3C75E184" w14:textId="77777777" w:rsidR="00C97907" w:rsidRPr="004F6A6A" w:rsidRDefault="00C97907" w:rsidP="00045D34">
            <w:pPr>
              <w:jc w:val="left"/>
              <w:rPr>
                <w:sz w:val="18"/>
              </w:rPr>
            </w:pPr>
            <w:r>
              <w:rPr>
                <w:sz w:val="18"/>
              </w:rPr>
              <w:t>Pépiniériste</w:t>
            </w:r>
          </w:p>
        </w:tc>
        <w:tc>
          <w:tcPr>
            <w:tcW w:w="1717" w:type="dxa"/>
            <w:vAlign w:val="center"/>
          </w:tcPr>
          <w:p w14:paraId="115961F1" w14:textId="77777777" w:rsidR="00C97907" w:rsidRPr="004F6A6A" w:rsidRDefault="00C97907" w:rsidP="00045D34">
            <w:pPr>
              <w:jc w:val="center"/>
              <w:rPr>
                <w:sz w:val="18"/>
              </w:rPr>
            </w:pPr>
            <w:r>
              <w:rPr>
                <w:sz w:val="18"/>
              </w:rPr>
              <w:t>1 850,00</w:t>
            </w:r>
          </w:p>
        </w:tc>
        <w:tc>
          <w:tcPr>
            <w:tcW w:w="4329" w:type="dxa"/>
          </w:tcPr>
          <w:p w14:paraId="2D0F1DFD" w14:textId="77777777" w:rsidR="00C97907" w:rsidRDefault="00C97907" w:rsidP="00045D34">
            <w:pPr>
              <w:rPr>
                <w:sz w:val="18"/>
              </w:rPr>
            </w:pPr>
            <w:r>
              <w:rPr>
                <w:sz w:val="18"/>
              </w:rPr>
              <w:t>Date d’entrée : 03/10/2013</w:t>
            </w:r>
          </w:p>
          <w:p w14:paraId="37FE38AB" w14:textId="77777777" w:rsidR="00C97907" w:rsidRPr="004F6A6A" w:rsidRDefault="00C97907" w:rsidP="00045D34">
            <w:pPr>
              <w:rPr>
                <w:sz w:val="18"/>
              </w:rPr>
            </w:pPr>
            <w:r>
              <w:rPr>
                <w:rFonts w:cs="Arial"/>
                <w:sz w:val="18"/>
              </w:rPr>
              <w:t>Á</w:t>
            </w:r>
            <w:r>
              <w:rPr>
                <w:sz w:val="18"/>
              </w:rPr>
              <w:t xml:space="preserve"> pris un mois de congé sans solde en mars 2022</w:t>
            </w:r>
          </w:p>
        </w:tc>
      </w:tr>
      <w:tr w:rsidR="00C97907" w:rsidRPr="004F6A6A" w14:paraId="1501BF18" w14:textId="77777777" w:rsidTr="00045D34">
        <w:tc>
          <w:tcPr>
            <w:tcW w:w="1907" w:type="dxa"/>
            <w:vAlign w:val="center"/>
          </w:tcPr>
          <w:p w14:paraId="1CB1B4EE" w14:textId="77777777" w:rsidR="00C97907" w:rsidRPr="004F6A6A" w:rsidRDefault="00C97907" w:rsidP="00045D34">
            <w:pPr>
              <w:jc w:val="left"/>
              <w:rPr>
                <w:sz w:val="18"/>
              </w:rPr>
            </w:pPr>
            <w:r>
              <w:rPr>
                <w:sz w:val="18"/>
              </w:rPr>
              <w:t>GENSEL Alexandra</w:t>
            </w:r>
          </w:p>
        </w:tc>
        <w:tc>
          <w:tcPr>
            <w:tcW w:w="2078" w:type="dxa"/>
            <w:vAlign w:val="center"/>
          </w:tcPr>
          <w:p w14:paraId="6876C502" w14:textId="77777777" w:rsidR="00C97907" w:rsidRPr="004F6A6A" w:rsidRDefault="00C97907" w:rsidP="00045D34">
            <w:pPr>
              <w:jc w:val="left"/>
              <w:rPr>
                <w:sz w:val="18"/>
              </w:rPr>
            </w:pPr>
            <w:r>
              <w:rPr>
                <w:sz w:val="18"/>
              </w:rPr>
              <w:t>Maraicher</w:t>
            </w:r>
          </w:p>
        </w:tc>
        <w:tc>
          <w:tcPr>
            <w:tcW w:w="1717" w:type="dxa"/>
            <w:vAlign w:val="center"/>
          </w:tcPr>
          <w:p w14:paraId="2F70C08F" w14:textId="77777777" w:rsidR="00C97907" w:rsidRPr="004F6A6A" w:rsidRDefault="00C97907" w:rsidP="00045D34">
            <w:pPr>
              <w:jc w:val="center"/>
              <w:rPr>
                <w:sz w:val="18"/>
              </w:rPr>
            </w:pPr>
            <w:r>
              <w:rPr>
                <w:sz w:val="18"/>
              </w:rPr>
              <w:t>1 910,00</w:t>
            </w:r>
          </w:p>
        </w:tc>
        <w:tc>
          <w:tcPr>
            <w:tcW w:w="4329" w:type="dxa"/>
          </w:tcPr>
          <w:p w14:paraId="1397F7D5" w14:textId="77777777" w:rsidR="00C97907" w:rsidRDefault="00C97907" w:rsidP="00045D34">
            <w:pPr>
              <w:rPr>
                <w:sz w:val="18"/>
              </w:rPr>
            </w:pPr>
            <w:r>
              <w:rPr>
                <w:sz w:val="18"/>
              </w:rPr>
              <w:t>Date d’entrée : 01/09/2010</w:t>
            </w:r>
          </w:p>
          <w:p w14:paraId="480B5D9A" w14:textId="77777777" w:rsidR="00C97907" w:rsidRDefault="00C97907" w:rsidP="00045D34">
            <w:pPr>
              <w:rPr>
                <w:sz w:val="18"/>
              </w:rPr>
            </w:pPr>
            <w:r>
              <w:rPr>
                <w:sz w:val="18"/>
              </w:rPr>
              <w:t>A fait des heures supplémentaires</w:t>
            </w:r>
          </w:p>
          <w:p w14:paraId="7712B1C3" w14:textId="77777777" w:rsidR="00C97907" w:rsidRDefault="00C97907" w:rsidP="00045D34">
            <w:pPr>
              <w:rPr>
                <w:sz w:val="18"/>
              </w:rPr>
            </w:pPr>
            <w:r>
              <w:rPr>
                <w:sz w:val="18"/>
              </w:rPr>
              <w:t>Avril 12 h la 1</w:t>
            </w:r>
            <w:r w:rsidRPr="005901F2">
              <w:rPr>
                <w:sz w:val="18"/>
                <w:vertAlign w:val="superscript"/>
              </w:rPr>
              <w:t>re</w:t>
            </w:r>
            <w:r>
              <w:rPr>
                <w:sz w:val="18"/>
              </w:rPr>
              <w:t xml:space="preserve"> semaine</w:t>
            </w:r>
          </w:p>
          <w:p w14:paraId="233A775C" w14:textId="77777777" w:rsidR="00C97907" w:rsidRPr="004F6A6A" w:rsidRDefault="00C97907" w:rsidP="00045D34">
            <w:pPr>
              <w:rPr>
                <w:sz w:val="18"/>
              </w:rPr>
            </w:pPr>
            <w:r>
              <w:rPr>
                <w:sz w:val="18"/>
              </w:rPr>
              <w:t>Décembre : 7 h la 3</w:t>
            </w:r>
            <w:r w:rsidRPr="005901F2">
              <w:rPr>
                <w:sz w:val="18"/>
                <w:vertAlign w:val="superscript"/>
              </w:rPr>
              <w:t>e</w:t>
            </w:r>
            <w:r>
              <w:rPr>
                <w:sz w:val="18"/>
              </w:rPr>
              <w:t xml:space="preserve"> semaine</w:t>
            </w:r>
          </w:p>
        </w:tc>
      </w:tr>
      <w:tr w:rsidR="00C97907" w:rsidRPr="004F6A6A" w14:paraId="0BF39DD9" w14:textId="77777777" w:rsidTr="00045D34">
        <w:tc>
          <w:tcPr>
            <w:tcW w:w="1907" w:type="dxa"/>
            <w:vAlign w:val="center"/>
          </w:tcPr>
          <w:p w14:paraId="7F0CB7CF" w14:textId="77777777" w:rsidR="00C97907" w:rsidRPr="004F6A6A" w:rsidRDefault="00C97907" w:rsidP="00045D34">
            <w:pPr>
              <w:jc w:val="left"/>
              <w:rPr>
                <w:sz w:val="18"/>
              </w:rPr>
            </w:pPr>
            <w:r>
              <w:rPr>
                <w:sz w:val="18"/>
              </w:rPr>
              <w:t>ROBERT Christine</w:t>
            </w:r>
          </w:p>
        </w:tc>
        <w:tc>
          <w:tcPr>
            <w:tcW w:w="2078" w:type="dxa"/>
            <w:vAlign w:val="center"/>
          </w:tcPr>
          <w:p w14:paraId="25F473F7" w14:textId="77777777" w:rsidR="00C97907" w:rsidRPr="004F6A6A" w:rsidRDefault="00C97907" w:rsidP="00045D34">
            <w:pPr>
              <w:jc w:val="left"/>
              <w:rPr>
                <w:sz w:val="18"/>
              </w:rPr>
            </w:pPr>
            <w:r>
              <w:rPr>
                <w:sz w:val="18"/>
              </w:rPr>
              <w:t>Vendeuse</w:t>
            </w:r>
          </w:p>
        </w:tc>
        <w:tc>
          <w:tcPr>
            <w:tcW w:w="1717" w:type="dxa"/>
            <w:vAlign w:val="center"/>
          </w:tcPr>
          <w:p w14:paraId="2E1196A2" w14:textId="77777777" w:rsidR="00C97907" w:rsidRPr="004F6A6A" w:rsidRDefault="00C97907" w:rsidP="00045D34">
            <w:pPr>
              <w:jc w:val="center"/>
              <w:rPr>
                <w:sz w:val="18"/>
              </w:rPr>
            </w:pPr>
            <w:r>
              <w:rPr>
                <w:sz w:val="18"/>
              </w:rPr>
              <w:t>1 850,00</w:t>
            </w:r>
          </w:p>
        </w:tc>
        <w:tc>
          <w:tcPr>
            <w:tcW w:w="4329" w:type="dxa"/>
          </w:tcPr>
          <w:p w14:paraId="73CC9EC3" w14:textId="77777777" w:rsidR="00C97907" w:rsidRPr="004F6A6A" w:rsidRDefault="00C97907" w:rsidP="00045D34">
            <w:pPr>
              <w:rPr>
                <w:sz w:val="18"/>
              </w:rPr>
            </w:pPr>
            <w:r>
              <w:rPr>
                <w:sz w:val="18"/>
              </w:rPr>
              <w:t>Date d’entrée : 22/09/2019 ; travaille à mi-temps</w:t>
            </w:r>
          </w:p>
        </w:tc>
      </w:tr>
      <w:tr w:rsidR="00C97907" w:rsidRPr="004F6A6A" w14:paraId="3B68EF0E" w14:textId="77777777" w:rsidTr="00045D34">
        <w:tc>
          <w:tcPr>
            <w:tcW w:w="1907" w:type="dxa"/>
            <w:vAlign w:val="center"/>
          </w:tcPr>
          <w:p w14:paraId="1BFB3CD1" w14:textId="77777777" w:rsidR="00C97907" w:rsidRDefault="00C97907" w:rsidP="00045D34">
            <w:pPr>
              <w:jc w:val="left"/>
              <w:rPr>
                <w:sz w:val="18"/>
              </w:rPr>
            </w:pPr>
            <w:r>
              <w:rPr>
                <w:sz w:val="18"/>
              </w:rPr>
              <w:t>ILLIN Nicole</w:t>
            </w:r>
          </w:p>
        </w:tc>
        <w:tc>
          <w:tcPr>
            <w:tcW w:w="2078" w:type="dxa"/>
            <w:vAlign w:val="center"/>
          </w:tcPr>
          <w:p w14:paraId="1058CD22" w14:textId="77777777" w:rsidR="00C97907" w:rsidRPr="004F6A6A" w:rsidRDefault="00C97907" w:rsidP="00045D34">
            <w:pPr>
              <w:jc w:val="left"/>
              <w:rPr>
                <w:sz w:val="18"/>
              </w:rPr>
            </w:pPr>
            <w:r>
              <w:rPr>
                <w:sz w:val="18"/>
              </w:rPr>
              <w:t>Vendeuse</w:t>
            </w:r>
          </w:p>
        </w:tc>
        <w:tc>
          <w:tcPr>
            <w:tcW w:w="1717" w:type="dxa"/>
            <w:vAlign w:val="center"/>
          </w:tcPr>
          <w:p w14:paraId="39C25576" w14:textId="77777777" w:rsidR="00C97907" w:rsidRPr="004F6A6A" w:rsidRDefault="00C97907" w:rsidP="00045D34">
            <w:pPr>
              <w:jc w:val="center"/>
              <w:rPr>
                <w:sz w:val="18"/>
              </w:rPr>
            </w:pPr>
            <w:r>
              <w:rPr>
                <w:sz w:val="18"/>
              </w:rPr>
              <w:t>1 850,00</w:t>
            </w:r>
          </w:p>
        </w:tc>
        <w:tc>
          <w:tcPr>
            <w:tcW w:w="4329" w:type="dxa"/>
          </w:tcPr>
          <w:p w14:paraId="6F556DF9" w14:textId="77777777" w:rsidR="00C97907" w:rsidRPr="004F6A6A" w:rsidRDefault="00C97907" w:rsidP="00045D34">
            <w:pPr>
              <w:rPr>
                <w:sz w:val="18"/>
              </w:rPr>
            </w:pPr>
            <w:r>
              <w:rPr>
                <w:sz w:val="18"/>
              </w:rPr>
              <w:t>Date d’entrée : 15/12/2019 ; travaille à temps partiel 80 %</w:t>
            </w:r>
          </w:p>
        </w:tc>
      </w:tr>
      <w:tr w:rsidR="00C97907" w:rsidRPr="005901F2" w14:paraId="159D6F91" w14:textId="77777777" w:rsidTr="00045D34">
        <w:tc>
          <w:tcPr>
            <w:tcW w:w="10032" w:type="dxa"/>
            <w:gridSpan w:val="4"/>
            <w:shd w:val="clear" w:color="auto" w:fill="A8D08D" w:themeFill="accent6" w:themeFillTint="99"/>
          </w:tcPr>
          <w:p w14:paraId="43A7C0D4" w14:textId="77777777" w:rsidR="00C97907" w:rsidRPr="005901F2" w:rsidRDefault="00C97907" w:rsidP="00045D34">
            <w:pPr>
              <w:spacing w:before="60" w:after="60"/>
              <w:jc w:val="left"/>
              <w:rPr>
                <w:b/>
                <w:sz w:val="18"/>
              </w:rPr>
            </w:pPr>
            <w:r w:rsidRPr="005901F2">
              <w:rPr>
                <w:b/>
                <w:sz w:val="18"/>
              </w:rPr>
              <w:t>Contrats a durée déterminés</w:t>
            </w:r>
          </w:p>
        </w:tc>
      </w:tr>
      <w:tr w:rsidR="00C97907" w:rsidRPr="004F6A6A" w14:paraId="16A3E1E4" w14:textId="77777777" w:rsidTr="00045D34">
        <w:tc>
          <w:tcPr>
            <w:tcW w:w="1907" w:type="dxa"/>
          </w:tcPr>
          <w:p w14:paraId="53CDCC64" w14:textId="77777777" w:rsidR="00C97907" w:rsidRDefault="00C97907" w:rsidP="00045D34">
            <w:pPr>
              <w:rPr>
                <w:sz w:val="18"/>
              </w:rPr>
            </w:pPr>
            <w:r>
              <w:rPr>
                <w:sz w:val="18"/>
              </w:rPr>
              <w:t>MURDER Bernard</w:t>
            </w:r>
          </w:p>
        </w:tc>
        <w:tc>
          <w:tcPr>
            <w:tcW w:w="2078" w:type="dxa"/>
            <w:vAlign w:val="center"/>
          </w:tcPr>
          <w:p w14:paraId="1926F372" w14:textId="77777777" w:rsidR="00C97907" w:rsidRPr="004F6A6A" w:rsidRDefault="00C97907" w:rsidP="00045D34">
            <w:pPr>
              <w:jc w:val="left"/>
              <w:rPr>
                <w:sz w:val="18"/>
              </w:rPr>
            </w:pPr>
            <w:r>
              <w:rPr>
                <w:sz w:val="18"/>
              </w:rPr>
              <w:t>Vendeur</w:t>
            </w:r>
          </w:p>
        </w:tc>
        <w:tc>
          <w:tcPr>
            <w:tcW w:w="1717" w:type="dxa"/>
          </w:tcPr>
          <w:p w14:paraId="06560B19" w14:textId="77777777" w:rsidR="00C97907" w:rsidRPr="004F6A6A" w:rsidRDefault="00C97907" w:rsidP="00045D34">
            <w:pPr>
              <w:jc w:val="center"/>
              <w:rPr>
                <w:sz w:val="18"/>
              </w:rPr>
            </w:pPr>
            <w:r>
              <w:rPr>
                <w:sz w:val="18"/>
              </w:rPr>
              <w:t>SMIC</w:t>
            </w:r>
          </w:p>
        </w:tc>
        <w:tc>
          <w:tcPr>
            <w:tcW w:w="4329" w:type="dxa"/>
          </w:tcPr>
          <w:p w14:paraId="2DF477C7" w14:textId="77777777" w:rsidR="00C97907" w:rsidRPr="004F6A6A" w:rsidRDefault="00C97907" w:rsidP="00045D34">
            <w:pPr>
              <w:rPr>
                <w:sz w:val="18"/>
              </w:rPr>
            </w:pPr>
            <w:r>
              <w:rPr>
                <w:sz w:val="18"/>
              </w:rPr>
              <w:t>CDD du 01 juillet au 30 novembre</w:t>
            </w:r>
          </w:p>
        </w:tc>
      </w:tr>
      <w:tr w:rsidR="00C97907" w:rsidRPr="004F6A6A" w14:paraId="1FFB9C08" w14:textId="77777777" w:rsidTr="00045D34">
        <w:tc>
          <w:tcPr>
            <w:tcW w:w="1907" w:type="dxa"/>
          </w:tcPr>
          <w:p w14:paraId="281D9E14" w14:textId="77777777" w:rsidR="00C97907" w:rsidRDefault="00C97907" w:rsidP="00045D34">
            <w:pPr>
              <w:rPr>
                <w:sz w:val="18"/>
              </w:rPr>
            </w:pPr>
            <w:r>
              <w:rPr>
                <w:sz w:val="18"/>
              </w:rPr>
              <w:t>OUDOT Valia</w:t>
            </w:r>
          </w:p>
        </w:tc>
        <w:tc>
          <w:tcPr>
            <w:tcW w:w="2078" w:type="dxa"/>
            <w:vAlign w:val="center"/>
          </w:tcPr>
          <w:p w14:paraId="13462C3A" w14:textId="77777777" w:rsidR="00C97907" w:rsidRPr="004F6A6A" w:rsidRDefault="00C97907" w:rsidP="00045D34">
            <w:pPr>
              <w:jc w:val="left"/>
              <w:rPr>
                <w:sz w:val="18"/>
              </w:rPr>
            </w:pPr>
            <w:r>
              <w:rPr>
                <w:sz w:val="18"/>
              </w:rPr>
              <w:t>Vendeuse</w:t>
            </w:r>
          </w:p>
        </w:tc>
        <w:tc>
          <w:tcPr>
            <w:tcW w:w="1717" w:type="dxa"/>
          </w:tcPr>
          <w:p w14:paraId="061B6113" w14:textId="77777777" w:rsidR="00C97907" w:rsidRDefault="00C97907" w:rsidP="00045D34">
            <w:pPr>
              <w:jc w:val="center"/>
              <w:rPr>
                <w:sz w:val="18"/>
              </w:rPr>
            </w:pPr>
            <w:r>
              <w:rPr>
                <w:sz w:val="18"/>
              </w:rPr>
              <w:t>SMIC</w:t>
            </w:r>
          </w:p>
        </w:tc>
        <w:tc>
          <w:tcPr>
            <w:tcW w:w="4329" w:type="dxa"/>
          </w:tcPr>
          <w:p w14:paraId="6367CBA0" w14:textId="77777777" w:rsidR="00C97907" w:rsidRPr="004F6A6A" w:rsidRDefault="00C97907" w:rsidP="00045D34">
            <w:pPr>
              <w:rPr>
                <w:sz w:val="18"/>
              </w:rPr>
            </w:pPr>
            <w:r>
              <w:rPr>
                <w:sz w:val="18"/>
              </w:rPr>
              <w:t>CDD du 01 avril au 31 mai 2023</w:t>
            </w:r>
          </w:p>
        </w:tc>
      </w:tr>
      <w:tr w:rsidR="00C97907" w:rsidRPr="004F6A6A" w14:paraId="20D6305E" w14:textId="77777777" w:rsidTr="00045D34">
        <w:tc>
          <w:tcPr>
            <w:tcW w:w="1907" w:type="dxa"/>
          </w:tcPr>
          <w:p w14:paraId="129DAFC2" w14:textId="77777777" w:rsidR="00C97907" w:rsidRDefault="00C97907" w:rsidP="00045D34">
            <w:pPr>
              <w:rPr>
                <w:sz w:val="18"/>
              </w:rPr>
            </w:pPr>
            <w:r>
              <w:rPr>
                <w:sz w:val="18"/>
              </w:rPr>
              <w:t>PERGETI Roger</w:t>
            </w:r>
          </w:p>
        </w:tc>
        <w:tc>
          <w:tcPr>
            <w:tcW w:w="2078" w:type="dxa"/>
            <w:vAlign w:val="center"/>
          </w:tcPr>
          <w:p w14:paraId="466C5894" w14:textId="77777777" w:rsidR="00C97907" w:rsidRPr="004F6A6A" w:rsidRDefault="00C97907" w:rsidP="00045D34">
            <w:pPr>
              <w:jc w:val="left"/>
              <w:rPr>
                <w:sz w:val="18"/>
              </w:rPr>
            </w:pPr>
            <w:r>
              <w:rPr>
                <w:sz w:val="18"/>
              </w:rPr>
              <w:t>Chauffeur</w:t>
            </w:r>
          </w:p>
        </w:tc>
        <w:tc>
          <w:tcPr>
            <w:tcW w:w="1717" w:type="dxa"/>
          </w:tcPr>
          <w:p w14:paraId="458EFAF6" w14:textId="77777777" w:rsidR="00C97907" w:rsidRDefault="00C97907" w:rsidP="00045D34">
            <w:pPr>
              <w:jc w:val="center"/>
              <w:rPr>
                <w:sz w:val="18"/>
              </w:rPr>
            </w:pPr>
            <w:r>
              <w:rPr>
                <w:sz w:val="18"/>
              </w:rPr>
              <w:t>SMIC</w:t>
            </w:r>
          </w:p>
        </w:tc>
        <w:tc>
          <w:tcPr>
            <w:tcW w:w="4329" w:type="dxa"/>
          </w:tcPr>
          <w:p w14:paraId="193E7700" w14:textId="77777777" w:rsidR="00C97907" w:rsidRDefault="00C97907" w:rsidP="00045D34">
            <w:pPr>
              <w:rPr>
                <w:sz w:val="18"/>
              </w:rPr>
            </w:pPr>
            <w:r>
              <w:rPr>
                <w:sz w:val="18"/>
              </w:rPr>
              <w:t>CDD du 01 avril au  31 mai 2023</w:t>
            </w:r>
          </w:p>
          <w:p w14:paraId="0C68075B" w14:textId="77777777" w:rsidR="00C97907" w:rsidRDefault="00C97907" w:rsidP="00045D34">
            <w:pPr>
              <w:rPr>
                <w:sz w:val="18"/>
              </w:rPr>
            </w:pPr>
            <w:r>
              <w:rPr>
                <w:sz w:val="18"/>
              </w:rPr>
              <w:t>CDD du 01 septembre au 30 novembre 2023</w:t>
            </w:r>
          </w:p>
          <w:p w14:paraId="0DEEE50F" w14:textId="77777777" w:rsidR="00C97907" w:rsidRPr="004F6A6A" w:rsidRDefault="00C97907" w:rsidP="00045D34">
            <w:pPr>
              <w:rPr>
                <w:sz w:val="18"/>
              </w:rPr>
            </w:pPr>
            <w:r>
              <w:rPr>
                <w:sz w:val="18"/>
              </w:rPr>
              <w:t>Prime de 150 € car zéro dégât sur le camion</w:t>
            </w:r>
          </w:p>
        </w:tc>
      </w:tr>
      <w:tr w:rsidR="00C97907" w:rsidRPr="004F6A6A" w14:paraId="26F864CF" w14:textId="77777777" w:rsidTr="00045D34">
        <w:tc>
          <w:tcPr>
            <w:tcW w:w="10032" w:type="dxa"/>
            <w:gridSpan w:val="4"/>
            <w:vAlign w:val="center"/>
          </w:tcPr>
          <w:p w14:paraId="540A374D" w14:textId="77777777" w:rsidR="00C97907" w:rsidRPr="005901F2" w:rsidRDefault="00C97907" w:rsidP="00045D34">
            <w:pPr>
              <w:pStyle w:val="Paragraphedeliste"/>
              <w:numPr>
                <w:ilvl w:val="1"/>
                <w:numId w:val="1"/>
              </w:numPr>
              <w:spacing w:before="0"/>
              <w:jc w:val="left"/>
              <w:rPr>
                <w:rFonts w:eastAsiaTheme="minorHAnsi"/>
                <w:sz w:val="18"/>
              </w:rPr>
            </w:pPr>
            <w:r w:rsidRPr="005901F2">
              <w:rPr>
                <w:rFonts w:eastAsiaTheme="minorHAnsi"/>
                <w:sz w:val="18"/>
              </w:rPr>
              <w:t>sur la base de 35 heures par semaine</w:t>
            </w:r>
          </w:p>
        </w:tc>
      </w:tr>
    </w:tbl>
    <w:p w14:paraId="613CBE20" w14:textId="3DC64870" w:rsidR="00255A96" w:rsidRPr="00C527D2" w:rsidRDefault="00255A96" w:rsidP="00255A96">
      <w:pPr>
        <w:spacing w:before="360" w:after="120"/>
        <w:rPr>
          <w:b/>
        </w:rPr>
      </w:pPr>
      <w:r>
        <w:rPr>
          <w:b/>
          <w:color w:val="FFFFFF" w:themeColor="background1"/>
          <w:sz w:val="24"/>
          <w:highlight w:val="red"/>
        </w:rPr>
        <w:t>Doc. 5</w:t>
      </w:r>
      <w:r w:rsidRPr="00924537">
        <w:rPr>
          <w:b/>
          <w:color w:val="FFFFFF" w:themeColor="background1"/>
          <w:sz w:val="24"/>
          <w:highlight w:val="red"/>
        </w:rPr>
        <w:t xml:space="preserve"> </w:t>
      </w:r>
      <w:r>
        <w:rPr>
          <w:b/>
          <w:sz w:val="24"/>
        </w:rPr>
        <w:t xml:space="preserve"> </w:t>
      </w:r>
      <w:r>
        <w:rPr>
          <w:rFonts w:cs="Arial"/>
          <w:b/>
          <w:szCs w:val="22"/>
        </w:rPr>
        <w:t xml:space="preserve"> </w:t>
      </w:r>
      <w:r w:rsidRPr="00C527D2">
        <w:rPr>
          <w:b/>
        </w:rPr>
        <w:t xml:space="preserve"> Récapitulatif des éléments de pa</w:t>
      </w:r>
      <w:r>
        <w:rPr>
          <w:b/>
        </w:rPr>
        <w:t>i</w:t>
      </w:r>
      <w:r w:rsidRPr="00C527D2">
        <w:rPr>
          <w:b/>
        </w:rPr>
        <w:t>e 20</w:t>
      </w:r>
      <w:r>
        <w:rPr>
          <w:b/>
        </w:rPr>
        <w:t>2</w:t>
      </w:r>
      <w:r w:rsidR="008E1F36">
        <w:rPr>
          <w:b/>
        </w:rPr>
        <w:t>3</w:t>
      </w:r>
      <w:r w:rsidRPr="00C527D2">
        <w:rPr>
          <w:b/>
        </w:rPr>
        <w:t xml:space="preserve"> - Jardin d'</w:t>
      </w:r>
      <w:r>
        <w:rPr>
          <w:b/>
        </w:rPr>
        <w:t>Eden</w:t>
      </w:r>
    </w:p>
    <w:p w14:paraId="7256C84F" w14:textId="574369AD" w:rsidR="00255A96" w:rsidRPr="00D64025" w:rsidRDefault="00255A96" w:rsidP="00255A96">
      <w:r>
        <w:t>Les c</w:t>
      </w:r>
      <w:r w:rsidRPr="00D64025">
        <w:t xml:space="preserve">ontrats de travail répondent </w:t>
      </w:r>
      <w:r>
        <w:t>à</w:t>
      </w:r>
      <w:r w:rsidRPr="00D64025">
        <w:t xml:space="preserve"> la législation en vigueur soit 35 h par semaine.</w:t>
      </w:r>
      <w:r>
        <w:t xml:space="preserve"> </w:t>
      </w:r>
      <w:r w:rsidRPr="00D64025">
        <w:t>Tous les salariés présents en entre</w:t>
      </w:r>
      <w:r>
        <w:t>prise au 24/12/202</w:t>
      </w:r>
      <w:r w:rsidR="00C97907">
        <w:t xml:space="preserve">3 </w:t>
      </w:r>
      <w:r>
        <w:t>ont touché u</w:t>
      </w:r>
      <w:r w:rsidRPr="00D64025">
        <w:t>ne prime de Noël :</w:t>
      </w:r>
    </w:p>
    <w:p w14:paraId="064F741E" w14:textId="32C50EBD" w:rsidR="00255A96" w:rsidRPr="00D64025" w:rsidRDefault="00C97907" w:rsidP="00255A96">
      <w:pPr>
        <w:pStyle w:val="Paragraphedeliste"/>
        <w:numPr>
          <w:ilvl w:val="0"/>
          <w:numId w:val="1"/>
        </w:numPr>
        <w:spacing w:before="0"/>
      </w:pPr>
      <w:r>
        <w:t>200</w:t>
      </w:r>
      <w:r w:rsidR="00255A96" w:rsidRPr="00D64025">
        <w:t xml:space="preserve"> € pour ceux qui om travaillé effectivement toute </w:t>
      </w:r>
      <w:r w:rsidR="00255A96">
        <w:t>l’</w:t>
      </w:r>
      <w:r w:rsidR="00255A96" w:rsidRPr="00D64025">
        <w:t xml:space="preserve">année </w:t>
      </w:r>
      <w:r w:rsidR="00255A96">
        <w:t>à</w:t>
      </w:r>
      <w:r w:rsidR="00255A96" w:rsidRPr="00D64025">
        <w:t xml:space="preserve"> plein temps.</w:t>
      </w:r>
    </w:p>
    <w:p w14:paraId="3126484A" w14:textId="4837819D" w:rsidR="00255A96" w:rsidRPr="00D64025" w:rsidRDefault="00C97907" w:rsidP="00255A96">
      <w:pPr>
        <w:pStyle w:val="Paragraphedeliste"/>
        <w:numPr>
          <w:ilvl w:val="0"/>
          <w:numId w:val="1"/>
        </w:numPr>
      </w:pPr>
      <w:r>
        <w:t>100</w:t>
      </w:r>
      <w:r w:rsidR="00255A96">
        <w:t xml:space="preserve"> € pour les autres, quelle que soit la</w:t>
      </w:r>
      <w:r w:rsidR="00255A96" w:rsidRPr="00D64025">
        <w:t xml:space="preserve"> durée de présence.</w:t>
      </w:r>
    </w:p>
    <w:p w14:paraId="24B00ADD" w14:textId="30863952" w:rsidR="00255A96" w:rsidRPr="00D64025" w:rsidRDefault="00255A96" w:rsidP="00255A96">
      <w:pPr>
        <w:spacing w:before="60"/>
      </w:pPr>
      <w:r>
        <w:t>Les calculs seront arrondi</w:t>
      </w:r>
      <w:r w:rsidRPr="00D64025">
        <w:t>s s</w:t>
      </w:r>
      <w:r>
        <w:t>ur la 2</w:t>
      </w:r>
      <w:r w:rsidRPr="00D64025">
        <w:rPr>
          <w:vertAlign w:val="superscript"/>
        </w:rPr>
        <w:t>e</w:t>
      </w:r>
      <w:r>
        <w:t xml:space="preserve"> décimale</w:t>
      </w:r>
      <w:r w:rsidRPr="00D64025">
        <w:t>.</w:t>
      </w:r>
    </w:p>
    <w:p w14:paraId="109D7ACF" w14:textId="77777777" w:rsidR="00255A96" w:rsidRDefault="00255A96" w:rsidP="00255A96">
      <w:r w:rsidRPr="00D64025">
        <w:t xml:space="preserve">Les salariés en CDD n‘ont pas pris de jours de congés </w:t>
      </w:r>
      <w:r>
        <w:t>payés</w:t>
      </w:r>
      <w:r w:rsidRPr="00D64025">
        <w:t xml:space="preserve"> pendant leur contrat.</w:t>
      </w:r>
    </w:p>
    <w:p w14:paraId="047D055C" w14:textId="77777777" w:rsidR="00255A96" w:rsidRDefault="00255A96" w:rsidP="00255A96"/>
    <w:p w14:paraId="4B4349B4" w14:textId="77777777" w:rsidR="00255A96" w:rsidRDefault="00255A96" w:rsidP="00255A96">
      <w:pPr>
        <w:rPr>
          <w:b/>
        </w:rPr>
      </w:pPr>
      <w:r>
        <w:rPr>
          <w:b/>
        </w:rPr>
        <w:t xml:space="preserve">  </w:t>
      </w:r>
    </w:p>
    <w:p w14:paraId="6F6F4977" w14:textId="47FE2880" w:rsidR="00255A96" w:rsidRPr="001B077F" w:rsidRDefault="00255A96" w:rsidP="00255A96">
      <w:pPr>
        <w:spacing w:after="240"/>
        <w:rPr>
          <w:b/>
          <w:sz w:val="24"/>
        </w:rPr>
      </w:pPr>
      <w:r w:rsidRPr="001B077F">
        <w:rPr>
          <w:b/>
          <w:color w:val="FFFFFF" w:themeColor="background1"/>
          <w:sz w:val="24"/>
          <w:highlight w:val="red"/>
        </w:rPr>
        <w:t xml:space="preserve">Doc. 6 </w:t>
      </w:r>
      <w:r w:rsidRPr="001B077F">
        <w:rPr>
          <w:b/>
          <w:sz w:val="24"/>
        </w:rPr>
        <w:t xml:space="preserve"> </w:t>
      </w:r>
      <w:r w:rsidRPr="001B077F">
        <w:rPr>
          <w:rFonts w:cs="Arial"/>
          <w:b/>
          <w:sz w:val="24"/>
        </w:rPr>
        <w:t xml:space="preserve"> </w:t>
      </w:r>
      <w:r w:rsidRPr="001B077F">
        <w:rPr>
          <w:b/>
          <w:sz w:val="24"/>
        </w:rPr>
        <w:t xml:space="preserve">  Extrait du catalogue 20</w:t>
      </w:r>
      <w:r>
        <w:rPr>
          <w:b/>
          <w:sz w:val="24"/>
        </w:rPr>
        <w:t>2</w:t>
      </w:r>
      <w:r w:rsidR="00C97907">
        <w:rPr>
          <w:b/>
          <w:sz w:val="24"/>
        </w:rPr>
        <w:t>4</w:t>
      </w:r>
      <w:r w:rsidRPr="001B077F">
        <w:rPr>
          <w:b/>
          <w:sz w:val="24"/>
        </w:rPr>
        <w:t xml:space="preserve"> des formations FAFSEA</w:t>
      </w:r>
    </w:p>
    <w:tbl>
      <w:tblPr>
        <w:tblStyle w:val="Grilledutableau"/>
        <w:tblW w:w="10411" w:type="dxa"/>
        <w:tblLook w:val="04A0" w:firstRow="1" w:lastRow="0" w:firstColumn="1" w:lastColumn="0" w:noHBand="0" w:noVBand="1"/>
      </w:tblPr>
      <w:tblGrid>
        <w:gridCol w:w="1582"/>
        <w:gridCol w:w="1157"/>
        <w:gridCol w:w="3323"/>
        <w:gridCol w:w="3354"/>
        <w:gridCol w:w="995"/>
      </w:tblGrid>
      <w:tr w:rsidR="00255A96" w:rsidRPr="00DE7E5E" w14:paraId="2FB56ED2" w14:textId="77777777" w:rsidTr="0002493B">
        <w:tc>
          <w:tcPr>
            <w:tcW w:w="1582" w:type="dxa"/>
            <w:shd w:val="clear" w:color="auto" w:fill="A8D08D" w:themeFill="accent6" w:themeFillTint="99"/>
          </w:tcPr>
          <w:p w14:paraId="1B625A96" w14:textId="77777777" w:rsidR="00255A96" w:rsidRPr="00DE7E5E" w:rsidRDefault="00255A96" w:rsidP="0002493B">
            <w:pPr>
              <w:rPr>
                <w:b/>
                <w:szCs w:val="28"/>
              </w:rPr>
            </w:pPr>
            <w:r w:rsidRPr="00DE7E5E">
              <w:rPr>
                <w:b/>
                <w:szCs w:val="28"/>
              </w:rPr>
              <w:t>Formation</w:t>
            </w:r>
          </w:p>
        </w:tc>
        <w:tc>
          <w:tcPr>
            <w:tcW w:w="1157" w:type="dxa"/>
            <w:shd w:val="clear" w:color="auto" w:fill="A8D08D" w:themeFill="accent6" w:themeFillTint="99"/>
          </w:tcPr>
          <w:p w14:paraId="2739E5D0" w14:textId="77777777" w:rsidR="00255A96" w:rsidRPr="00DE7E5E" w:rsidRDefault="00255A96" w:rsidP="0002493B">
            <w:pPr>
              <w:rPr>
                <w:b/>
                <w:szCs w:val="28"/>
              </w:rPr>
            </w:pPr>
            <w:r w:rsidRPr="00DE7E5E">
              <w:rPr>
                <w:b/>
                <w:szCs w:val="28"/>
              </w:rPr>
              <w:t>Durée</w:t>
            </w:r>
          </w:p>
        </w:tc>
        <w:tc>
          <w:tcPr>
            <w:tcW w:w="3323" w:type="dxa"/>
            <w:shd w:val="clear" w:color="auto" w:fill="A8D08D" w:themeFill="accent6" w:themeFillTint="99"/>
          </w:tcPr>
          <w:p w14:paraId="733234AD" w14:textId="77777777" w:rsidR="00255A96" w:rsidRPr="00DE7E5E" w:rsidRDefault="00255A96" w:rsidP="0002493B">
            <w:pPr>
              <w:rPr>
                <w:b/>
                <w:szCs w:val="28"/>
              </w:rPr>
            </w:pPr>
            <w:r w:rsidRPr="00DE7E5E">
              <w:rPr>
                <w:b/>
                <w:szCs w:val="28"/>
              </w:rPr>
              <w:t>Contenu</w:t>
            </w:r>
          </w:p>
        </w:tc>
        <w:tc>
          <w:tcPr>
            <w:tcW w:w="3354" w:type="dxa"/>
            <w:shd w:val="clear" w:color="auto" w:fill="A8D08D" w:themeFill="accent6" w:themeFillTint="99"/>
          </w:tcPr>
          <w:p w14:paraId="681BC210" w14:textId="77777777" w:rsidR="00255A96" w:rsidRPr="00DE7E5E" w:rsidRDefault="00255A96" w:rsidP="0002493B">
            <w:pPr>
              <w:rPr>
                <w:b/>
                <w:szCs w:val="28"/>
              </w:rPr>
            </w:pPr>
            <w:r w:rsidRPr="00DE7E5E">
              <w:rPr>
                <w:b/>
                <w:szCs w:val="28"/>
              </w:rPr>
              <w:t>Public</w:t>
            </w:r>
          </w:p>
        </w:tc>
        <w:tc>
          <w:tcPr>
            <w:tcW w:w="995" w:type="dxa"/>
            <w:shd w:val="clear" w:color="auto" w:fill="A8D08D" w:themeFill="accent6" w:themeFillTint="99"/>
          </w:tcPr>
          <w:p w14:paraId="0BF0CB57" w14:textId="77777777" w:rsidR="00255A96" w:rsidRPr="00DE7E5E" w:rsidRDefault="00255A96" w:rsidP="0002493B">
            <w:pPr>
              <w:rPr>
                <w:b/>
                <w:szCs w:val="28"/>
              </w:rPr>
            </w:pPr>
            <w:r w:rsidRPr="00DE7E5E">
              <w:rPr>
                <w:b/>
                <w:szCs w:val="28"/>
              </w:rPr>
              <w:t>Coût</w:t>
            </w:r>
          </w:p>
        </w:tc>
      </w:tr>
      <w:tr w:rsidR="00255A96" w:rsidRPr="00C424AD" w14:paraId="46C746BD" w14:textId="77777777" w:rsidTr="0002493B">
        <w:tc>
          <w:tcPr>
            <w:tcW w:w="1582" w:type="dxa"/>
            <w:vAlign w:val="center"/>
          </w:tcPr>
          <w:p w14:paraId="5E693A31" w14:textId="77777777" w:rsidR="00255A96" w:rsidRPr="00C424AD" w:rsidRDefault="00255A96" w:rsidP="0002493B">
            <w:pPr>
              <w:jc w:val="center"/>
              <w:rPr>
                <w:szCs w:val="28"/>
              </w:rPr>
            </w:pPr>
            <w:r w:rsidRPr="00C424AD">
              <w:rPr>
                <w:szCs w:val="28"/>
              </w:rPr>
              <w:t>FORFLEU 31</w:t>
            </w:r>
          </w:p>
          <w:p w14:paraId="05EA43B8" w14:textId="77777777" w:rsidR="00255A96" w:rsidRPr="00C424AD" w:rsidRDefault="00255A96" w:rsidP="0002493B">
            <w:pPr>
              <w:jc w:val="center"/>
              <w:rPr>
                <w:szCs w:val="28"/>
              </w:rPr>
            </w:pPr>
            <w:r w:rsidRPr="00C424AD">
              <w:rPr>
                <w:szCs w:val="28"/>
              </w:rPr>
              <w:t>EXP</w:t>
            </w:r>
          </w:p>
        </w:tc>
        <w:tc>
          <w:tcPr>
            <w:tcW w:w="1157" w:type="dxa"/>
            <w:vAlign w:val="center"/>
          </w:tcPr>
          <w:p w14:paraId="07349C20" w14:textId="77777777" w:rsidR="00255A96" w:rsidRPr="00C424AD" w:rsidRDefault="00255A96" w:rsidP="0002493B">
            <w:pPr>
              <w:jc w:val="center"/>
              <w:rPr>
                <w:szCs w:val="28"/>
              </w:rPr>
            </w:pPr>
            <w:r w:rsidRPr="00C424AD">
              <w:rPr>
                <w:szCs w:val="28"/>
              </w:rPr>
              <w:t>1 semaine</w:t>
            </w:r>
          </w:p>
        </w:tc>
        <w:tc>
          <w:tcPr>
            <w:tcW w:w="3323" w:type="dxa"/>
            <w:vAlign w:val="center"/>
          </w:tcPr>
          <w:p w14:paraId="08562689" w14:textId="77777777" w:rsidR="00255A96" w:rsidRPr="00C424AD" w:rsidRDefault="00255A96" w:rsidP="0002493B">
            <w:pPr>
              <w:jc w:val="left"/>
              <w:rPr>
                <w:szCs w:val="28"/>
              </w:rPr>
            </w:pPr>
            <w:r w:rsidRPr="00C424AD">
              <w:rPr>
                <w:szCs w:val="28"/>
              </w:rPr>
              <w:t>Travailler les matériaux exotiques et particuliers et marier les végétaux, le métal et le bois</w:t>
            </w:r>
          </w:p>
        </w:tc>
        <w:tc>
          <w:tcPr>
            <w:tcW w:w="3354" w:type="dxa"/>
            <w:vAlign w:val="center"/>
          </w:tcPr>
          <w:p w14:paraId="6C10FE01" w14:textId="77777777" w:rsidR="00255A96" w:rsidRPr="00C424AD" w:rsidRDefault="00255A96" w:rsidP="0002493B">
            <w:pPr>
              <w:jc w:val="left"/>
              <w:rPr>
                <w:szCs w:val="28"/>
              </w:rPr>
            </w:pPr>
            <w:r w:rsidRPr="00C424AD">
              <w:rPr>
                <w:szCs w:val="28"/>
              </w:rPr>
              <w:t>Fleuriste confirmé(e)</w:t>
            </w:r>
          </w:p>
        </w:tc>
        <w:tc>
          <w:tcPr>
            <w:tcW w:w="995" w:type="dxa"/>
            <w:vAlign w:val="center"/>
          </w:tcPr>
          <w:p w14:paraId="62ED5AF5" w14:textId="6FAB892A" w:rsidR="00255A96" w:rsidRPr="00C424AD" w:rsidRDefault="00255A96" w:rsidP="0002493B">
            <w:pPr>
              <w:jc w:val="center"/>
              <w:rPr>
                <w:szCs w:val="28"/>
              </w:rPr>
            </w:pPr>
            <w:r w:rsidRPr="00C424AD">
              <w:rPr>
                <w:szCs w:val="28"/>
              </w:rPr>
              <w:t>2 </w:t>
            </w:r>
            <w:r w:rsidR="00C97907">
              <w:rPr>
                <w:szCs w:val="28"/>
              </w:rPr>
              <w:t>8</w:t>
            </w:r>
            <w:r w:rsidRPr="00C424AD">
              <w:rPr>
                <w:szCs w:val="28"/>
              </w:rPr>
              <w:t>35 €</w:t>
            </w:r>
          </w:p>
        </w:tc>
      </w:tr>
      <w:tr w:rsidR="00255A96" w:rsidRPr="00C424AD" w14:paraId="278C4D6F" w14:textId="77777777" w:rsidTr="0002493B">
        <w:tc>
          <w:tcPr>
            <w:tcW w:w="1582" w:type="dxa"/>
            <w:vAlign w:val="center"/>
          </w:tcPr>
          <w:p w14:paraId="65F1A36A" w14:textId="77777777" w:rsidR="00255A96" w:rsidRPr="00C424AD" w:rsidRDefault="00255A96" w:rsidP="0002493B">
            <w:pPr>
              <w:jc w:val="center"/>
              <w:rPr>
                <w:szCs w:val="28"/>
              </w:rPr>
            </w:pPr>
            <w:r w:rsidRPr="00C424AD">
              <w:rPr>
                <w:szCs w:val="28"/>
              </w:rPr>
              <w:t>FORFLEU 32</w:t>
            </w:r>
          </w:p>
          <w:p w14:paraId="021702C9" w14:textId="1F35C9C3" w:rsidR="00255A96" w:rsidRPr="00C424AD" w:rsidRDefault="00255A96" w:rsidP="0002493B">
            <w:pPr>
              <w:jc w:val="center"/>
              <w:rPr>
                <w:b/>
                <w:szCs w:val="28"/>
              </w:rPr>
            </w:pPr>
            <w:r w:rsidRPr="00C424AD">
              <w:rPr>
                <w:szCs w:val="28"/>
              </w:rPr>
              <w:t>DEB</w:t>
            </w:r>
            <w:r w:rsidR="00C97907">
              <w:rPr>
                <w:szCs w:val="28"/>
              </w:rPr>
              <w:t>1</w:t>
            </w:r>
          </w:p>
        </w:tc>
        <w:tc>
          <w:tcPr>
            <w:tcW w:w="1157" w:type="dxa"/>
            <w:vAlign w:val="center"/>
          </w:tcPr>
          <w:p w14:paraId="47D2945D" w14:textId="77777777" w:rsidR="00255A96" w:rsidRPr="00C424AD" w:rsidRDefault="00255A96" w:rsidP="0002493B">
            <w:pPr>
              <w:jc w:val="center"/>
              <w:rPr>
                <w:szCs w:val="28"/>
              </w:rPr>
            </w:pPr>
            <w:r w:rsidRPr="00C424AD">
              <w:rPr>
                <w:szCs w:val="28"/>
              </w:rPr>
              <w:t>1 journée</w:t>
            </w:r>
          </w:p>
        </w:tc>
        <w:tc>
          <w:tcPr>
            <w:tcW w:w="3323" w:type="dxa"/>
            <w:vAlign w:val="center"/>
          </w:tcPr>
          <w:p w14:paraId="7492883B" w14:textId="77777777" w:rsidR="00255A96" w:rsidRPr="00C424AD" w:rsidRDefault="00255A96" w:rsidP="0002493B">
            <w:pPr>
              <w:jc w:val="left"/>
              <w:rPr>
                <w:szCs w:val="28"/>
              </w:rPr>
            </w:pPr>
            <w:r w:rsidRPr="00C424AD">
              <w:rPr>
                <w:szCs w:val="28"/>
              </w:rPr>
              <w:t>Composer un bouquet avec des fleurs incontournables</w:t>
            </w:r>
          </w:p>
        </w:tc>
        <w:tc>
          <w:tcPr>
            <w:tcW w:w="3354" w:type="dxa"/>
            <w:vAlign w:val="center"/>
          </w:tcPr>
          <w:p w14:paraId="3481251D" w14:textId="77777777" w:rsidR="00255A96" w:rsidRPr="00C424AD" w:rsidRDefault="00255A96" w:rsidP="0002493B">
            <w:pPr>
              <w:jc w:val="left"/>
              <w:rPr>
                <w:szCs w:val="28"/>
              </w:rPr>
            </w:pPr>
            <w:r w:rsidRPr="00C424AD">
              <w:rPr>
                <w:szCs w:val="28"/>
              </w:rPr>
              <w:t>Débutant(e)</w:t>
            </w:r>
          </w:p>
        </w:tc>
        <w:tc>
          <w:tcPr>
            <w:tcW w:w="995" w:type="dxa"/>
            <w:vAlign w:val="center"/>
          </w:tcPr>
          <w:p w14:paraId="59798FBE" w14:textId="5541C59E" w:rsidR="00255A96" w:rsidRPr="00C424AD" w:rsidRDefault="00C97907" w:rsidP="0002493B">
            <w:pPr>
              <w:jc w:val="center"/>
              <w:rPr>
                <w:szCs w:val="28"/>
              </w:rPr>
            </w:pPr>
            <w:r>
              <w:rPr>
                <w:szCs w:val="28"/>
              </w:rPr>
              <w:t>5</w:t>
            </w:r>
            <w:r w:rsidR="00255A96" w:rsidRPr="00C424AD">
              <w:rPr>
                <w:szCs w:val="28"/>
              </w:rPr>
              <w:t>40 €</w:t>
            </w:r>
          </w:p>
        </w:tc>
      </w:tr>
      <w:tr w:rsidR="00255A96" w:rsidRPr="00C424AD" w14:paraId="51B0D611" w14:textId="77777777" w:rsidTr="0002493B">
        <w:tc>
          <w:tcPr>
            <w:tcW w:w="1582" w:type="dxa"/>
            <w:vAlign w:val="center"/>
          </w:tcPr>
          <w:p w14:paraId="4C8353E5" w14:textId="77777777" w:rsidR="00255A96" w:rsidRPr="00C424AD" w:rsidRDefault="00255A96" w:rsidP="0002493B">
            <w:pPr>
              <w:jc w:val="center"/>
              <w:rPr>
                <w:szCs w:val="28"/>
              </w:rPr>
            </w:pPr>
            <w:r w:rsidRPr="00C424AD">
              <w:rPr>
                <w:szCs w:val="28"/>
              </w:rPr>
              <w:t>FORFLEU 34</w:t>
            </w:r>
          </w:p>
          <w:p w14:paraId="65365759" w14:textId="77777777" w:rsidR="00255A96" w:rsidRPr="00C424AD" w:rsidRDefault="00255A96" w:rsidP="0002493B">
            <w:pPr>
              <w:jc w:val="center"/>
              <w:rPr>
                <w:b/>
                <w:szCs w:val="28"/>
              </w:rPr>
            </w:pPr>
            <w:r w:rsidRPr="00C424AD">
              <w:rPr>
                <w:szCs w:val="28"/>
              </w:rPr>
              <w:t>CONF</w:t>
            </w:r>
          </w:p>
        </w:tc>
        <w:tc>
          <w:tcPr>
            <w:tcW w:w="1157" w:type="dxa"/>
            <w:vAlign w:val="center"/>
          </w:tcPr>
          <w:p w14:paraId="70C1E565" w14:textId="77777777" w:rsidR="00255A96" w:rsidRPr="00C424AD" w:rsidRDefault="00255A96" w:rsidP="0002493B">
            <w:pPr>
              <w:jc w:val="center"/>
              <w:rPr>
                <w:szCs w:val="28"/>
              </w:rPr>
            </w:pPr>
            <w:r w:rsidRPr="00C424AD">
              <w:rPr>
                <w:szCs w:val="28"/>
              </w:rPr>
              <w:t xml:space="preserve">3 x 3 </w:t>
            </w:r>
          </w:p>
          <w:p w14:paraId="598A3B64" w14:textId="77777777" w:rsidR="00255A96" w:rsidRPr="00C424AD" w:rsidRDefault="00255A96" w:rsidP="0002493B">
            <w:pPr>
              <w:jc w:val="center"/>
              <w:rPr>
                <w:szCs w:val="28"/>
              </w:rPr>
            </w:pPr>
            <w:r w:rsidRPr="00C424AD">
              <w:rPr>
                <w:szCs w:val="28"/>
              </w:rPr>
              <w:t>heures</w:t>
            </w:r>
          </w:p>
        </w:tc>
        <w:tc>
          <w:tcPr>
            <w:tcW w:w="3323" w:type="dxa"/>
            <w:vAlign w:val="center"/>
          </w:tcPr>
          <w:p w14:paraId="27155428" w14:textId="77777777" w:rsidR="00255A96" w:rsidRPr="00C424AD" w:rsidRDefault="00255A96" w:rsidP="0002493B">
            <w:pPr>
              <w:jc w:val="left"/>
              <w:rPr>
                <w:szCs w:val="28"/>
              </w:rPr>
            </w:pPr>
            <w:r w:rsidRPr="00C424AD">
              <w:rPr>
                <w:szCs w:val="28"/>
              </w:rPr>
              <w:t>Composer un arrangement floral en fonction d’une thématique</w:t>
            </w:r>
          </w:p>
        </w:tc>
        <w:tc>
          <w:tcPr>
            <w:tcW w:w="3354" w:type="dxa"/>
            <w:vAlign w:val="center"/>
          </w:tcPr>
          <w:p w14:paraId="784A3A6D" w14:textId="74762AAA" w:rsidR="00255A96" w:rsidRPr="00C424AD" w:rsidRDefault="00255A96" w:rsidP="0002493B">
            <w:pPr>
              <w:jc w:val="left"/>
              <w:rPr>
                <w:szCs w:val="28"/>
              </w:rPr>
            </w:pPr>
            <w:r w:rsidRPr="00C424AD">
              <w:rPr>
                <w:szCs w:val="28"/>
              </w:rPr>
              <w:t>Titulaire d’un diplôme de fleuriste ou expérience professionnelle en fleurs coupées</w:t>
            </w:r>
          </w:p>
        </w:tc>
        <w:tc>
          <w:tcPr>
            <w:tcW w:w="995" w:type="dxa"/>
            <w:vAlign w:val="center"/>
          </w:tcPr>
          <w:p w14:paraId="52B054C4" w14:textId="6056ACDA" w:rsidR="00255A96" w:rsidRPr="00C424AD" w:rsidRDefault="00C97907" w:rsidP="0002493B">
            <w:pPr>
              <w:jc w:val="center"/>
              <w:rPr>
                <w:szCs w:val="28"/>
              </w:rPr>
            </w:pPr>
            <w:r>
              <w:rPr>
                <w:szCs w:val="28"/>
              </w:rPr>
              <w:t>5</w:t>
            </w:r>
            <w:r w:rsidR="00255A96" w:rsidRPr="00C424AD">
              <w:rPr>
                <w:szCs w:val="28"/>
              </w:rPr>
              <w:t>80 €</w:t>
            </w:r>
          </w:p>
        </w:tc>
      </w:tr>
      <w:tr w:rsidR="00255A96" w:rsidRPr="00C424AD" w14:paraId="2526F1D6" w14:textId="77777777" w:rsidTr="0002493B">
        <w:tc>
          <w:tcPr>
            <w:tcW w:w="1582" w:type="dxa"/>
            <w:vAlign w:val="center"/>
          </w:tcPr>
          <w:p w14:paraId="0811357A" w14:textId="77777777" w:rsidR="00255A96" w:rsidRPr="00C424AD" w:rsidRDefault="00255A96" w:rsidP="0002493B">
            <w:pPr>
              <w:jc w:val="center"/>
              <w:rPr>
                <w:szCs w:val="28"/>
              </w:rPr>
            </w:pPr>
            <w:r w:rsidRPr="00C424AD">
              <w:rPr>
                <w:szCs w:val="28"/>
              </w:rPr>
              <w:t>FORFLEU 32</w:t>
            </w:r>
          </w:p>
          <w:p w14:paraId="173D40FF" w14:textId="6D8A06D1" w:rsidR="00255A96" w:rsidRPr="00C424AD" w:rsidRDefault="00255A96" w:rsidP="0002493B">
            <w:pPr>
              <w:jc w:val="center"/>
              <w:rPr>
                <w:b/>
                <w:szCs w:val="28"/>
              </w:rPr>
            </w:pPr>
            <w:r w:rsidRPr="00C424AD">
              <w:rPr>
                <w:szCs w:val="28"/>
              </w:rPr>
              <w:t>DEB</w:t>
            </w:r>
            <w:r w:rsidR="00C97907">
              <w:rPr>
                <w:szCs w:val="28"/>
              </w:rPr>
              <w:t>2</w:t>
            </w:r>
          </w:p>
        </w:tc>
        <w:tc>
          <w:tcPr>
            <w:tcW w:w="1157" w:type="dxa"/>
            <w:vAlign w:val="center"/>
          </w:tcPr>
          <w:p w14:paraId="23F3288A" w14:textId="77777777" w:rsidR="00255A96" w:rsidRPr="00C424AD" w:rsidRDefault="00255A96" w:rsidP="0002493B">
            <w:pPr>
              <w:jc w:val="center"/>
              <w:rPr>
                <w:szCs w:val="28"/>
              </w:rPr>
            </w:pPr>
            <w:r w:rsidRPr="00C424AD">
              <w:rPr>
                <w:szCs w:val="28"/>
              </w:rPr>
              <w:t>2 journées</w:t>
            </w:r>
          </w:p>
        </w:tc>
        <w:tc>
          <w:tcPr>
            <w:tcW w:w="3323" w:type="dxa"/>
            <w:vAlign w:val="center"/>
          </w:tcPr>
          <w:p w14:paraId="42670EEC" w14:textId="77777777" w:rsidR="00255A96" w:rsidRPr="00C424AD" w:rsidRDefault="00255A96" w:rsidP="0002493B">
            <w:pPr>
              <w:jc w:val="left"/>
              <w:rPr>
                <w:szCs w:val="28"/>
              </w:rPr>
            </w:pPr>
            <w:r w:rsidRPr="00C424AD">
              <w:rPr>
                <w:szCs w:val="28"/>
              </w:rPr>
              <w:t>Identifier les principales familles de fleurs</w:t>
            </w:r>
          </w:p>
          <w:p w14:paraId="06B456F1" w14:textId="77777777" w:rsidR="00255A96" w:rsidRPr="00C424AD" w:rsidRDefault="00255A96" w:rsidP="0002493B">
            <w:pPr>
              <w:jc w:val="left"/>
              <w:rPr>
                <w:szCs w:val="28"/>
              </w:rPr>
            </w:pPr>
            <w:r w:rsidRPr="00C424AD">
              <w:rPr>
                <w:szCs w:val="28"/>
              </w:rPr>
              <w:t>Comprendre leur langage</w:t>
            </w:r>
          </w:p>
          <w:p w14:paraId="4F7821E8" w14:textId="77777777" w:rsidR="00255A96" w:rsidRPr="00C424AD" w:rsidRDefault="00255A96" w:rsidP="0002493B">
            <w:pPr>
              <w:jc w:val="left"/>
              <w:rPr>
                <w:szCs w:val="28"/>
              </w:rPr>
            </w:pPr>
            <w:r w:rsidRPr="00C424AD">
              <w:rPr>
                <w:szCs w:val="28"/>
              </w:rPr>
              <w:t>Savoir les marier pour les mettre en valeur</w:t>
            </w:r>
          </w:p>
        </w:tc>
        <w:tc>
          <w:tcPr>
            <w:tcW w:w="3354" w:type="dxa"/>
            <w:vAlign w:val="center"/>
          </w:tcPr>
          <w:p w14:paraId="4EB9B0A0" w14:textId="77777777" w:rsidR="00255A96" w:rsidRPr="00C424AD" w:rsidRDefault="00255A96" w:rsidP="0002493B">
            <w:pPr>
              <w:jc w:val="left"/>
              <w:rPr>
                <w:szCs w:val="28"/>
              </w:rPr>
            </w:pPr>
            <w:r w:rsidRPr="00C424AD">
              <w:rPr>
                <w:szCs w:val="28"/>
              </w:rPr>
              <w:t>Débutant(e)</w:t>
            </w:r>
          </w:p>
        </w:tc>
        <w:tc>
          <w:tcPr>
            <w:tcW w:w="995" w:type="dxa"/>
            <w:vAlign w:val="center"/>
          </w:tcPr>
          <w:p w14:paraId="44B9C0D1" w14:textId="34CB407F" w:rsidR="00255A96" w:rsidRPr="00C424AD" w:rsidRDefault="00C97907" w:rsidP="0002493B">
            <w:pPr>
              <w:jc w:val="center"/>
              <w:rPr>
                <w:szCs w:val="28"/>
              </w:rPr>
            </w:pPr>
            <w:r>
              <w:rPr>
                <w:szCs w:val="28"/>
              </w:rPr>
              <w:t>8</w:t>
            </w:r>
            <w:r w:rsidR="00255A96" w:rsidRPr="00C424AD">
              <w:rPr>
                <w:szCs w:val="28"/>
              </w:rPr>
              <w:t>80 €</w:t>
            </w:r>
          </w:p>
        </w:tc>
      </w:tr>
    </w:tbl>
    <w:p w14:paraId="62186566" w14:textId="77777777" w:rsidR="00255A96" w:rsidRPr="00DE7E5E" w:rsidRDefault="00255A96" w:rsidP="00255A96">
      <w:pPr>
        <w:pStyle w:val="Paragraphedeliste"/>
        <w:numPr>
          <w:ilvl w:val="0"/>
          <w:numId w:val="1"/>
        </w:numPr>
        <w:rPr>
          <w:szCs w:val="24"/>
        </w:rPr>
      </w:pPr>
      <w:r w:rsidRPr="00DE7E5E">
        <w:rPr>
          <w:szCs w:val="24"/>
        </w:rPr>
        <w:t>Les formations sont proposées tous les mois sauf en juillet-août</w:t>
      </w:r>
    </w:p>
    <w:p w14:paraId="5CF6DEE8" w14:textId="77777777" w:rsidR="00255A96" w:rsidRDefault="00255A96" w:rsidP="00255A96">
      <w:pPr>
        <w:rPr>
          <w:sz w:val="18"/>
        </w:rPr>
      </w:pPr>
    </w:p>
    <w:p w14:paraId="05D256DB" w14:textId="77777777" w:rsidR="00255A96" w:rsidRPr="00DE7E5E" w:rsidRDefault="00255A96" w:rsidP="00255A96">
      <w:pPr>
        <w:rPr>
          <w:szCs w:val="28"/>
        </w:rPr>
      </w:pPr>
      <w:r w:rsidRPr="00DE7E5E">
        <w:rPr>
          <w:szCs w:val="28"/>
        </w:rPr>
        <w:t>FAFSEA</w:t>
      </w:r>
    </w:p>
    <w:p w14:paraId="715ACA99" w14:textId="77777777" w:rsidR="00255A96" w:rsidRPr="00DE7E5E" w:rsidRDefault="00255A96" w:rsidP="00255A96">
      <w:pPr>
        <w:rPr>
          <w:szCs w:val="28"/>
        </w:rPr>
      </w:pPr>
      <w:r w:rsidRPr="00DE7E5E">
        <w:rPr>
          <w:szCs w:val="28"/>
        </w:rPr>
        <w:t>Espace Européen des entreprises</w:t>
      </w:r>
    </w:p>
    <w:p w14:paraId="431B54E1" w14:textId="77777777" w:rsidR="00255A96" w:rsidRPr="00DE7E5E" w:rsidRDefault="00255A96" w:rsidP="00255A96">
      <w:pPr>
        <w:rPr>
          <w:szCs w:val="28"/>
        </w:rPr>
      </w:pPr>
      <w:r w:rsidRPr="00DE7E5E">
        <w:rPr>
          <w:szCs w:val="28"/>
        </w:rPr>
        <w:t>2 rue de Rome 67309 SCHILTIGHEIM cedex</w:t>
      </w:r>
    </w:p>
    <w:p w14:paraId="0A941AFA" w14:textId="77777777" w:rsidR="00255A96" w:rsidRPr="00DE7E5E" w:rsidRDefault="00255A96" w:rsidP="00255A96">
      <w:pPr>
        <w:rPr>
          <w:szCs w:val="28"/>
        </w:rPr>
      </w:pPr>
      <w:r w:rsidRPr="00DE7E5E">
        <w:rPr>
          <w:szCs w:val="28"/>
        </w:rPr>
        <w:t>03 88 18 54 16</w:t>
      </w:r>
    </w:p>
    <w:p w14:paraId="50E71A9B" w14:textId="77777777" w:rsidR="00130836" w:rsidRDefault="00130836" w:rsidP="00130836">
      <w:pPr>
        <w:rPr>
          <w:sz w:val="18"/>
        </w:rPr>
      </w:pPr>
    </w:p>
    <w:p w14:paraId="4CF47F67" w14:textId="77777777" w:rsidR="00130836" w:rsidRDefault="00130836" w:rsidP="00130836">
      <w:pPr>
        <w:rPr>
          <w:sz w:val="18"/>
        </w:rPr>
      </w:pPr>
    </w:p>
    <w:p w14:paraId="5AC87D1D" w14:textId="77777777" w:rsidR="00130836" w:rsidRDefault="00130836" w:rsidP="00130836">
      <w:pPr>
        <w:rPr>
          <w:sz w:val="18"/>
        </w:rPr>
      </w:pPr>
    </w:p>
    <w:p w14:paraId="6EEC68C9" w14:textId="77777777" w:rsidR="00130836" w:rsidRDefault="00130836"/>
    <w:sectPr w:rsidR="00130836" w:rsidSect="007266C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AA7"/>
    <w:multiLevelType w:val="multilevel"/>
    <w:tmpl w:val="5622E2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0F837E0"/>
    <w:multiLevelType w:val="multilevel"/>
    <w:tmpl w:val="A98CF9C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939413015">
    <w:abstractNumId w:val="0"/>
  </w:num>
  <w:num w:numId="2" w16cid:durableId="214350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36"/>
    <w:rsid w:val="00023DE1"/>
    <w:rsid w:val="00130836"/>
    <w:rsid w:val="00255A96"/>
    <w:rsid w:val="00520B9B"/>
    <w:rsid w:val="00532788"/>
    <w:rsid w:val="007266CE"/>
    <w:rsid w:val="007F6828"/>
    <w:rsid w:val="008E1F36"/>
    <w:rsid w:val="00C97907"/>
    <w:rsid w:val="00DB31FD"/>
    <w:rsid w:val="00DD2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A6BC"/>
  <w15:chartTrackingRefBased/>
  <w15:docId w15:val="{97B57A96-A7C7-42B6-B34E-61D4A0D9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836"/>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130836"/>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30836"/>
    <w:rPr>
      <w:rFonts w:ascii="Arial Black" w:eastAsia="Times New Roman" w:hAnsi="Arial Black" w:cs="Times New Roman"/>
      <w:b/>
      <w:sz w:val="24"/>
      <w:szCs w:val="20"/>
      <w:lang w:eastAsia="fr-FR"/>
    </w:rPr>
  </w:style>
  <w:style w:type="paragraph" w:styleId="Corpsdetexte2">
    <w:name w:val="Body Text 2"/>
    <w:basedOn w:val="Normal"/>
    <w:link w:val="Corpsdetexte2Car"/>
    <w:semiHidden/>
    <w:rsid w:val="00130836"/>
  </w:style>
  <w:style w:type="character" w:customStyle="1" w:styleId="Corpsdetexte2Car">
    <w:name w:val="Corps de texte 2 Car"/>
    <w:basedOn w:val="Policepardfaut"/>
    <w:link w:val="Corpsdetexte2"/>
    <w:semiHidden/>
    <w:rsid w:val="00130836"/>
    <w:rPr>
      <w:rFonts w:ascii="Arial" w:eastAsia="Times New Roman" w:hAnsi="Arial" w:cs="Times New Roman"/>
      <w:sz w:val="20"/>
      <w:szCs w:val="24"/>
      <w:lang w:eastAsia="fr-FR"/>
    </w:rPr>
  </w:style>
  <w:style w:type="paragraph" w:styleId="Paragraphedeliste">
    <w:name w:val="List Paragraph"/>
    <w:basedOn w:val="Normal"/>
    <w:uiPriority w:val="34"/>
    <w:qFormat/>
    <w:rsid w:val="00130836"/>
    <w:pPr>
      <w:spacing w:before="120"/>
      <w:ind w:left="720"/>
      <w:contextualSpacing/>
    </w:pPr>
    <w:rPr>
      <w:rFonts w:eastAsia="Calibri"/>
      <w:szCs w:val="22"/>
      <w:lang w:eastAsia="en-US"/>
    </w:rPr>
  </w:style>
  <w:style w:type="table" w:styleId="Grilledutableau">
    <w:name w:val="Table Grid"/>
    <w:basedOn w:val="TableauNormal"/>
    <w:uiPriority w:val="59"/>
    <w:rsid w:val="001308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5890</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2021-01-24T19:03:00Z</dcterms:created>
  <dcterms:modified xsi:type="dcterms:W3CDTF">2024-11-15T09:08:00Z</dcterms:modified>
</cp:coreProperties>
</file>