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23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1418"/>
        <w:gridCol w:w="7513"/>
        <w:gridCol w:w="992"/>
      </w:tblGrid>
      <w:tr w:rsidR="008E215F" w:rsidRPr="00313C36" w14:paraId="51051DC9" w14:textId="77777777" w:rsidTr="006E4CFB">
        <w:trPr>
          <w:trHeight w:val="386"/>
        </w:trPr>
        <w:tc>
          <w:tcPr>
            <w:tcW w:w="9923" w:type="dxa"/>
            <w:gridSpan w:val="3"/>
            <w:shd w:val="clear" w:color="auto" w:fill="FFFF00"/>
          </w:tcPr>
          <w:p w14:paraId="7E16F014" w14:textId="51C7BFD0" w:rsidR="008E215F" w:rsidRPr="00313C36" w:rsidRDefault="008E215F" w:rsidP="00093239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313C36">
              <w:rPr>
                <w:rFonts w:ascii="Arial" w:hAnsi="Arial" w:cs="Arial"/>
                <w:sz w:val="28"/>
                <w:szCs w:val="32"/>
              </w:rPr>
              <w:t xml:space="preserve">Réflexion </w:t>
            </w:r>
            <w:r w:rsidR="00DC64DF">
              <w:rPr>
                <w:rFonts w:ascii="Arial" w:hAnsi="Arial" w:cs="Arial"/>
                <w:sz w:val="28"/>
                <w:szCs w:val="32"/>
              </w:rPr>
              <w:t>3</w:t>
            </w:r>
            <w:r w:rsidRPr="00313C36">
              <w:rPr>
                <w:rFonts w:ascii="Arial" w:hAnsi="Arial" w:cs="Arial"/>
                <w:sz w:val="28"/>
                <w:szCs w:val="32"/>
              </w:rPr>
              <w:t xml:space="preserve"> – Comprendre la hiérarchie des normes et son effet sur les négociations </w:t>
            </w:r>
          </w:p>
        </w:tc>
      </w:tr>
      <w:tr w:rsidR="008E215F" w:rsidRPr="00EF54C1" w14:paraId="2DAF1CCA" w14:textId="77777777" w:rsidTr="006E4CFB">
        <w:trPr>
          <w:trHeight w:val="504"/>
        </w:trPr>
        <w:tc>
          <w:tcPr>
            <w:tcW w:w="1418" w:type="dxa"/>
            <w:shd w:val="clear" w:color="auto" w:fill="FFFF00"/>
            <w:vAlign w:val="center"/>
          </w:tcPr>
          <w:p w14:paraId="4C547EDC" w14:textId="77777777" w:rsidR="008E215F" w:rsidRPr="00EF54C1" w:rsidRDefault="008E215F" w:rsidP="006E4CFB">
            <w:r w:rsidRPr="00EF54C1">
              <w:rPr>
                <w:b/>
              </w:rPr>
              <w:t>Durée</w:t>
            </w:r>
            <w:r>
              <w:t xml:space="preserve"> : 20’ 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6093ABC4" w14:textId="0AFCDF0B" w:rsidR="008E215F" w:rsidRPr="00EF54C1" w:rsidRDefault="00313C36" w:rsidP="006E4CFB">
            <w:pPr>
              <w:jc w:val="center"/>
            </w:pPr>
            <w:r>
              <w:rPr>
                <w:bCs/>
                <w:noProof/>
              </w:rPr>
              <w:drawing>
                <wp:inline distT="0" distB="0" distL="0" distR="0" wp14:anchorId="22055701" wp14:editId="41E78912">
                  <wp:extent cx="324000" cy="324000"/>
                  <wp:effectExtent l="0" t="0" r="0" b="0"/>
                  <wp:docPr id="43" name="Graphique 4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6A824ADB" wp14:editId="237EB32A">
                  <wp:extent cx="360000" cy="360000"/>
                  <wp:effectExtent l="0" t="0" r="0" b="2540"/>
                  <wp:docPr id="44" name="Graphique 4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C3162FC" w14:textId="77777777" w:rsidR="008E215F" w:rsidRPr="00EF54C1" w:rsidRDefault="008E215F" w:rsidP="006E4CFB">
            <w:r>
              <w:t>Source</w:t>
            </w:r>
          </w:p>
        </w:tc>
      </w:tr>
    </w:tbl>
    <w:p w14:paraId="31F0308C" w14:textId="77777777" w:rsidR="008E215F" w:rsidRDefault="008E215F" w:rsidP="008E215F">
      <w:pPr>
        <w:spacing w:before="240" w:after="120"/>
        <w:rPr>
          <w:b/>
          <w:sz w:val="24"/>
          <w:szCs w:val="32"/>
        </w:rPr>
      </w:pPr>
      <w:r w:rsidRPr="0080367B">
        <w:rPr>
          <w:b/>
          <w:sz w:val="24"/>
          <w:szCs w:val="32"/>
        </w:rPr>
        <w:t>Travail à faire</w:t>
      </w:r>
    </w:p>
    <w:p w14:paraId="6683496B" w14:textId="08880A46" w:rsidR="008E215F" w:rsidRPr="00DC64DF" w:rsidRDefault="008E215F" w:rsidP="008E215F">
      <w:pPr>
        <w:pStyle w:val="Paragraphedeliste"/>
        <w:numPr>
          <w:ilvl w:val="0"/>
          <w:numId w:val="2"/>
        </w:numPr>
        <w:spacing w:before="120" w:after="120"/>
        <w:ind w:left="360"/>
        <w:rPr>
          <w:rFonts w:cs="Arial"/>
          <w:b/>
        </w:rPr>
      </w:pPr>
      <w:r w:rsidRPr="00DC64DF">
        <w:rPr>
          <w:rFonts w:cs="Arial"/>
          <w:b/>
        </w:rPr>
        <w:t>Hiérarchisez les normes applicables dans l’entreprise de la plus haute à la plus basse en les réécrivant dans la colonne de droite (document 1).</w:t>
      </w:r>
    </w:p>
    <w:p w14:paraId="207EB388" w14:textId="77777777" w:rsidR="008E215F" w:rsidRDefault="008E215F" w:rsidP="008E215F">
      <w:pPr>
        <w:jc w:val="center"/>
        <w:rPr>
          <w:b/>
          <w:sz w:val="28"/>
        </w:rPr>
      </w:pPr>
    </w:p>
    <w:p w14:paraId="37BA27DF" w14:textId="77777777" w:rsidR="008E215F" w:rsidRPr="005E4EE2" w:rsidRDefault="008E215F" w:rsidP="008E215F">
      <w:pPr>
        <w:rPr>
          <w:b/>
          <w:sz w:val="28"/>
        </w:rPr>
      </w:pP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>Doc. 1 </w:t>
      </w:r>
      <w:r w:rsidRPr="0080367B"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>
        <w:rPr>
          <w:b/>
          <w:sz w:val="24"/>
          <w:szCs w:val="22"/>
        </w:rPr>
        <w:t>L</w:t>
      </w:r>
      <w:r w:rsidRPr="004E6681">
        <w:rPr>
          <w:b/>
          <w:sz w:val="24"/>
          <w:szCs w:val="22"/>
        </w:rPr>
        <w:t>es normes applicables en entreprise</w:t>
      </w:r>
    </w:p>
    <w:p w14:paraId="7B986A14" w14:textId="77777777" w:rsidR="008E215F" w:rsidRDefault="008E215F" w:rsidP="008E215F">
      <w:pPr>
        <w:jc w:val="lef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41"/>
        <w:gridCol w:w="4790"/>
      </w:tblGrid>
      <w:tr w:rsidR="008E215F" w:rsidRPr="00093239" w14:paraId="24EDF828" w14:textId="77777777" w:rsidTr="008E215F">
        <w:trPr>
          <w:jc w:val="center"/>
        </w:trPr>
        <w:tc>
          <w:tcPr>
            <w:tcW w:w="4841" w:type="dxa"/>
            <w:shd w:val="clear" w:color="auto" w:fill="C5E0B3" w:themeFill="accent6" w:themeFillTint="66"/>
            <w:vAlign w:val="center"/>
          </w:tcPr>
          <w:p w14:paraId="212A79D4" w14:textId="77777777" w:rsidR="008E215F" w:rsidRPr="00093239" w:rsidRDefault="008E215F" w:rsidP="006E4CF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093239">
              <w:rPr>
                <w:b/>
                <w:bCs/>
                <w:szCs w:val="20"/>
              </w:rPr>
              <w:t>Nomes</w:t>
            </w:r>
          </w:p>
        </w:tc>
        <w:tc>
          <w:tcPr>
            <w:tcW w:w="4790" w:type="dxa"/>
            <w:shd w:val="clear" w:color="auto" w:fill="C5E0B3" w:themeFill="accent6" w:themeFillTint="66"/>
            <w:vAlign w:val="center"/>
          </w:tcPr>
          <w:p w14:paraId="75907787" w14:textId="77777777" w:rsidR="008E215F" w:rsidRPr="00093239" w:rsidRDefault="008E215F" w:rsidP="006E4CF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093239">
              <w:rPr>
                <w:b/>
                <w:bCs/>
                <w:szCs w:val="20"/>
              </w:rPr>
              <w:t>Hiérarchie des normes</w:t>
            </w:r>
          </w:p>
          <w:p w14:paraId="42467B1E" w14:textId="77777777" w:rsidR="008E215F" w:rsidRPr="00093239" w:rsidRDefault="008E215F" w:rsidP="006E4CF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093239">
              <w:rPr>
                <w:b/>
                <w:bCs/>
                <w:szCs w:val="20"/>
              </w:rPr>
              <w:t>de la plus haute à la plus faible</w:t>
            </w:r>
          </w:p>
        </w:tc>
      </w:tr>
      <w:tr w:rsidR="008E215F" w:rsidRPr="00093239" w14:paraId="13A4E01F" w14:textId="77777777" w:rsidTr="008E215F">
        <w:trPr>
          <w:jc w:val="center"/>
        </w:trPr>
        <w:tc>
          <w:tcPr>
            <w:tcW w:w="4841" w:type="dxa"/>
          </w:tcPr>
          <w:p w14:paraId="5855CA3B" w14:textId="77777777" w:rsidR="008E215F" w:rsidRPr="00093239" w:rsidRDefault="008E215F" w:rsidP="008E215F">
            <w:pPr>
              <w:numPr>
                <w:ilvl w:val="0"/>
                <w:numId w:val="1"/>
              </w:numPr>
              <w:spacing w:before="40" w:after="40"/>
              <w:jc w:val="left"/>
              <w:rPr>
                <w:szCs w:val="20"/>
              </w:rPr>
            </w:pPr>
            <w:r w:rsidRPr="00093239">
              <w:rPr>
                <w:szCs w:val="20"/>
              </w:rPr>
              <w:t>Convention collective</w:t>
            </w:r>
          </w:p>
        </w:tc>
        <w:tc>
          <w:tcPr>
            <w:tcW w:w="4790" w:type="dxa"/>
          </w:tcPr>
          <w:p w14:paraId="6E3C2002" w14:textId="78722A12" w:rsidR="008E215F" w:rsidRPr="00093239" w:rsidRDefault="008E215F" w:rsidP="006E4CFB">
            <w:pPr>
              <w:spacing w:before="40" w:after="40"/>
              <w:jc w:val="left"/>
              <w:rPr>
                <w:b/>
                <w:bCs/>
                <w:szCs w:val="20"/>
                <w:highlight w:val="yellow"/>
              </w:rPr>
            </w:pPr>
          </w:p>
        </w:tc>
      </w:tr>
      <w:tr w:rsidR="008E215F" w:rsidRPr="00093239" w14:paraId="4DB03993" w14:textId="77777777" w:rsidTr="008E215F">
        <w:trPr>
          <w:jc w:val="center"/>
        </w:trPr>
        <w:tc>
          <w:tcPr>
            <w:tcW w:w="4841" w:type="dxa"/>
          </w:tcPr>
          <w:p w14:paraId="3736AE40" w14:textId="77777777" w:rsidR="008E215F" w:rsidRPr="00093239" w:rsidRDefault="008E215F" w:rsidP="008E215F">
            <w:pPr>
              <w:numPr>
                <w:ilvl w:val="0"/>
                <w:numId w:val="1"/>
              </w:numPr>
              <w:spacing w:before="40" w:after="40"/>
              <w:jc w:val="left"/>
              <w:rPr>
                <w:szCs w:val="20"/>
              </w:rPr>
            </w:pPr>
            <w:r w:rsidRPr="00093239">
              <w:rPr>
                <w:szCs w:val="20"/>
              </w:rPr>
              <w:t xml:space="preserve">Lois </w:t>
            </w:r>
          </w:p>
        </w:tc>
        <w:tc>
          <w:tcPr>
            <w:tcW w:w="4790" w:type="dxa"/>
          </w:tcPr>
          <w:p w14:paraId="47C78E70" w14:textId="4EC4DCB0" w:rsidR="008E215F" w:rsidRPr="00093239" w:rsidRDefault="008E215F" w:rsidP="006E4CFB">
            <w:pPr>
              <w:spacing w:before="40" w:after="40"/>
              <w:jc w:val="left"/>
              <w:rPr>
                <w:b/>
                <w:bCs/>
                <w:szCs w:val="20"/>
                <w:highlight w:val="yellow"/>
              </w:rPr>
            </w:pPr>
          </w:p>
        </w:tc>
      </w:tr>
      <w:tr w:rsidR="008E215F" w:rsidRPr="00093239" w14:paraId="20393127" w14:textId="77777777" w:rsidTr="008E215F">
        <w:trPr>
          <w:jc w:val="center"/>
        </w:trPr>
        <w:tc>
          <w:tcPr>
            <w:tcW w:w="4841" w:type="dxa"/>
          </w:tcPr>
          <w:p w14:paraId="7C9DA2E7" w14:textId="77777777" w:rsidR="008E215F" w:rsidRPr="00093239" w:rsidRDefault="008E215F" w:rsidP="008E215F">
            <w:pPr>
              <w:numPr>
                <w:ilvl w:val="0"/>
                <w:numId w:val="1"/>
              </w:numPr>
              <w:spacing w:before="40" w:after="40"/>
              <w:jc w:val="left"/>
              <w:rPr>
                <w:szCs w:val="20"/>
              </w:rPr>
            </w:pPr>
            <w:r w:rsidRPr="00093239">
              <w:rPr>
                <w:szCs w:val="20"/>
              </w:rPr>
              <w:t>Contrat de travail</w:t>
            </w:r>
          </w:p>
        </w:tc>
        <w:tc>
          <w:tcPr>
            <w:tcW w:w="4790" w:type="dxa"/>
          </w:tcPr>
          <w:p w14:paraId="467F6457" w14:textId="7153385B" w:rsidR="008E215F" w:rsidRPr="00093239" w:rsidRDefault="008E215F" w:rsidP="006E4CFB">
            <w:pPr>
              <w:spacing w:before="40" w:after="40"/>
              <w:jc w:val="left"/>
              <w:rPr>
                <w:b/>
                <w:bCs/>
                <w:szCs w:val="20"/>
                <w:highlight w:val="yellow"/>
              </w:rPr>
            </w:pPr>
          </w:p>
        </w:tc>
      </w:tr>
      <w:tr w:rsidR="008E215F" w:rsidRPr="00093239" w14:paraId="20880FCC" w14:textId="77777777" w:rsidTr="008E215F">
        <w:trPr>
          <w:jc w:val="center"/>
        </w:trPr>
        <w:tc>
          <w:tcPr>
            <w:tcW w:w="4841" w:type="dxa"/>
          </w:tcPr>
          <w:p w14:paraId="4D1F6CF3" w14:textId="77777777" w:rsidR="008E215F" w:rsidRPr="00093239" w:rsidRDefault="008E215F" w:rsidP="008E215F">
            <w:pPr>
              <w:numPr>
                <w:ilvl w:val="0"/>
                <w:numId w:val="1"/>
              </w:numPr>
              <w:spacing w:before="40" w:after="40"/>
              <w:jc w:val="left"/>
              <w:rPr>
                <w:szCs w:val="20"/>
              </w:rPr>
            </w:pPr>
            <w:r w:rsidRPr="00093239">
              <w:rPr>
                <w:szCs w:val="20"/>
              </w:rPr>
              <w:t>Constitution</w:t>
            </w:r>
          </w:p>
        </w:tc>
        <w:tc>
          <w:tcPr>
            <w:tcW w:w="4790" w:type="dxa"/>
          </w:tcPr>
          <w:p w14:paraId="49A38091" w14:textId="20A5F4E5" w:rsidR="008E215F" w:rsidRPr="00093239" w:rsidRDefault="008E215F" w:rsidP="008E215F">
            <w:pPr>
              <w:spacing w:before="40" w:after="40"/>
              <w:jc w:val="left"/>
              <w:rPr>
                <w:b/>
                <w:bCs/>
                <w:szCs w:val="20"/>
                <w:highlight w:val="yellow"/>
              </w:rPr>
            </w:pPr>
          </w:p>
        </w:tc>
      </w:tr>
      <w:tr w:rsidR="008E215F" w:rsidRPr="00093239" w14:paraId="11E10568" w14:textId="77777777" w:rsidTr="008E215F">
        <w:trPr>
          <w:jc w:val="center"/>
        </w:trPr>
        <w:tc>
          <w:tcPr>
            <w:tcW w:w="4841" w:type="dxa"/>
          </w:tcPr>
          <w:p w14:paraId="1ED2C5C6" w14:textId="77777777" w:rsidR="008E215F" w:rsidRPr="00093239" w:rsidRDefault="008E215F" w:rsidP="008E215F">
            <w:pPr>
              <w:numPr>
                <w:ilvl w:val="0"/>
                <w:numId w:val="1"/>
              </w:numPr>
              <w:spacing w:before="40" w:after="40"/>
              <w:jc w:val="left"/>
              <w:rPr>
                <w:szCs w:val="20"/>
              </w:rPr>
            </w:pPr>
            <w:r w:rsidRPr="00093239">
              <w:rPr>
                <w:szCs w:val="20"/>
              </w:rPr>
              <w:t>Accord d'entreprise</w:t>
            </w:r>
          </w:p>
        </w:tc>
        <w:tc>
          <w:tcPr>
            <w:tcW w:w="4790" w:type="dxa"/>
          </w:tcPr>
          <w:p w14:paraId="16FA0D68" w14:textId="19B0B628" w:rsidR="008E215F" w:rsidRPr="00093239" w:rsidRDefault="008E215F" w:rsidP="008E215F">
            <w:pPr>
              <w:spacing w:before="40" w:after="40"/>
              <w:jc w:val="left"/>
              <w:rPr>
                <w:b/>
                <w:bCs/>
                <w:szCs w:val="20"/>
                <w:highlight w:val="yellow"/>
              </w:rPr>
            </w:pPr>
          </w:p>
        </w:tc>
      </w:tr>
      <w:tr w:rsidR="008E215F" w:rsidRPr="00093239" w14:paraId="7840FF67" w14:textId="77777777" w:rsidTr="008E215F">
        <w:trPr>
          <w:jc w:val="center"/>
        </w:trPr>
        <w:tc>
          <w:tcPr>
            <w:tcW w:w="4841" w:type="dxa"/>
          </w:tcPr>
          <w:p w14:paraId="00992A39" w14:textId="77777777" w:rsidR="008E215F" w:rsidRPr="00093239" w:rsidRDefault="008E215F" w:rsidP="008E215F">
            <w:pPr>
              <w:numPr>
                <w:ilvl w:val="0"/>
                <w:numId w:val="1"/>
              </w:numPr>
              <w:spacing w:before="40" w:after="40"/>
              <w:jc w:val="left"/>
              <w:rPr>
                <w:szCs w:val="20"/>
              </w:rPr>
            </w:pPr>
            <w:r w:rsidRPr="00093239">
              <w:rPr>
                <w:szCs w:val="20"/>
              </w:rPr>
              <w:t>Conventions internationales (UE)</w:t>
            </w:r>
          </w:p>
        </w:tc>
        <w:tc>
          <w:tcPr>
            <w:tcW w:w="4790" w:type="dxa"/>
          </w:tcPr>
          <w:p w14:paraId="0EF56C1B" w14:textId="2B48E284" w:rsidR="008E215F" w:rsidRPr="00093239" w:rsidRDefault="008E215F" w:rsidP="008E215F">
            <w:pPr>
              <w:spacing w:before="40" w:after="40"/>
              <w:jc w:val="left"/>
              <w:rPr>
                <w:b/>
                <w:bCs/>
                <w:szCs w:val="20"/>
                <w:highlight w:val="yellow"/>
              </w:rPr>
            </w:pPr>
          </w:p>
        </w:tc>
      </w:tr>
      <w:tr w:rsidR="008E215F" w:rsidRPr="00093239" w14:paraId="51903546" w14:textId="77777777" w:rsidTr="008E215F">
        <w:trPr>
          <w:jc w:val="center"/>
        </w:trPr>
        <w:tc>
          <w:tcPr>
            <w:tcW w:w="4841" w:type="dxa"/>
          </w:tcPr>
          <w:p w14:paraId="70931594" w14:textId="77777777" w:rsidR="008E215F" w:rsidRPr="00093239" w:rsidRDefault="008E215F" w:rsidP="008E215F">
            <w:pPr>
              <w:numPr>
                <w:ilvl w:val="0"/>
                <w:numId w:val="1"/>
              </w:numPr>
              <w:spacing w:before="40" w:after="40"/>
              <w:jc w:val="left"/>
              <w:rPr>
                <w:szCs w:val="20"/>
              </w:rPr>
            </w:pPr>
            <w:r w:rsidRPr="00093239">
              <w:rPr>
                <w:szCs w:val="20"/>
              </w:rPr>
              <w:t>Règlement intérieur</w:t>
            </w:r>
          </w:p>
        </w:tc>
        <w:tc>
          <w:tcPr>
            <w:tcW w:w="4790" w:type="dxa"/>
          </w:tcPr>
          <w:p w14:paraId="55AFBA70" w14:textId="2626AE75" w:rsidR="008E215F" w:rsidRPr="00093239" w:rsidRDefault="008E215F" w:rsidP="008E215F">
            <w:pPr>
              <w:spacing w:before="40" w:after="40"/>
              <w:jc w:val="left"/>
              <w:rPr>
                <w:b/>
                <w:bCs/>
                <w:szCs w:val="20"/>
                <w:highlight w:val="yellow"/>
              </w:rPr>
            </w:pPr>
          </w:p>
        </w:tc>
      </w:tr>
    </w:tbl>
    <w:p w14:paraId="2458AF6C" w14:textId="77777777" w:rsidR="008E215F" w:rsidRDefault="008E215F" w:rsidP="008E215F"/>
    <w:p w14:paraId="794E98C6" w14:textId="2039D8E6" w:rsidR="008E215F" w:rsidRDefault="008E215F" w:rsidP="008E215F">
      <w:pPr>
        <w:jc w:val="center"/>
      </w:pPr>
      <w:r>
        <w:t>Rappel : une règle inférieure ne peut être moins favorable aux salariés qu’une règle supérieure.</w:t>
      </w:r>
    </w:p>
    <w:p w14:paraId="5747DC43" w14:textId="541B9948" w:rsidR="008E215F" w:rsidRDefault="008E215F" w:rsidP="008E215F">
      <w:pPr>
        <w:jc w:val="center"/>
      </w:pPr>
    </w:p>
    <w:p w14:paraId="7AD9EBC0" w14:textId="77777777" w:rsidR="008E215F" w:rsidRPr="005E4EE2" w:rsidRDefault="008E215F" w:rsidP="008E215F">
      <w:pPr>
        <w:spacing w:before="240"/>
        <w:rPr>
          <w:b/>
          <w:sz w:val="28"/>
        </w:rPr>
      </w:pP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 xml:space="preserve">Doc. </w:t>
      </w:r>
      <w:r>
        <w:rPr>
          <w:rFonts w:cs="Arial"/>
          <w:b/>
          <w:bCs/>
          <w:color w:val="FFFFFF" w:themeColor="background1"/>
          <w:sz w:val="24"/>
          <w:szCs w:val="18"/>
          <w:highlight w:val="red"/>
        </w:rPr>
        <w:t>2</w:t>
      </w: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> </w:t>
      </w:r>
      <w:r w:rsidRPr="0080367B"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>
        <w:rPr>
          <w:b/>
          <w:sz w:val="28"/>
        </w:rPr>
        <w:t>P</w:t>
      </w:r>
      <w:r w:rsidRPr="004E6681">
        <w:rPr>
          <w:b/>
          <w:sz w:val="24"/>
          <w:szCs w:val="32"/>
        </w:rPr>
        <w:t xml:space="preserve">rojet d’accord d’entreprise </w:t>
      </w:r>
    </w:p>
    <w:p w14:paraId="153616CB" w14:textId="77777777" w:rsidR="008E215F" w:rsidRPr="004E6681" w:rsidRDefault="008E215F" w:rsidP="008E215F">
      <w:pPr>
        <w:spacing w:before="120"/>
        <w:rPr>
          <w:b/>
          <w:bCs/>
        </w:rPr>
      </w:pPr>
      <w:r w:rsidRPr="004E6681">
        <w:rPr>
          <w:b/>
          <w:bCs/>
        </w:rPr>
        <w:t>Les heures supplémentaires</w:t>
      </w:r>
    </w:p>
    <w:p w14:paraId="57152EE7" w14:textId="77777777" w:rsidR="008E215F" w:rsidRPr="004E6681" w:rsidRDefault="008E215F" w:rsidP="008E215F">
      <w:r w:rsidRPr="004E6681">
        <w:t>Les heures supplémentaires sont celles réalisées au-delà de la durée légale du travail. Elles sont décomptées à la semaine.  Les parties conviennent que les heures supplémentaires seront celles qui auront été préalablement et expressément approuvées par la Direction, ou qui auront été validées, a postériori par la hiérarchie.  </w:t>
      </w:r>
    </w:p>
    <w:p w14:paraId="62B546DB" w14:textId="77777777" w:rsidR="008E215F" w:rsidRPr="0061481F" w:rsidRDefault="008E215F" w:rsidP="008E215F">
      <w:pPr>
        <w:spacing w:before="120"/>
        <w:rPr>
          <w:rFonts w:ascii="Helvetica" w:hAnsi="Helvetica"/>
          <w:b/>
          <w:bCs/>
        </w:rPr>
      </w:pPr>
      <w:r w:rsidRPr="0061481F">
        <w:rPr>
          <w:rFonts w:ascii="Helvetica" w:hAnsi="Helvetica"/>
          <w:b/>
          <w:bCs/>
        </w:rPr>
        <w:t>Taux de majoration</w:t>
      </w:r>
    </w:p>
    <w:p w14:paraId="5F6C31D3" w14:textId="77777777" w:rsidR="008E215F" w:rsidRPr="004E6681" w:rsidRDefault="008E215F" w:rsidP="008E215F">
      <w:r w:rsidRPr="004E6681">
        <w:t xml:space="preserve">Les heures supplémentaires éventuellement effectuées seront rémunérées sur les bases suivantes : </w:t>
      </w:r>
      <w:r>
        <w:t xml:space="preserve">5 </w:t>
      </w:r>
      <w:r w:rsidRPr="004E6681">
        <w:t xml:space="preserve">% de majoration pour les </w:t>
      </w:r>
      <w:r>
        <w:t>8</w:t>
      </w:r>
      <w:r w:rsidRPr="004E6681">
        <w:t xml:space="preserve"> premières heures supplémentaires sur la semaine</w:t>
      </w:r>
      <w:r>
        <w:t xml:space="preserve"> </w:t>
      </w:r>
      <w:r w:rsidRPr="004E6681">
        <w:t xml:space="preserve">; </w:t>
      </w:r>
      <w:r>
        <w:t xml:space="preserve">10 </w:t>
      </w:r>
      <w:r w:rsidRPr="004E6681">
        <w:t>% de majoration pour les 8 heures supplémentaires suivantes</w:t>
      </w:r>
      <w:r>
        <w:t xml:space="preserve"> </w:t>
      </w:r>
      <w:r w:rsidRPr="004E6681">
        <w:t xml:space="preserve">; </w:t>
      </w:r>
      <w:r>
        <w:t xml:space="preserve">25 </w:t>
      </w:r>
      <w:r w:rsidRPr="004E6681">
        <w:t>% de majoration pour les heures effectuées au-delà</w:t>
      </w:r>
      <w:r>
        <w:t>.</w:t>
      </w:r>
    </w:p>
    <w:p w14:paraId="54C04591" w14:textId="77777777" w:rsidR="008E215F" w:rsidRDefault="008E215F" w:rsidP="008E215F">
      <w:pPr>
        <w:jc w:val="center"/>
      </w:pPr>
    </w:p>
    <w:p w14:paraId="6F39A450" w14:textId="77777777" w:rsidR="008E215F" w:rsidRDefault="008E215F" w:rsidP="008E215F">
      <w:pPr>
        <w:jc w:val="center"/>
      </w:pPr>
    </w:p>
    <w:p w14:paraId="11618CB3" w14:textId="77777777" w:rsidR="008E215F" w:rsidRPr="005E4EE2" w:rsidRDefault="008E215F" w:rsidP="008E215F">
      <w:pPr>
        <w:rPr>
          <w:b/>
          <w:sz w:val="28"/>
        </w:rPr>
      </w:pP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 xml:space="preserve">Doc. </w:t>
      </w:r>
      <w:r>
        <w:rPr>
          <w:rFonts w:cs="Arial"/>
          <w:b/>
          <w:bCs/>
          <w:color w:val="FFFFFF" w:themeColor="background1"/>
          <w:sz w:val="24"/>
          <w:szCs w:val="18"/>
          <w:highlight w:val="red"/>
        </w:rPr>
        <w:t>3</w:t>
      </w: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> </w:t>
      </w:r>
      <w:r w:rsidRPr="0080367B"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>
        <w:rPr>
          <w:b/>
          <w:sz w:val="24"/>
          <w:szCs w:val="22"/>
        </w:rPr>
        <w:t>La loi concernant les heures supplémentaires</w:t>
      </w:r>
    </w:p>
    <w:p w14:paraId="665F5769" w14:textId="77777777" w:rsidR="008E215F" w:rsidRPr="004E6681" w:rsidRDefault="008E215F" w:rsidP="008E215F">
      <w:pPr>
        <w:pStyle w:val="NormalWeb"/>
        <w:shd w:val="clear" w:color="auto" w:fill="FFFFFF"/>
        <w:spacing w:before="120" w:beforeAutospacing="0" w:after="0" w:afterAutospacing="0"/>
        <w:rPr>
          <w:rFonts w:cs="Arial"/>
          <w:b/>
          <w:bCs/>
          <w:color w:val="414856"/>
          <w:sz w:val="22"/>
          <w:szCs w:val="22"/>
        </w:rPr>
      </w:pPr>
      <w:r w:rsidRPr="004E6681">
        <w:rPr>
          <w:rFonts w:cs="Arial"/>
          <w:b/>
          <w:bCs/>
          <w:color w:val="414856"/>
          <w:sz w:val="22"/>
          <w:szCs w:val="22"/>
        </w:rPr>
        <w:t>Disposition générale</w:t>
      </w:r>
    </w:p>
    <w:p w14:paraId="72A953AC" w14:textId="77777777" w:rsidR="008E215F" w:rsidRPr="004E6681" w:rsidRDefault="008E215F" w:rsidP="008E215F">
      <w:pPr>
        <w:pStyle w:val="NormalWeb"/>
        <w:shd w:val="clear" w:color="auto" w:fill="FFFFFF"/>
        <w:spacing w:before="120" w:beforeAutospacing="0" w:after="0" w:afterAutospacing="0"/>
        <w:rPr>
          <w:rFonts w:cs="Arial"/>
          <w:color w:val="414856"/>
          <w:szCs w:val="20"/>
        </w:rPr>
      </w:pPr>
      <w:r w:rsidRPr="004E6681">
        <w:rPr>
          <w:rFonts w:cs="Arial"/>
          <w:color w:val="414856"/>
          <w:szCs w:val="20"/>
        </w:rPr>
        <w:t>En l'absence de convention ou d'accord collectif d'entreprise, les heures supplémentaires accomplies au-delà de la durée légale hebdomadaire sont majorées de :</w:t>
      </w:r>
    </w:p>
    <w:p w14:paraId="64FBE957" w14:textId="77777777" w:rsidR="008E215F" w:rsidRPr="004E6681" w:rsidRDefault="008E215F" w:rsidP="008E215F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284" w:hanging="284"/>
        <w:rPr>
          <w:rFonts w:cs="Arial"/>
          <w:color w:val="414856"/>
          <w:szCs w:val="20"/>
        </w:rPr>
      </w:pPr>
      <w:r w:rsidRPr="004E6681">
        <w:rPr>
          <w:rStyle w:val="lev"/>
          <w:rFonts w:eastAsia="Calibri" w:cs="Arial"/>
          <w:color w:val="414856"/>
          <w:szCs w:val="20"/>
        </w:rPr>
        <w:t>25 %</w:t>
      </w:r>
      <w:r w:rsidRPr="004E6681">
        <w:rPr>
          <w:rFonts w:cs="Arial"/>
          <w:color w:val="414856"/>
          <w:szCs w:val="20"/>
        </w:rPr>
        <w:t> pour les 8 premières heures supplémentaires (de la 36</w:t>
      </w:r>
      <w:r w:rsidRPr="004E6681">
        <w:rPr>
          <w:rFonts w:cs="Arial"/>
          <w:color w:val="414856"/>
          <w:szCs w:val="20"/>
          <w:vertAlign w:val="superscript"/>
        </w:rPr>
        <w:t>e</w:t>
      </w:r>
      <w:r w:rsidRPr="004E6681">
        <w:rPr>
          <w:rFonts w:cs="Arial"/>
          <w:color w:val="414856"/>
          <w:szCs w:val="20"/>
        </w:rPr>
        <w:t> à la 43</w:t>
      </w:r>
      <w:r w:rsidRPr="004E6681">
        <w:rPr>
          <w:rFonts w:cs="Arial"/>
          <w:color w:val="414856"/>
          <w:szCs w:val="20"/>
          <w:vertAlign w:val="superscript"/>
        </w:rPr>
        <w:t>e</w:t>
      </w:r>
      <w:r w:rsidRPr="004E6681">
        <w:rPr>
          <w:rFonts w:cs="Arial"/>
          <w:color w:val="414856"/>
          <w:szCs w:val="20"/>
        </w:rPr>
        <w:t> heure),</w:t>
      </w:r>
    </w:p>
    <w:p w14:paraId="2F339230" w14:textId="77777777" w:rsidR="008E215F" w:rsidRPr="004E6681" w:rsidRDefault="008E215F" w:rsidP="008E215F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284" w:hanging="284"/>
        <w:rPr>
          <w:rFonts w:cs="Arial"/>
          <w:color w:val="414856"/>
          <w:szCs w:val="20"/>
        </w:rPr>
      </w:pPr>
      <w:r w:rsidRPr="004E6681">
        <w:rPr>
          <w:rStyle w:val="lev"/>
          <w:rFonts w:eastAsia="Calibri" w:cs="Arial"/>
          <w:color w:val="414856"/>
          <w:szCs w:val="20"/>
        </w:rPr>
        <w:t>50 %</w:t>
      </w:r>
      <w:r w:rsidRPr="004E6681">
        <w:rPr>
          <w:rFonts w:cs="Arial"/>
          <w:color w:val="414856"/>
          <w:szCs w:val="20"/>
        </w:rPr>
        <w:t> pour les heures suivantes.</w:t>
      </w:r>
    </w:p>
    <w:p w14:paraId="687BFE45" w14:textId="77777777" w:rsidR="008E215F" w:rsidRPr="004E6681" w:rsidRDefault="008E215F" w:rsidP="008E215F">
      <w:pPr>
        <w:pStyle w:val="NormalWeb"/>
        <w:shd w:val="clear" w:color="auto" w:fill="FFFFFF"/>
        <w:spacing w:before="120" w:beforeAutospacing="0" w:after="0" w:afterAutospacing="0"/>
        <w:rPr>
          <w:rFonts w:cs="Arial"/>
          <w:b/>
          <w:bCs/>
          <w:color w:val="414856"/>
          <w:sz w:val="22"/>
          <w:szCs w:val="22"/>
        </w:rPr>
      </w:pPr>
      <w:r w:rsidRPr="004E6681">
        <w:rPr>
          <w:rFonts w:cs="Arial"/>
          <w:b/>
          <w:bCs/>
          <w:color w:val="414856"/>
          <w:sz w:val="22"/>
          <w:szCs w:val="22"/>
        </w:rPr>
        <w:t>Dispositions conventionnelles</w:t>
      </w:r>
    </w:p>
    <w:p w14:paraId="77D69E2A" w14:textId="77777777" w:rsidR="008E215F" w:rsidRDefault="008E215F" w:rsidP="008E215F">
      <w:pPr>
        <w:pStyle w:val="NormalWeb"/>
        <w:shd w:val="clear" w:color="auto" w:fill="FFFFFF"/>
        <w:spacing w:before="120" w:beforeAutospacing="0" w:after="0" w:afterAutospacing="0"/>
        <w:rPr>
          <w:rFonts w:cs="Arial"/>
          <w:color w:val="414856"/>
        </w:rPr>
      </w:pPr>
      <w:r>
        <w:rPr>
          <w:rFonts w:cs="Arial"/>
          <w:color w:val="414856"/>
        </w:rPr>
        <w:t>La convention ou l'accord collectif d'entreprise fixe le taux de rémunération des heures supplémentaires accomplies au-delà de la durée légale hebdomadaire.</w:t>
      </w:r>
    </w:p>
    <w:p w14:paraId="7F7EB02F" w14:textId="77777777" w:rsidR="008E215F" w:rsidRDefault="008E215F" w:rsidP="008E215F">
      <w:pPr>
        <w:pStyle w:val="NormalWeb"/>
        <w:shd w:val="clear" w:color="auto" w:fill="FFFFFF"/>
        <w:spacing w:before="120" w:beforeAutospacing="0" w:after="0" w:afterAutospacing="0"/>
        <w:rPr>
          <w:rFonts w:cs="Arial"/>
          <w:color w:val="414856"/>
        </w:rPr>
      </w:pPr>
      <w:r>
        <w:rPr>
          <w:rFonts w:cs="Arial"/>
          <w:color w:val="414856"/>
        </w:rPr>
        <w:t>La rémunération fait l'objet d'un ou plusieurs taux de majoration.</w:t>
      </w:r>
    </w:p>
    <w:p w14:paraId="3A39EFE3" w14:textId="77777777" w:rsidR="008E215F" w:rsidRDefault="008E215F" w:rsidP="008E215F">
      <w:pPr>
        <w:pStyle w:val="NormalWeb"/>
        <w:shd w:val="clear" w:color="auto" w:fill="FFFFFF"/>
        <w:spacing w:before="120" w:beforeAutospacing="0" w:after="0" w:afterAutospacing="0"/>
        <w:rPr>
          <w:rFonts w:cs="Arial"/>
          <w:color w:val="414856"/>
        </w:rPr>
      </w:pPr>
      <w:r>
        <w:rPr>
          <w:rFonts w:cs="Arial"/>
          <w:color w:val="414856"/>
        </w:rPr>
        <w:t>Chaque taux est au minimum fixé à </w:t>
      </w:r>
      <w:r>
        <w:rPr>
          <w:rStyle w:val="prix"/>
          <w:rFonts w:cs="Arial"/>
          <w:b/>
          <w:bCs/>
          <w:color w:val="414856"/>
        </w:rPr>
        <w:t>10 %</w:t>
      </w:r>
      <w:r>
        <w:rPr>
          <w:rFonts w:cs="Arial"/>
          <w:color w:val="414856"/>
        </w:rPr>
        <w:t>.</w:t>
      </w:r>
    </w:p>
    <w:p w14:paraId="5BB4B832" w14:textId="09513C16" w:rsidR="008E215F" w:rsidRDefault="008E215F" w:rsidP="008E215F">
      <w:pPr>
        <w:pStyle w:val="NormalWeb"/>
        <w:shd w:val="clear" w:color="auto" w:fill="FFFFFF"/>
        <w:spacing w:before="0" w:beforeAutospacing="0" w:after="240" w:afterAutospacing="0"/>
        <w:rPr>
          <w:rFonts w:cs="Arial"/>
          <w:color w:val="414856"/>
        </w:rPr>
      </w:pPr>
    </w:p>
    <w:p w14:paraId="0E03AAE6" w14:textId="77777777" w:rsidR="00DC64DF" w:rsidRPr="00DC64DF" w:rsidRDefault="00DC64DF" w:rsidP="00DC64DF">
      <w:pPr>
        <w:pStyle w:val="Paragraphedeliste"/>
        <w:numPr>
          <w:ilvl w:val="0"/>
          <w:numId w:val="2"/>
        </w:numPr>
        <w:spacing w:before="120" w:after="120"/>
        <w:ind w:left="360"/>
        <w:rPr>
          <w:b/>
        </w:rPr>
      </w:pPr>
      <w:r w:rsidRPr="00DC64DF">
        <w:rPr>
          <w:b/>
        </w:rPr>
        <w:t>Donnez votre avis sur le projet d’accord d’entreprise concernant les heures supplémentaires (document 2), à partir de l’extrait de la loi qui vous est remis (document 3).</w:t>
      </w:r>
    </w:p>
    <w:p w14:paraId="3DBFEF5B" w14:textId="77777777" w:rsidR="00DC64DF" w:rsidRDefault="00DC64DF" w:rsidP="00DC64DF">
      <w:pPr>
        <w:spacing w:before="120" w:after="120"/>
        <w:rPr>
          <w:bCs/>
        </w:rPr>
      </w:pPr>
    </w:p>
    <w:p w14:paraId="0C7AC195" w14:textId="5C611D56" w:rsidR="008E215F" w:rsidRDefault="008E215F" w:rsidP="008E215F">
      <w:pPr>
        <w:pStyle w:val="NormalWeb"/>
        <w:shd w:val="clear" w:color="auto" w:fill="FFFFFF"/>
        <w:spacing w:before="0" w:beforeAutospacing="0" w:after="240" w:afterAutospacing="0"/>
        <w:rPr>
          <w:rFonts w:cs="Arial"/>
          <w:color w:val="414856"/>
        </w:rPr>
      </w:pPr>
    </w:p>
    <w:p w14:paraId="14AF4C87" w14:textId="24179A2E" w:rsidR="008E215F" w:rsidRDefault="008E215F" w:rsidP="008E215F">
      <w:pPr>
        <w:pStyle w:val="NormalWeb"/>
        <w:shd w:val="clear" w:color="auto" w:fill="FFFFFF"/>
        <w:spacing w:before="0" w:beforeAutospacing="0" w:after="240" w:afterAutospacing="0"/>
        <w:rPr>
          <w:rFonts w:cs="Arial"/>
          <w:color w:val="414856"/>
        </w:rPr>
      </w:pPr>
    </w:p>
    <w:p w14:paraId="3882A6F6" w14:textId="77777777" w:rsidR="008E215F" w:rsidRDefault="008E215F" w:rsidP="008E215F">
      <w:pPr>
        <w:pStyle w:val="NormalWeb"/>
        <w:shd w:val="clear" w:color="auto" w:fill="FFFFFF"/>
        <w:spacing w:before="0" w:beforeAutospacing="0" w:after="240" w:afterAutospacing="0"/>
        <w:rPr>
          <w:rFonts w:cs="Arial"/>
          <w:color w:val="414856"/>
        </w:rPr>
      </w:pPr>
    </w:p>
    <w:p w14:paraId="59FAE5DD" w14:textId="77777777" w:rsidR="008E215F" w:rsidRPr="008E215F" w:rsidRDefault="008E215F" w:rsidP="008E215F">
      <w:pPr>
        <w:spacing w:after="120"/>
        <w:rPr>
          <w:b/>
          <w:bCs/>
          <w:sz w:val="22"/>
          <w:szCs w:val="28"/>
        </w:rPr>
      </w:pPr>
    </w:p>
    <w:sectPr w:rsidR="008E215F" w:rsidRPr="008E215F" w:rsidSect="008E215F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157CF"/>
    <w:multiLevelType w:val="hybridMultilevel"/>
    <w:tmpl w:val="8C727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00499"/>
    <w:multiLevelType w:val="hybridMultilevel"/>
    <w:tmpl w:val="466889CC"/>
    <w:lvl w:ilvl="0" w:tplc="CD7217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0B6B2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E82B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F46B8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0263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E6AB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B744F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DEA3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1CE53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6B36C5"/>
    <w:multiLevelType w:val="multilevel"/>
    <w:tmpl w:val="C512D8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87686993">
    <w:abstractNumId w:val="1"/>
  </w:num>
  <w:num w:numId="2" w16cid:durableId="246885201">
    <w:abstractNumId w:val="0"/>
  </w:num>
  <w:num w:numId="3" w16cid:durableId="184234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5F"/>
    <w:rsid w:val="00093239"/>
    <w:rsid w:val="00313C36"/>
    <w:rsid w:val="008E215F"/>
    <w:rsid w:val="00997B21"/>
    <w:rsid w:val="00C96178"/>
    <w:rsid w:val="00D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880B"/>
  <w15:chartTrackingRefBased/>
  <w15:docId w15:val="{054B8807-29BD-4BF8-A92D-C83CDCE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15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E21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8E215F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215F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8E21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2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E215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E215F"/>
    <w:rPr>
      <w:b/>
      <w:bCs/>
    </w:rPr>
  </w:style>
  <w:style w:type="character" w:customStyle="1" w:styleId="prix">
    <w:name w:val="prix"/>
    <w:basedOn w:val="Policepardfaut"/>
    <w:rsid w:val="008E215F"/>
  </w:style>
  <w:style w:type="character" w:customStyle="1" w:styleId="Titre1Car">
    <w:name w:val="Titre 1 Car"/>
    <w:basedOn w:val="Policepardfaut"/>
    <w:link w:val="Titre1"/>
    <w:uiPriority w:val="9"/>
    <w:rsid w:val="008E21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2020-12-23T22:59:00Z</dcterms:created>
  <dcterms:modified xsi:type="dcterms:W3CDTF">2024-10-20T21:56:00Z</dcterms:modified>
</cp:coreProperties>
</file>