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173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271"/>
        <w:gridCol w:w="8052"/>
        <w:gridCol w:w="850"/>
      </w:tblGrid>
      <w:tr w:rsidR="00956ECE" w:rsidRPr="00EF54C1" w14:paraId="1067007B" w14:textId="77777777" w:rsidTr="00DD5B07">
        <w:trPr>
          <w:trHeight w:val="386"/>
        </w:trPr>
        <w:tc>
          <w:tcPr>
            <w:tcW w:w="10173" w:type="dxa"/>
            <w:gridSpan w:val="3"/>
            <w:shd w:val="clear" w:color="auto" w:fill="FFFF00"/>
          </w:tcPr>
          <w:p w14:paraId="4112FC54" w14:textId="77777777" w:rsidR="00956ECE" w:rsidRPr="00EE1614" w:rsidRDefault="00956ECE" w:rsidP="00DD5B07">
            <w:pPr>
              <w:pStyle w:val="Titre2"/>
              <w:spacing w:before="120" w:after="120"/>
              <w:jc w:val="center"/>
              <w:rPr>
                <w:rFonts w:cs="Arial"/>
                <w:szCs w:val="32"/>
              </w:rPr>
            </w:pPr>
            <w:r w:rsidRPr="00EE1614">
              <w:rPr>
                <w:rFonts w:cs="Arial"/>
                <w:szCs w:val="32"/>
              </w:rPr>
              <w:t xml:space="preserve">Réflexion </w:t>
            </w:r>
            <w:r>
              <w:rPr>
                <w:rFonts w:cs="Arial"/>
                <w:szCs w:val="32"/>
              </w:rPr>
              <w:t>2</w:t>
            </w:r>
            <w:r w:rsidRPr="00EE1614">
              <w:rPr>
                <w:rFonts w:cs="Arial"/>
                <w:szCs w:val="32"/>
              </w:rPr>
              <w:t xml:space="preserve"> </w:t>
            </w:r>
            <w:r>
              <w:rPr>
                <w:rFonts w:cs="Arial"/>
                <w:szCs w:val="32"/>
              </w:rPr>
              <w:t>–</w:t>
            </w:r>
            <w:r w:rsidRPr="00EE1614">
              <w:rPr>
                <w:rFonts w:cs="Arial"/>
                <w:szCs w:val="32"/>
              </w:rPr>
              <w:t xml:space="preserve"> </w:t>
            </w:r>
            <w:r>
              <w:rPr>
                <w:rFonts w:cs="Arial"/>
                <w:szCs w:val="32"/>
              </w:rPr>
              <w:t xml:space="preserve">Comprendre la mensualisation </w:t>
            </w:r>
          </w:p>
        </w:tc>
      </w:tr>
      <w:tr w:rsidR="00956ECE" w:rsidRPr="00EF54C1" w14:paraId="215F375D" w14:textId="77777777" w:rsidTr="00DD5B07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5A8A199E" w14:textId="77777777" w:rsidR="00956ECE" w:rsidRPr="00EF54C1" w:rsidRDefault="00956ECE" w:rsidP="00956ECE">
            <w:pPr>
              <w:spacing w:before="0"/>
            </w:pPr>
            <w:r w:rsidRPr="00EF54C1">
              <w:rPr>
                <w:b/>
              </w:rPr>
              <w:t>Durée</w:t>
            </w:r>
            <w:r>
              <w:t xml:space="preserve"> : 15’</w:t>
            </w:r>
          </w:p>
        </w:tc>
        <w:tc>
          <w:tcPr>
            <w:tcW w:w="8052" w:type="dxa"/>
            <w:shd w:val="clear" w:color="auto" w:fill="FFFF00"/>
            <w:vAlign w:val="center"/>
          </w:tcPr>
          <w:p w14:paraId="7F059F4E" w14:textId="77777777" w:rsidR="00956ECE" w:rsidRPr="00EF54C1" w:rsidRDefault="00956ECE" w:rsidP="00956EC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972FA93" wp14:editId="4B03CE84">
                  <wp:extent cx="324000" cy="324000"/>
                  <wp:effectExtent l="0" t="0" r="0" b="0"/>
                  <wp:docPr id="14" name="Graphique 1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6C167431" wp14:editId="34747EA0">
                  <wp:extent cx="360000" cy="360000"/>
                  <wp:effectExtent l="0" t="0" r="0" b="2540"/>
                  <wp:docPr id="15" name="Graphique 1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5BD7C88" w14:textId="77777777" w:rsidR="00956ECE" w:rsidRPr="00EF54C1" w:rsidRDefault="00956ECE" w:rsidP="00956ECE">
            <w:pPr>
              <w:spacing w:before="0"/>
            </w:pPr>
            <w:r>
              <w:t>Source</w:t>
            </w:r>
          </w:p>
        </w:tc>
      </w:tr>
    </w:tbl>
    <w:p w14:paraId="5CDBA8F9" w14:textId="77777777" w:rsidR="00956ECE" w:rsidRDefault="00956ECE" w:rsidP="00956ECE">
      <w:pPr>
        <w:spacing w:before="240" w:after="120"/>
        <w:rPr>
          <w:b/>
          <w:sz w:val="24"/>
          <w:szCs w:val="32"/>
        </w:rPr>
      </w:pPr>
      <w:r w:rsidRPr="0080367B">
        <w:rPr>
          <w:b/>
          <w:sz w:val="24"/>
          <w:szCs w:val="32"/>
        </w:rPr>
        <w:t>Travail à faire</w:t>
      </w:r>
    </w:p>
    <w:p w14:paraId="3E944E41" w14:textId="77777777" w:rsidR="00C465F1" w:rsidRPr="00F76180" w:rsidRDefault="00C465F1" w:rsidP="00C465F1">
      <w:pPr>
        <w:pStyle w:val="Paragraphedeliste"/>
        <w:numPr>
          <w:ilvl w:val="0"/>
          <w:numId w:val="9"/>
        </w:numPr>
        <w:spacing w:before="0"/>
        <w:rPr>
          <w:bCs/>
        </w:rPr>
      </w:pPr>
      <w:r w:rsidRPr="00F76180">
        <w:rPr>
          <w:bCs/>
        </w:rPr>
        <w:t>Calcule</w:t>
      </w:r>
      <w:r>
        <w:rPr>
          <w:bCs/>
        </w:rPr>
        <w:t>z</w:t>
      </w:r>
      <w:r w:rsidRPr="00F76180">
        <w:rPr>
          <w:bCs/>
        </w:rPr>
        <w:t xml:space="preserve"> le salaire brut d’un salarié rémunéré 1</w:t>
      </w:r>
      <w:r>
        <w:rPr>
          <w:bCs/>
        </w:rPr>
        <w:t>4</w:t>
      </w:r>
      <w:r w:rsidRPr="00F76180">
        <w:rPr>
          <w:bCs/>
        </w:rPr>
        <w:t xml:space="preserve"> € de l’heure selon qu’il est mensualisé ou non au cours du mois de février de cette année</w:t>
      </w:r>
      <w:r>
        <w:rPr>
          <w:bCs/>
        </w:rPr>
        <w:t xml:space="preserve"> sachant qu’il travaille 35 heures par semaine</w:t>
      </w:r>
      <w:r w:rsidRPr="00F76180">
        <w:rPr>
          <w:bCs/>
        </w:rPr>
        <w:t>.</w:t>
      </w:r>
    </w:p>
    <w:p w14:paraId="5A8AFBFD" w14:textId="77777777" w:rsidR="00C465F1" w:rsidRPr="00F76180" w:rsidRDefault="00C465F1" w:rsidP="00C465F1">
      <w:pPr>
        <w:pStyle w:val="Paragraphedeliste"/>
        <w:numPr>
          <w:ilvl w:val="0"/>
          <w:numId w:val="9"/>
        </w:numPr>
        <w:spacing w:before="0"/>
        <w:rPr>
          <w:bCs/>
        </w:rPr>
      </w:pPr>
      <w:r w:rsidRPr="00F76180">
        <w:rPr>
          <w:bCs/>
        </w:rPr>
        <w:t>Le salarié mensualisé perçoit certains mois un salaire supérieur à ce qu’il devrait toucher au regard du nombre d’heures réellement effectué. L’employeur est-il perdant</w:t>
      </w:r>
      <w:r>
        <w:rPr>
          <w:bCs/>
        </w:rPr>
        <w:t xml:space="preserve"> et le salarié gagnant </w:t>
      </w:r>
      <w:r w:rsidRPr="00F76180">
        <w:rPr>
          <w:bCs/>
        </w:rPr>
        <w:t>?</w:t>
      </w:r>
    </w:p>
    <w:p w14:paraId="20F1F3BA" w14:textId="77777777" w:rsidR="00C465F1" w:rsidRPr="00F76180" w:rsidRDefault="00C465F1" w:rsidP="00C465F1">
      <w:pPr>
        <w:rPr>
          <w:rFonts w:ascii="Arial Black" w:eastAsiaTheme="majorEastAsia" w:hAnsi="Arial Black" w:cstheme="majorBidi"/>
          <w:bCs/>
          <w:sz w:val="28"/>
          <w:szCs w:val="28"/>
        </w:rPr>
      </w:pPr>
    </w:p>
    <w:p w14:paraId="7D1FDFBD" w14:textId="77777777" w:rsidR="00C465F1" w:rsidRDefault="00C465F1" w:rsidP="00C465F1"/>
    <w:p w14:paraId="4AD74634" w14:textId="77777777" w:rsidR="00C465F1" w:rsidRPr="0067645C" w:rsidRDefault="00C465F1" w:rsidP="00C465F1">
      <w:pPr>
        <w:spacing w:after="240"/>
        <w:jc w:val="left"/>
        <w:outlineLvl w:val="0"/>
        <w:rPr>
          <w:rFonts w:cs="Arial"/>
          <w:b/>
          <w:bCs/>
          <w:color w:val="333333"/>
          <w:sz w:val="24"/>
          <w:szCs w:val="18"/>
        </w:rPr>
      </w:pPr>
      <w:r w:rsidRPr="0067645C">
        <w:rPr>
          <w:rFonts w:cs="Arial"/>
          <w:b/>
          <w:bCs/>
          <w:color w:val="FFFFFF" w:themeColor="background1"/>
          <w:sz w:val="24"/>
          <w:szCs w:val="18"/>
          <w:highlight w:val="red"/>
        </w:rPr>
        <w:t xml:space="preserve">Doc. </w:t>
      </w:r>
      <w:r w:rsidRPr="0067645C">
        <w:rPr>
          <w:rFonts w:cs="Arial"/>
          <w:b/>
          <w:bCs/>
          <w:color w:val="FFFFFF" w:themeColor="background1"/>
          <w:sz w:val="24"/>
          <w:szCs w:val="18"/>
        </w:rPr>
        <w:t xml:space="preserve"> </w:t>
      </w:r>
      <w:r w:rsidRPr="0067645C">
        <w:rPr>
          <w:rFonts w:cs="Arial"/>
          <w:b/>
          <w:bCs/>
          <w:color w:val="333333"/>
          <w:sz w:val="24"/>
          <w:szCs w:val="18"/>
        </w:rPr>
        <w:t>La mensualisation</w:t>
      </w:r>
    </w:p>
    <w:p w14:paraId="3FAD0C23" w14:textId="77777777" w:rsidR="00C465F1" w:rsidRPr="00822CBF" w:rsidRDefault="00C465F1" w:rsidP="00C465F1">
      <w:pPr>
        <w:ind w:firstLine="1"/>
        <w:rPr>
          <w:rFonts w:cs="Arial"/>
          <w:b/>
          <w:szCs w:val="20"/>
        </w:rPr>
      </w:pPr>
      <w:r w:rsidRPr="00822CBF">
        <w:rPr>
          <w:rFonts w:cs="Arial"/>
          <w:b/>
          <w:szCs w:val="20"/>
        </w:rPr>
        <w:t>La mensualisation est destinée à supprimer les variations de salaire</w:t>
      </w:r>
      <w:r>
        <w:rPr>
          <w:rFonts w:cs="Arial"/>
          <w:b/>
          <w:szCs w:val="20"/>
        </w:rPr>
        <w:t>s</w:t>
      </w:r>
      <w:r w:rsidRPr="00822CBF">
        <w:rPr>
          <w:rFonts w:cs="Arial"/>
          <w:b/>
          <w:szCs w:val="20"/>
        </w:rPr>
        <w:t xml:space="preserve"> liées au nombre de jour</w:t>
      </w:r>
      <w:r>
        <w:rPr>
          <w:rFonts w:cs="Arial"/>
          <w:b/>
          <w:szCs w:val="20"/>
        </w:rPr>
        <w:t>s</w:t>
      </w:r>
      <w:r w:rsidRPr="00822CBF">
        <w:rPr>
          <w:rFonts w:cs="Arial"/>
          <w:b/>
          <w:szCs w:val="20"/>
        </w:rPr>
        <w:t xml:space="preserve"> d’un mois.</w:t>
      </w:r>
    </w:p>
    <w:p w14:paraId="6CB76CFC" w14:textId="77777777" w:rsidR="00C465F1" w:rsidRDefault="00C465F1" w:rsidP="00C465F1">
      <w:pPr>
        <w:spacing w:before="240" w:after="120"/>
        <w:ind w:firstLine="1"/>
        <w:rPr>
          <w:rFonts w:cs="Arial"/>
          <w:b/>
          <w:szCs w:val="20"/>
        </w:rPr>
      </w:pPr>
      <w:r w:rsidRPr="00822CBF">
        <w:rPr>
          <w:rFonts w:cs="Arial"/>
          <w:b/>
          <w:szCs w:val="20"/>
        </w:rPr>
        <w:t xml:space="preserve">Problème : </w:t>
      </w:r>
    </w:p>
    <w:p w14:paraId="53DCEA52" w14:textId="77777777" w:rsidR="00C465F1" w:rsidRPr="00822CBF" w:rsidRDefault="00C465F1" w:rsidP="00C465F1">
      <w:pPr>
        <w:spacing w:after="120"/>
        <w:ind w:firstLine="1"/>
        <w:rPr>
          <w:rFonts w:cs="Arial"/>
          <w:szCs w:val="20"/>
        </w:rPr>
      </w:pPr>
      <w:r w:rsidRPr="00822CBF">
        <w:rPr>
          <w:rFonts w:cs="Arial"/>
          <w:szCs w:val="20"/>
        </w:rPr>
        <w:t>Le salaire mensuel peut subir des variations de 10 à 15 % du fait des hasards du calendrier</w:t>
      </w:r>
      <w:r>
        <w:rPr>
          <w:rFonts w:cs="Arial"/>
          <w:szCs w:val="20"/>
        </w:rPr>
        <w:t xml:space="preserve"> avec des m</w:t>
      </w:r>
      <w:r w:rsidRPr="00822CBF">
        <w:rPr>
          <w:rFonts w:cs="Arial"/>
          <w:szCs w:val="20"/>
        </w:rPr>
        <w:t xml:space="preserve">ois </w:t>
      </w:r>
      <w:r>
        <w:rPr>
          <w:rFonts w:cs="Arial"/>
          <w:szCs w:val="20"/>
        </w:rPr>
        <w:t xml:space="preserve">qui peuvent avoir </w:t>
      </w:r>
      <w:r w:rsidRPr="00822CBF">
        <w:rPr>
          <w:rFonts w:cs="Arial"/>
          <w:szCs w:val="20"/>
        </w:rPr>
        <w:t xml:space="preserve">28 </w:t>
      </w:r>
      <w:r>
        <w:rPr>
          <w:rFonts w:cs="Arial"/>
          <w:szCs w:val="20"/>
        </w:rPr>
        <w:t xml:space="preserve">jours en février, </w:t>
      </w:r>
      <w:r w:rsidRPr="00822CBF">
        <w:rPr>
          <w:rFonts w:cs="Arial"/>
          <w:szCs w:val="20"/>
        </w:rPr>
        <w:t>31 jours</w:t>
      </w:r>
      <w:r>
        <w:rPr>
          <w:rFonts w:cs="Arial"/>
          <w:szCs w:val="20"/>
        </w:rPr>
        <w:t xml:space="preserve"> en mars, mai, juillet… et 30 jours en avril, juin…</w:t>
      </w:r>
      <w:r w:rsidRPr="00822CBF">
        <w:rPr>
          <w:rFonts w:cs="Arial"/>
          <w:szCs w:val="20"/>
        </w:rPr>
        <w:t xml:space="preserve">). Ces variations rendent difficile la gestion d’un budget familial notamment pour les familles à </w:t>
      </w:r>
      <w:r>
        <w:rPr>
          <w:rFonts w:cs="Arial"/>
          <w:szCs w:val="20"/>
        </w:rPr>
        <w:t>bas revenus</w:t>
      </w:r>
      <w:r w:rsidRPr="00822CBF">
        <w:rPr>
          <w:rFonts w:cs="Arial"/>
          <w:szCs w:val="20"/>
        </w:rPr>
        <w:t>.</w:t>
      </w:r>
    </w:p>
    <w:p w14:paraId="5D161F7C" w14:textId="77777777" w:rsidR="00C465F1" w:rsidRPr="00822CBF" w:rsidRDefault="00C465F1" w:rsidP="00C465F1">
      <w:pPr>
        <w:ind w:firstLine="1"/>
        <w:rPr>
          <w:rFonts w:cs="Arial"/>
          <w:i/>
          <w:szCs w:val="20"/>
        </w:rPr>
      </w:pPr>
      <w:r w:rsidRPr="00822CBF">
        <w:rPr>
          <w:rFonts w:cs="Arial"/>
          <w:i/>
          <w:szCs w:val="20"/>
        </w:rPr>
        <w:t xml:space="preserve">Exemple : </w:t>
      </w:r>
      <w:r>
        <w:rPr>
          <w:rFonts w:cs="Arial"/>
          <w:i/>
          <w:szCs w:val="20"/>
        </w:rPr>
        <w:tab/>
      </w:r>
      <w:r w:rsidRPr="00822CBF">
        <w:rPr>
          <w:rFonts w:cs="Arial"/>
          <w:i/>
          <w:szCs w:val="20"/>
        </w:rPr>
        <w:t>février = 28 jours sur 4 semaines =&gt; 4</w:t>
      </w:r>
      <w:r>
        <w:rPr>
          <w:rFonts w:cs="Arial"/>
          <w:i/>
          <w:szCs w:val="20"/>
        </w:rPr>
        <w:t>x</w:t>
      </w:r>
      <w:r w:rsidRPr="00822CBF">
        <w:rPr>
          <w:rFonts w:cs="Arial"/>
          <w:i/>
          <w:szCs w:val="20"/>
        </w:rPr>
        <w:t xml:space="preserve">5 jours = </w:t>
      </w:r>
      <w:r w:rsidRPr="00822CBF">
        <w:rPr>
          <w:rFonts w:cs="Arial"/>
          <w:b/>
          <w:i/>
          <w:szCs w:val="20"/>
        </w:rPr>
        <w:t>20 jours de travail</w:t>
      </w:r>
      <w:r>
        <w:rPr>
          <w:rFonts w:cs="Arial"/>
          <w:b/>
          <w:i/>
          <w:szCs w:val="20"/>
        </w:rPr>
        <w:t>.</w:t>
      </w:r>
    </w:p>
    <w:p w14:paraId="34C2ADC4" w14:textId="77777777" w:rsidR="00C465F1" w:rsidRPr="00822CBF" w:rsidRDefault="00C465F1" w:rsidP="00C465F1">
      <w:pPr>
        <w:rPr>
          <w:rFonts w:cs="Arial"/>
          <w:i/>
          <w:szCs w:val="20"/>
        </w:rPr>
      </w:pPr>
      <w:r w:rsidRPr="00822CBF">
        <w:rPr>
          <w:rFonts w:cs="Arial"/>
          <w:i/>
          <w:szCs w:val="20"/>
        </w:rPr>
        <w:tab/>
        <w:t xml:space="preserve">  </w:t>
      </w:r>
      <w:r>
        <w:rPr>
          <w:rFonts w:cs="Arial"/>
          <w:i/>
          <w:szCs w:val="20"/>
        </w:rPr>
        <w:tab/>
      </w:r>
      <w:r w:rsidRPr="00822CBF">
        <w:rPr>
          <w:rFonts w:cs="Arial"/>
          <w:i/>
          <w:szCs w:val="20"/>
        </w:rPr>
        <w:t>Mars = 31 jours sur 4 semaines + 3 jours =&gt; 4</w:t>
      </w:r>
      <w:r>
        <w:rPr>
          <w:rFonts w:cs="Arial"/>
          <w:i/>
          <w:szCs w:val="20"/>
        </w:rPr>
        <w:t>x</w:t>
      </w:r>
      <w:r w:rsidRPr="00822CBF">
        <w:rPr>
          <w:rFonts w:cs="Arial"/>
          <w:i/>
          <w:szCs w:val="20"/>
        </w:rPr>
        <w:t xml:space="preserve">5 jours + 3 jours = </w:t>
      </w:r>
      <w:r w:rsidRPr="00822CBF">
        <w:rPr>
          <w:rFonts w:cs="Arial"/>
          <w:b/>
          <w:i/>
          <w:szCs w:val="20"/>
        </w:rPr>
        <w:t>23 jours de travail</w:t>
      </w:r>
      <w:r>
        <w:rPr>
          <w:rFonts w:cs="Arial"/>
          <w:i/>
          <w:szCs w:val="20"/>
        </w:rPr>
        <w:t>.</w:t>
      </w:r>
    </w:p>
    <w:p w14:paraId="2B910A40" w14:textId="77777777" w:rsidR="00C465F1" w:rsidRDefault="00C465F1" w:rsidP="00C465F1">
      <w:pPr>
        <w:spacing w:before="240"/>
        <w:ind w:firstLine="1"/>
        <w:rPr>
          <w:rFonts w:cs="Arial"/>
          <w:szCs w:val="20"/>
        </w:rPr>
      </w:pPr>
      <w:r w:rsidRPr="00822CBF">
        <w:rPr>
          <w:rFonts w:cs="Arial"/>
          <w:b/>
          <w:szCs w:val="20"/>
        </w:rPr>
        <w:t>Solution</w:t>
      </w:r>
      <w:r w:rsidRPr="00822CBF">
        <w:rPr>
          <w:rFonts w:cs="Arial"/>
          <w:szCs w:val="20"/>
        </w:rPr>
        <w:t xml:space="preserve"> : </w:t>
      </w:r>
    </w:p>
    <w:p w14:paraId="76430F1D" w14:textId="77777777" w:rsidR="00C465F1" w:rsidRPr="00822CBF" w:rsidRDefault="00C465F1" w:rsidP="00C465F1">
      <w:pPr>
        <w:ind w:firstLine="1"/>
        <w:rPr>
          <w:rFonts w:cs="Arial"/>
          <w:szCs w:val="20"/>
        </w:rPr>
      </w:pPr>
      <w:r w:rsidRPr="00822CBF">
        <w:rPr>
          <w:rFonts w:cs="Arial"/>
          <w:szCs w:val="20"/>
        </w:rPr>
        <w:t>La mensualisation élimine ces variations de salaire</w:t>
      </w:r>
      <w:r>
        <w:rPr>
          <w:rFonts w:cs="Arial"/>
          <w:szCs w:val="20"/>
        </w:rPr>
        <w:t>s</w:t>
      </w:r>
      <w:r w:rsidRPr="00822CBF">
        <w:rPr>
          <w:rFonts w:cs="Arial"/>
          <w:szCs w:val="20"/>
        </w:rPr>
        <w:t>. Elle consiste à payer chaque mois le même nombre d’heures normales (151,67 heures) sans prendre en compte le nombre d’heures normales réellement effectué</w:t>
      </w:r>
      <w:r>
        <w:rPr>
          <w:rFonts w:cs="Arial"/>
          <w:szCs w:val="20"/>
        </w:rPr>
        <w:t>es</w:t>
      </w:r>
      <w:r w:rsidRPr="00822CBF">
        <w:rPr>
          <w:rFonts w:cs="Arial"/>
          <w:szCs w:val="20"/>
        </w:rPr>
        <w:t xml:space="preserve"> au cours du mois.</w:t>
      </w:r>
    </w:p>
    <w:p w14:paraId="05A7D1E3" w14:textId="77777777" w:rsidR="00C465F1" w:rsidRPr="00C465F1" w:rsidRDefault="00C465F1" w:rsidP="00C465F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rPr>
          <w:rFonts w:ascii="Arial" w:hAnsi="Arial" w:cs="Arial"/>
          <w:b/>
          <w:szCs w:val="20"/>
        </w:rPr>
      </w:pPr>
      <w:r w:rsidRPr="00C465F1">
        <w:rPr>
          <w:rFonts w:ascii="Arial" w:hAnsi="Arial" w:cs="Arial"/>
          <w:b/>
          <w:szCs w:val="20"/>
        </w:rPr>
        <w:t>Modalité de calcul des 151,67 heures : 52 semaines x 35 heures / 12 mois = 151,67 heures/mois</w:t>
      </w:r>
    </w:p>
    <w:p w14:paraId="2D91D82D" w14:textId="77777777" w:rsidR="00C465F1" w:rsidRPr="00822CBF" w:rsidRDefault="00C465F1" w:rsidP="00C465F1">
      <w:pPr>
        <w:spacing w:before="240"/>
        <w:rPr>
          <w:rFonts w:cs="Arial"/>
          <w:szCs w:val="20"/>
        </w:rPr>
      </w:pPr>
      <w:r w:rsidRPr="00822CBF">
        <w:rPr>
          <w:rFonts w:cs="Arial"/>
          <w:szCs w:val="20"/>
        </w:rPr>
        <w:t>Les heures supplémentaires</w:t>
      </w:r>
      <w:r>
        <w:rPr>
          <w:rFonts w:cs="Arial"/>
          <w:szCs w:val="20"/>
        </w:rPr>
        <w:t>,</w:t>
      </w:r>
      <w:r w:rsidRPr="00822CBF">
        <w:rPr>
          <w:rFonts w:cs="Arial"/>
          <w:szCs w:val="20"/>
        </w:rPr>
        <w:t xml:space="preserve"> quant à elles</w:t>
      </w:r>
      <w:r>
        <w:rPr>
          <w:rFonts w:cs="Arial"/>
          <w:szCs w:val="20"/>
        </w:rPr>
        <w:t>,</w:t>
      </w:r>
      <w:r w:rsidRPr="00822CBF">
        <w:rPr>
          <w:rFonts w:cs="Arial"/>
          <w:szCs w:val="20"/>
        </w:rPr>
        <w:t xml:space="preserve"> sont </w:t>
      </w:r>
      <w:r>
        <w:rPr>
          <w:rFonts w:cs="Arial"/>
          <w:szCs w:val="20"/>
        </w:rPr>
        <w:t xml:space="preserve">calculées et </w:t>
      </w:r>
      <w:r w:rsidRPr="00822CBF">
        <w:rPr>
          <w:rFonts w:cs="Arial"/>
          <w:szCs w:val="20"/>
        </w:rPr>
        <w:t>payées normalement que la personne soit mensualisée ou pas.</w:t>
      </w:r>
    </w:p>
    <w:p w14:paraId="4F1EF8CF" w14:textId="77777777" w:rsidR="00C465F1" w:rsidRDefault="00C465F1" w:rsidP="00C465F1"/>
    <w:p w14:paraId="723BFB75" w14:textId="77777777" w:rsidR="00C465F1" w:rsidRDefault="00C465F1" w:rsidP="00C465F1"/>
    <w:p w14:paraId="2A3D97FF" w14:textId="54BC12DC" w:rsidR="00C465F1" w:rsidRDefault="00C465F1" w:rsidP="00C465F1">
      <w:pPr>
        <w:spacing w:before="240" w:after="120"/>
        <w:rPr>
          <w:b/>
          <w:sz w:val="24"/>
          <w:szCs w:val="32"/>
        </w:rPr>
      </w:pPr>
      <w:r>
        <w:rPr>
          <w:b/>
          <w:sz w:val="24"/>
          <w:szCs w:val="32"/>
        </w:rPr>
        <w:t>Réponses</w:t>
      </w:r>
    </w:p>
    <w:p w14:paraId="17FCE5DC" w14:textId="77777777" w:rsidR="00C465F1" w:rsidRDefault="00C465F1" w:rsidP="00C465F1">
      <w:pPr>
        <w:pStyle w:val="Paragraphedeliste"/>
        <w:numPr>
          <w:ilvl w:val="0"/>
          <w:numId w:val="10"/>
        </w:numPr>
        <w:spacing w:before="0"/>
        <w:rPr>
          <w:bCs/>
        </w:rPr>
      </w:pPr>
      <w:r w:rsidRPr="00C465F1">
        <w:rPr>
          <w:bCs/>
        </w:rPr>
        <w:t>Calculez le salaire brut d’un salarié rémunéré 14 € de l’heure selon qu’il est mensualisé ou non au cours du mois de février de cette année sachant qu’il travaille 35 heures par semaine.</w:t>
      </w:r>
    </w:p>
    <w:p w14:paraId="15D7ADA5" w14:textId="77777777" w:rsidR="00C465F1" w:rsidRDefault="00C465F1" w:rsidP="00C465F1">
      <w:pPr>
        <w:spacing w:before="0"/>
        <w:rPr>
          <w:bCs/>
        </w:rPr>
      </w:pPr>
    </w:p>
    <w:p w14:paraId="583F508E" w14:textId="77777777" w:rsidR="00C465F1" w:rsidRDefault="00C465F1" w:rsidP="00C465F1">
      <w:pPr>
        <w:spacing w:before="0"/>
        <w:rPr>
          <w:bCs/>
        </w:rPr>
      </w:pPr>
    </w:p>
    <w:p w14:paraId="438D21F6" w14:textId="77777777" w:rsidR="00C465F1" w:rsidRDefault="00C465F1" w:rsidP="00C465F1">
      <w:pPr>
        <w:spacing w:before="0"/>
        <w:rPr>
          <w:bCs/>
        </w:rPr>
      </w:pPr>
    </w:p>
    <w:p w14:paraId="38A2399B" w14:textId="77777777" w:rsidR="00C465F1" w:rsidRDefault="00C465F1" w:rsidP="00C465F1">
      <w:pPr>
        <w:spacing w:before="0"/>
        <w:rPr>
          <w:bCs/>
        </w:rPr>
      </w:pPr>
    </w:p>
    <w:p w14:paraId="14296D86" w14:textId="77777777" w:rsidR="00C465F1" w:rsidRDefault="00C465F1" w:rsidP="00C465F1">
      <w:pPr>
        <w:spacing w:before="0"/>
        <w:rPr>
          <w:bCs/>
        </w:rPr>
      </w:pPr>
    </w:p>
    <w:p w14:paraId="11B0A170" w14:textId="77777777" w:rsidR="00C465F1" w:rsidRDefault="00C465F1" w:rsidP="00C465F1">
      <w:pPr>
        <w:spacing w:before="0"/>
        <w:rPr>
          <w:bCs/>
        </w:rPr>
      </w:pPr>
    </w:p>
    <w:p w14:paraId="3FF5E3D5" w14:textId="77777777" w:rsidR="00C465F1" w:rsidRDefault="00C465F1" w:rsidP="00C465F1">
      <w:pPr>
        <w:spacing w:before="0"/>
        <w:rPr>
          <w:bCs/>
        </w:rPr>
      </w:pPr>
    </w:p>
    <w:p w14:paraId="3ED80F86" w14:textId="77777777" w:rsidR="00C465F1" w:rsidRPr="00C465F1" w:rsidRDefault="00C465F1" w:rsidP="00C465F1">
      <w:pPr>
        <w:spacing w:before="0"/>
        <w:rPr>
          <w:bCs/>
        </w:rPr>
      </w:pPr>
    </w:p>
    <w:p w14:paraId="5C0AE2B1" w14:textId="77777777" w:rsidR="00C465F1" w:rsidRPr="00C465F1" w:rsidRDefault="00C465F1" w:rsidP="00C465F1">
      <w:pPr>
        <w:pStyle w:val="Paragraphedeliste"/>
        <w:numPr>
          <w:ilvl w:val="0"/>
          <w:numId w:val="10"/>
        </w:numPr>
        <w:spacing w:before="0"/>
        <w:rPr>
          <w:bCs/>
        </w:rPr>
      </w:pPr>
      <w:r w:rsidRPr="00C465F1">
        <w:rPr>
          <w:bCs/>
        </w:rPr>
        <w:t>Le salarié mensualisé perçoit certains mois un salaire supérieur à ce qu’il devrait toucher au regard du nombre d’heures réellement effectué. L’employeur est-il perdant et le salarié gagnant ?</w:t>
      </w:r>
    </w:p>
    <w:p w14:paraId="0853B722" w14:textId="77777777" w:rsidR="00707D74" w:rsidRPr="00956ECE" w:rsidRDefault="00707D74" w:rsidP="00956ECE"/>
    <w:sectPr w:rsidR="00707D74" w:rsidRPr="00956ECE" w:rsidSect="00707D74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52F9"/>
    <w:multiLevelType w:val="hybridMultilevel"/>
    <w:tmpl w:val="BB1A60A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06B7A"/>
    <w:multiLevelType w:val="hybridMultilevel"/>
    <w:tmpl w:val="C53ABAA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D5FAA"/>
    <w:multiLevelType w:val="hybridMultilevel"/>
    <w:tmpl w:val="73CE4B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242AD"/>
    <w:multiLevelType w:val="hybridMultilevel"/>
    <w:tmpl w:val="779284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C615C"/>
    <w:multiLevelType w:val="hybridMultilevel"/>
    <w:tmpl w:val="C5E44A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5875CC"/>
    <w:multiLevelType w:val="hybridMultilevel"/>
    <w:tmpl w:val="6C96322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772C3"/>
    <w:multiLevelType w:val="hybridMultilevel"/>
    <w:tmpl w:val="D0141F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2B37B3"/>
    <w:multiLevelType w:val="hybridMultilevel"/>
    <w:tmpl w:val="0A804C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156BC41"/>
    <w:multiLevelType w:val="hybridMultilevel"/>
    <w:tmpl w:val="F87AF3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8526943">
    <w:abstractNumId w:val="7"/>
  </w:num>
  <w:num w:numId="2" w16cid:durableId="1781144852">
    <w:abstractNumId w:val="3"/>
  </w:num>
  <w:num w:numId="3" w16cid:durableId="74211791">
    <w:abstractNumId w:val="8"/>
  </w:num>
  <w:num w:numId="4" w16cid:durableId="1167402565">
    <w:abstractNumId w:val="5"/>
  </w:num>
  <w:num w:numId="5" w16cid:durableId="347341858">
    <w:abstractNumId w:val="4"/>
  </w:num>
  <w:num w:numId="6" w16cid:durableId="736367594">
    <w:abstractNumId w:val="2"/>
  </w:num>
  <w:num w:numId="7" w16cid:durableId="1763642764">
    <w:abstractNumId w:val="9"/>
  </w:num>
  <w:num w:numId="8" w16cid:durableId="968898458">
    <w:abstractNumId w:val="0"/>
  </w:num>
  <w:num w:numId="9" w16cid:durableId="1933658641">
    <w:abstractNumId w:val="6"/>
  </w:num>
  <w:num w:numId="10" w16cid:durableId="5382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6D"/>
    <w:rsid w:val="00003D5C"/>
    <w:rsid w:val="002D61F3"/>
    <w:rsid w:val="004831D4"/>
    <w:rsid w:val="00485279"/>
    <w:rsid w:val="004F3528"/>
    <w:rsid w:val="005E43BB"/>
    <w:rsid w:val="00707D74"/>
    <w:rsid w:val="008B7A8E"/>
    <w:rsid w:val="00956ECE"/>
    <w:rsid w:val="00C465F1"/>
    <w:rsid w:val="00E07B6D"/>
    <w:rsid w:val="00E870C7"/>
    <w:rsid w:val="00EA78F4"/>
    <w:rsid w:val="00F1723C"/>
    <w:rsid w:val="00F91E17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877E"/>
  <w15:chartTrackingRefBased/>
  <w15:docId w15:val="{81883D66-BB93-4ABE-A990-5814508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6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07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E07B6D"/>
    <w:pPr>
      <w:spacing w:before="0"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07B6D"/>
    <w:rPr>
      <w:rFonts w:ascii="Arial" w:eastAsiaTheme="majorEastAsia" w:hAnsi="Arial" w:cstheme="majorBidi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07B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7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2">
    <w:name w:val="Body Text 2"/>
    <w:basedOn w:val="Normal"/>
    <w:link w:val="Corpsdetexte2Car"/>
    <w:rsid w:val="00E07B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/>
    </w:pPr>
    <w:rPr>
      <w:rFonts w:ascii="Times New Roman" w:eastAsia="Times New Roman" w:hAnsi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07B6D"/>
    <w:rPr>
      <w:rFonts w:ascii="Times New Roman" w:eastAsia="Times New Roman" w:hAnsi="Times New Roman" w:cs="Times New Roman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07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003D5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3">
    <w:name w:val="Pa53"/>
    <w:basedOn w:val="Default"/>
    <w:next w:val="Default"/>
    <w:uiPriority w:val="99"/>
    <w:rsid w:val="00003D5C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2013-10-17T07:13:00Z</dcterms:created>
  <dcterms:modified xsi:type="dcterms:W3CDTF">2024-10-09T14:40:00Z</dcterms:modified>
</cp:coreProperties>
</file>