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5" w:type="dxa"/>
        <w:shd w:val="clear" w:color="auto" w:fill="DEEAF6" w:themeFill="accent5" w:themeFillTint="33"/>
        <w:tblLayout w:type="fixed"/>
        <w:tblLook w:val="04A0" w:firstRow="1" w:lastRow="0" w:firstColumn="1" w:lastColumn="0" w:noHBand="0" w:noVBand="1"/>
      </w:tblPr>
      <w:tblGrid>
        <w:gridCol w:w="1550"/>
        <w:gridCol w:w="6662"/>
        <w:gridCol w:w="1694"/>
      </w:tblGrid>
      <w:tr w:rsidR="004C1977" w:rsidRPr="00D5261F" w14:paraId="68407716" w14:textId="77777777" w:rsidTr="00A064ED">
        <w:trPr>
          <w:trHeight w:val="386"/>
        </w:trPr>
        <w:tc>
          <w:tcPr>
            <w:tcW w:w="8212" w:type="dxa"/>
            <w:gridSpan w:val="2"/>
            <w:shd w:val="clear" w:color="auto" w:fill="DEEAF6" w:themeFill="accent5" w:themeFillTint="33"/>
            <w:vAlign w:val="center"/>
          </w:tcPr>
          <w:p w14:paraId="6E8FA4A9" w14:textId="77777777" w:rsidR="004C1977" w:rsidRDefault="004C1977" w:rsidP="00A064ED">
            <w:pPr>
              <w:jc w:val="center"/>
              <w:rPr>
                <w:rFonts w:cs="Arial"/>
                <w:b/>
                <w:bCs/>
                <w:sz w:val="28"/>
                <w:szCs w:val="32"/>
              </w:rPr>
            </w:pPr>
            <w:r w:rsidRPr="00A947AA">
              <w:rPr>
                <w:rFonts w:cs="Arial"/>
                <w:b/>
                <w:bCs/>
                <w:sz w:val="28"/>
                <w:szCs w:val="32"/>
              </w:rPr>
              <w:t xml:space="preserve">Mission </w:t>
            </w:r>
            <w:r>
              <w:rPr>
                <w:rFonts w:cs="Arial"/>
                <w:b/>
                <w:bCs/>
                <w:sz w:val="28"/>
                <w:szCs w:val="32"/>
              </w:rPr>
              <w:t>11</w:t>
            </w:r>
            <w:r w:rsidRPr="00A947AA">
              <w:rPr>
                <w:rFonts w:cs="Arial"/>
                <w:b/>
                <w:bCs/>
                <w:sz w:val="28"/>
                <w:szCs w:val="32"/>
              </w:rPr>
              <w:t xml:space="preserve"> – </w:t>
            </w:r>
            <w:r>
              <w:rPr>
                <w:rFonts w:cs="Arial"/>
                <w:b/>
                <w:bCs/>
                <w:sz w:val="28"/>
                <w:szCs w:val="32"/>
              </w:rPr>
              <w:t>CDD : cas en particulier du salarié en reconversion</w:t>
            </w:r>
          </w:p>
          <w:p w14:paraId="17ACCBF3" w14:textId="77777777" w:rsidR="004C1977" w:rsidRDefault="004C1977" w:rsidP="00A064ED">
            <w:pPr>
              <w:spacing w:before="0" w:after="120"/>
              <w:jc w:val="center"/>
              <w:rPr>
                <w:rFonts w:cs="Arial"/>
                <w:b/>
                <w:bCs/>
                <w:sz w:val="28"/>
                <w:szCs w:val="32"/>
              </w:rPr>
            </w:pPr>
            <w:r w:rsidRPr="00E5376C">
              <w:rPr>
                <w:rFonts w:cs="Arial"/>
                <w:sz w:val="24"/>
                <w:szCs w:val="28"/>
              </w:rPr>
              <w:t>Entrainement à l’épreuve E52</w:t>
            </w:r>
          </w:p>
        </w:tc>
        <w:tc>
          <w:tcPr>
            <w:tcW w:w="1694" w:type="dxa"/>
            <w:shd w:val="clear" w:color="auto" w:fill="DEEAF6" w:themeFill="accent5" w:themeFillTint="33"/>
            <w:vAlign w:val="center"/>
          </w:tcPr>
          <w:p w14:paraId="5B18FA20" w14:textId="77777777" w:rsidR="004C1977" w:rsidRPr="00E5376C" w:rsidRDefault="004C1977" w:rsidP="00A064ED">
            <w:pPr>
              <w:spacing w:before="0"/>
              <w:jc w:val="center"/>
            </w:pPr>
            <w:r>
              <w:rPr>
                <w:b/>
                <w:noProof/>
                <w:color w:val="FFFFFF" w:themeColor="background1"/>
                <w:sz w:val="30"/>
              </w:rPr>
              <w:drawing>
                <wp:inline distT="0" distB="0" distL="0" distR="0" wp14:anchorId="389AA218" wp14:editId="625FDA7C">
                  <wp:extent cx="976695" cy="720000"/>
                  <wp:effectExtent l="0" t="0" r="0" b="4445"/>
                  <wp:docPr id="542933090" name="Image 542933090" descr="Une image contenant Graphique, Police, logo,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33090" name="Image 542933090" descr="Une image contenant Graphique, Police, logo, cercl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976695" cy="720000"/>
                          </a:xfrm>
                          <a:prstGeom prst="rect">
                            <a:avLst/>
                          </a:prstGeom>
                        </pic:spPr>
                      </pic:pic>
                    </a:graphicData>
                  </a:graphic>
                </wp:inline>
              </w:drawing>
            </w:r>
          </w:p>
        </w:tc>
      </w:tr>
      <w:tr w:rsidR="004C1977" w:rsidRPr="00F70577" w14:paraId="5E428301" w14:textId="77777777" w:rsidTr="00A064ED">
        <w:tc>
          <w:tcPr>
            <w:tcW w:w="1550" w:type="dxa"/>
            <w:shd w:val="clear" w:color="auto" w:fill="DEEAF6" w:themeFill="accent5" w:themeFillTint="33"/>
            <w:vAlign w:val="center"/>
          </w:tcPr>
          <w:p w14:paraId="0C25828D" w14:textId="77777777" w:rsidR="004C1977" w:rsidRPr="00F70577" w:rsidRDefault="004C1977" w:rsidP="00A064ED">
            <w:pPr>
              <w:spacing w:before="0"/>
              <w:jc w:val="center"/>
              <w:rPr>
                <w:bCs/>
              </w:rPr>
            </w:pPr>
            <w:r w:rsidRPr="00F70577">
              <w:rPr>
                <w:bCs/>
              </w:rPr>
              <w:t xml:space="preserve">Durée : </w:t>
            </w:r>
            <w:r>
              <w:rPr>
                <w:bCs/>
              </w:rPr>
              <w:t>1 h 10’</w:t>
            </w:r>
          </w:p>
        </w:tc>
        <w:tc>
          <w:tcPr>
            <w:tcW w:w="6662" w:type="dxa"/>
            <w:shd w:val="clear" w:color="auto" w:fill="DEEAF6" w:themeFill="accent5" w:themeFillTint="33"/>
            <w:vAlign w:val="center"/>
          </w:tcPr>
          <w:p w14:paraId="160E22DB" w14:textId="77777777" w:rsidR="004C1977" w:rsidRPr="00F70577" w:rsidRDefault="004C1977" w:rsidP="00A064ED">
            <w:pPr>
              <w:spacing w:before="0"/>
              <w:jc w:val="center"/>
              <w:rPr>
                <w:bCs/>
              </w:rPr>
            </w:pPr>
            <w:r>
              <w:rPr>
                <w:bCs/>
                <w:noProof/>
              </w:rPr>
              <w:drawing>
                <wp:inline distT="0" distB="0" distL="0" distR="0" wp14:anchorId="5AF0D146" wp14:editId="63995367">
                  <wp:extent cx="324000" cy="324000"/>
                  <wp:effectExtent l="0" t="0" r="0" b="0"/>
                  <wp:docPr id="596578269" name="Graphique 59657826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1694" w:type="dxa"/>
            <w:shd w:val="clear" w:color="auto" w:fill="DEEAF6" w:themeFill="accent5" w:themeFillTint="33"/>
            <w:vAlign w:val="center"/>
          </w:tcPr>
          <w:p w14:paraId="375BF7E9" w14:textId="77777777" w:rsidR="004C1977" w:rsidRPr="00F70577" w:rsidRDefault="004C1977" w:rsidP="00A064ED">
            <w:pPr>
              <w:spacing w:before="0"/>
              <w:jc w:val="center"/>
              <w:rPr>
                <w:bCs/>
              </w:rPr>
            </w:pPr>
            <w:r w:rsidRPr="00F70577">
              <w:rPr>
                <w:bCs/>
              </w:rPr>
              <w:t>Source</w:t>
            </w:r>
            <w:r>
              <w:rPr>
                <w:bCs/>
              </w:rPr>
              <w:t xml:space="preserve"> </w:t>
            </w:r>
          </w:p>
        </w:tc>
      </w:tr>
    </w:tbl>
    <w:p w14:paraId="140D7E2D" w14:textId="715453C5" w:rsidR="004C1977" w:rsidRPr="0058059A" w:rsidRDefault="004C1977" w:rsidP="004C1977">
      <w:pPr>
        <w:pStyle w:val="NormalWeb"/>
        <w:spacing w:before="240" w:beforeAutospacing="0" w:after="120" w:afterAutospacing="0"/>
        <w:jc w:val="both"/>
        <w:rPr>
          <w:rFonts w:ascii="Arial" w:hAnsi="Arial" w:cs="Arial"/>
          <w:b/>
          <w:bCs/>
        </w:rPr>
      </w:pPr>
      <w:r>
        <w:rPr>
          <w:noProof/>
          <w:szCs w:val="20"/>
        </w:rPr>
        <w:drawing>
          <wp:anchor distT="0" distB="0" distL="114300" distR="114300" simplePos="0" relativeHeight="251661312" behindDoc="0" locked="0" layoutInCell="1" allowOverlap="1" wp14:anchorId="2A5B5BEA" wp14:editId="0DE1E578">
            <wp:simplePos x="0" y="0"/>
            <wp:positionH relativeFrom="column">
              <wp:posOffset>36830</wp:posOffset>
            </wp:positionH>
            <wp:positionV relativeFrom="paragraph">
              <wp:posOffset>380365</wp:posOffset>
            </wp:positionV>
            <wp:extent cx="1911350" cy="1257935"/>
            <wp:effectExtent l="0" t="0" r="0" b="0"/>
            <wp:wrapSquare wrapText="bothSides"/>
            <wp:docPr id="18482787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278745" name="Image 18482787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350" cy="1257935"/>
                    </a:xfrm>
                    <a:prstGeom prst="rect">
                      <a:avLst/>
                    </a:prstGeom>
                  </pic:spPr>
                </pic:pic>
              </a:graphicData>
            </a:graphic>
            <wp14:sizeRelH relativeFrom="margin">
              <wp14:pctWidth>0</wp14:pctWidth>
            </wp14:sizeRelH>
            <wp14:sizeRelV relativeFrom="margin">
              <wp14:pctHeight>0</wp14:pctHeight>
            </wp14:sizeRelV>
          </wp:anchor>
        </w:drawing>
      </w:r>
      <w:r w:rsidRPr="0058059A">
        <w:rPr>
          <w:rFonts w:ascii="Arial" w:hAnsi="Arial" w:cs="Arial"/>
          <w:b/>
          <w:bCs/>
        </w:rPr>
        <w:t>Contexte professionnel</w:t>
      </w:r>
    </w:p>
    <w:p w14:paraId="64AE5172" w14:textId="77777777" w:rsidR="004C1977" w:rsidRDefault="004C1977" w:rsidP="004C1977">
      <w:pPr>
        <w:rPr>
          <w:szCs w:val="20"/>
        </w:rPr>
      </w:pPr>
      <w:r w:rsidRPr="00106D08">
        <w:rPr>
          <w:szCs w:val="20"/>
        </w:rPr>
        <w:t xml:space="preserve">La société DIGIPORTE conçoit et commercialise des portes blindées équipées de serrures biométriques. Les ateliers et le siège social de l’entreprise sont situés dans le parc d'activités </w:t>
      </w:r>
      <w:proofErr w:type="spellStart"/>
      <w:r w:rsidRPr="00106D08">
        <w:rPr>
          <w:szCs w:val="20"/>
        </w:rPr>
        <w:t>Garosud</w:t>
      </w:r>
      <w:proofErr w:type="spellEnd"/>
      <w:r w:rsidRPr="00106D08">
        <w:rPr>
          <w:szCs w:val="20"/>
        </w:rPr>
        <w:t> de Montpellier. Elle est dirigée par Louise Bergeron et son effectif est de 33 salariés.</w:t>
      </w:r>
    </w:p>
    <w:p w14:paraId="0E777F19" w14:textId="77777777" w:rsidR="004C1977" w:rsidRPr="00106D08" w:rsidRDefault="004C1977" w:rsidP="004C1977">
      <w:pPr>
        <w:rPr>
          <w:szCs w:val="20"/>
        </w:rPr>
      </w:pPr>
      <w:r w:rsidRPr="00106D08">
        <w:rPr>
          <w:szCs w:val="20"/>
        </w:rPr>
        <w:t>Les portes sont équipées de serrures à reconnaissance digitale (empreinte du doigt), rétinienne (rétine de l’œil) ou à l’aide d’un smartphone a reconnaissance biométrique. Toutes les portes sont équipées d’un deuxième système de sécurité avec ouverture à clé.</w:t>
      </w:r>
    </w:p>
    <w:p w14:paraId="19539F27" w14:textId="77777777" w:rsidR="004C1977" w:rsidRDefault="004C1977" w:rsidP="004C1977">
      <w:pPr>
        <w:pStyle w:val="NormalWeb"/>
        <w:spacing w:before="120" w:beforeAutospacing="0" w:after="0" w:afterAutospacing="0"/>
        <w:jc w:val="both"/>
        <w:rPr>
          <w:rFonts w:ascii="Arial" w:hAnsi="Arial" w:cs="Arial"/>
          <w:bCs/>
          <w:sz w:val="20"/>
          <w:szCs w:val="20"/>
        </w:rPr>
      </w:pPr>
      <w:r w:rsidRPr="0058059A">
        <w:rPr>
          <w:rFonts w:ascii="Arial" w:hAnsi="Arial" w:cs="Arial"/>
          <w:bCs/>
          <w:sz w:val="20"/>
          <w:szCs w:val="20"/>
        </w:rPr>
        <w:t xml:space="preserve">Dans le cadre de sa politique RH, </w:t>
      </w:r>
      <w:proofErr w:type="spellStart"/>
      <w:r w:rsidRPr="0058059A">
        <w:rPr>
          <w:rFonts w:ascii="Arial" w:hAnsi="Arial" w:cs="Arial"/>
          <w:bCs/>
          <w:sz w:val="20"/>
          <w:szCs w:val="20"/>
        </w:rPr>
        <w:t>Digiporte</w:t>
      </w:r>
      <w:proofErr w:type="spellEnd"/>
      <w:r w:rsidRPr="0058059A">
        <w:rPr>
          <w:rFonts w:ascii="Arial" w:hAnsi="Arial" w:cs="Arial"/>
          <w:bCs/>
          <w:sz w:val="20"/>
          <w:szCs w:val="20"/>
        </w:rPr>
        <w:t xml:space="preserve"> encourage la </w:t>
      </w:r>
      <w:r w:rsidRPr="0058059A">
        <w:rPr>
          <w:rFonts w:ascii="Arial" w:hAnsi="Arial" w:cs="Arial"/>
          <w:sz w:val="20"/>
          <w:szCs w:val="20"/>
        </w:rPr>
        <w:t>fidélisation des salariés</w:t>
      </w:r>
      <w:r w:rsidRPr="0058059A">
        <w:rPr>
          <w:rFonts w:ascii="Arial" w:hAnsi="Arial" w:cs="Arial"/>
          <w:bCs/>
          <w:sz w:val="20"/>
          <w:szCs w:val="20"/>
        </w:rPr>
        <w:t>, le développement des compétences et l’accompagnement des projets professionnels, y compris lorsque ceux-ci impliquent une évolution ou une reconversion.</w:t>
      </w:r>
    </w:p>
    <w:p w14:paraId="380D5011" w14:textId="77777777" w:rsidR="004C1977" w:rsidRDefault="004C1977" w:rsidP="004C1977">
      <w:pPr>
        <w:pStyle w:val="NormalWeb"/>
        <w:spacing w:before="120" w:beforeAutospacing="0" w:after="240" w:afterAutospacing="0"/>
        <w:jc w:val="both"/>
        <w:rPr>
          <w:rFonts w:ascii="Arial" w:hAnsi="Arial" w:cs="Arial"/>
          <w:bCs/>
          <w:sz w:val="20"/>
          <w:szCs w:val="20"/>
        </w:rPr>
      </w:pPr>
      <w:r w:rsidRPr="002565CE">
        <w:rPr>
          <w:rFonts w:ascii="Arial" w:hAnsi="Arial" w:cs="Arial"/>
          <w:bCs/>
          <w:sz w:val="20"/>
          <w:szCs w:val="20"/>
        </w:rPr>
        <w:t xml:space="preserve">Au cours de la semaine écoulée, </w:t>
      </w:r>
      <w:r w:rsidRPr="002565CE">
        <w:rPr>
          <w:rFonts w:ascii="Arial" w:hAnsi="Arial" w:cs="Arial"/>
          <w:b/>
          <w:bCs/>
          <w:sz w:val="20"/>
          <w:szCs w:val="20"/>
        </w:rPr>
        <w:t>Louise Bergeron</w:t>
      </w:r>
      <w:r w:rsidRPr="002565CE">
        <w:rPr>
          <w:rFonts w:ascii="Arial" w:hAnsi="Arial" w:cs="Arial"/>
          <w:bCs/>
          <w:sz w:val="20"/>
          <w:szCs w:val="20"/>
        </w:rPr>
        <w:t xml:space="preserve"> a reçu dans son bureau </w:t>
      </w:r>
      <w:r w:rsidRPr="002565CE">
        <w:rPr>
          <w:rFonts w:ascii="Arial" w:hAnsi="Arial" w:cs="Arial"/>
          <w:b/>
          <w:bCs/>
          <w:sz w:val="20"/>
          <w:szCs w:val="20"/>
        </w:rPr>
        <w:t>Julien Martel</w:t>
      </w:r>
      <w:r w:rsidRPr="002565CE">
        <w:rPr>
          <w:rFonts w:ascii="Arial" w:hAnsi="Arial" w:cs="Arial"/>
          <w:bCs/>
          <w:sz w:val="20"/>
          <w:szCs w:val="20"/>
        </w:rPr>
        <w:t>, technicien de maintenance au sein de l’entreprise depuis plusieurs années.</w:t>
      </w:r>
      <w:r>
        <w:rPr>
          <w:rFonts w:ascii="Arial" w:hAnsi="Arial" w:cs="Arial"/>
          <w:bCs/>
          <w:sz w:val="20"/>
          <w:szCs w:val="20"/>
        </w:rPr>
        <w:t xml:space="preserve"> </w:t>
      </w:r>
      <w:r w:rsidRPr="002565CE">
        <w:rPr>
          <w:rFonts w:ascii="Arial" w:hAnsi="Arial" w:cs="Arial"/>
          <w:bCs/>
          <w:sz w:val="20"/>
          <w:szCs w:val="20"/>
        </w:rPr>
        <w:t xml:space="preserve">Passionné par le travail du cuir qu’il pratique à titre personnel, Julien Martel souhaite aujourd’hui </w:t>
      </w:r>
      <w:r w:rsidRPr="002565CE">
        <w:rPr>
          <w:rFonts w:ascii="Arial" w:hAnsi="Arial" w:cs="Arial"/>
          <w:sz w:val="20"/>
          <w:szCs w:val="20"/>
        </w:rPr>
        <w:t>engager une reconversion professionnelle dans le domaine de la maroquinerie.</w:t>
      </w:r>
      <w:r>
        <w:rPr>
          <w:rFonts w:ascii="Arial" w:hAnsi="Arial" w:cs="Arial"/>
          <w:bCs/>
          <w:sz w:val="20"/>
          <w:szCs w:val="20"/>
        </w:rPr>
        <w:t xml:space="preserve"> </w:t>
      </w:r>
      <w:r w:rsidRPr="002565CE">
        <w:rPr>
          <w:rFonts w:ascii="Arial" w:hAnsi="Arial" w:cs="Arial"/>
          <w:bCs/>
          <w:sz w:val="20"/>
          <w:szCs w:val="20"/>
        </w:rPr>
        <w:t xml:space="preserve">Dans cette perspective, il a pris contact avec la société </w:t>
      </w:r>
      <w:r w:rsidRPr="002565CE">
        <w:rPr>
          <w:rFonts w:ascii="Arial" w:hAnsi="Arial" w:cs="Arial"/>
          <w:b/>
          <w:bCs/>
          <w:sz w:val="20"/>
          <w:szCs w:val="20"/>
        </w:rPr>
        <w:t>Sacardi</w:t>
      </w:r>
      <w:r w:rsidRPr="002565CE">
        <w:rPr>
          <w:rFonts w:ascii="Arial" w:hAnsi="Arial" w:cs="Arial"/>
          <w:bCs/>
          <w:sz w:val="20"/>
          <w:szCs w:val="20"/>
        </w:rPr>
        <w:t xml:space="preserve">, spécialisée dans la fabrication de maroquinerie de luxe. Après avoir examiné ses réalisations personnelles, cette entreprise s’est déclarée disposée à </w:t>
      </w:r>
      <w:r w:rsidRPr="002565CE">
        <w:rPr>
          <w:rFonts w:ascii="Arial" w:hAnsi="Arial" w:cs="Arial"/>
          <w:sz w:val="20"/>
          <w:szCs w:val="20"/>
        </w:rPr>
        <w:t>l’accueillir temporairement dans ses ateliers</w:t>
      </w:r>
      <w:r w:rsidRPr="002565CE">
        <w:rPr>
          <w:rFonts w:ascii="Arial" w:hAnsi="Arial" w:cs="Arial"/>
          <w:bCs/>
          <w:sz w:val="20"/>
          <w:szCs w:val="20"/>
        </w:rPr>
        <w:t>, afin de le former aux techniques professionnelles et, à terme, d’envisager une éventuelle embauche.</w:t>
      </w:r>
    </w:p>
    <w:p w14:paraId="71C57F27" w14:textId="77777777" w:rsidR="004C1977" w:rsidRPr="00470904" w:rsidRDefault="004C1977" w:rsidP="004C1977">
      <w:pPr>
        <w:pStyle w:val="NormalWeb"/>
        <w:spacing w:before="0" w:beforeAutospacing="0" w:after="120" w:afterAutospacing="0"/>
        <w:jc w:val="both"/>
        <w:rPr>
          <w:rFonts w:ascii="Arial" w:hAnsi="Arial" w:cs="Arial"/>
          <w:b/>
          <w:bCs/>
        </w:rPr>
      </w:pPr>
      <w:r w:rsidRPr="00470904">
        <w:rPr>
          <w:rFonts w:ascii="Arial" w:hAnsi="Arial" w:cs="Arial"/>
          <w:b/>
          <w:bCs/>
        </w:rPr>
        <w:t>Travail à faire</w:t>
      </w:r>
    </w:p>
    <w:p w14:paraId="40ABF959" w14:textId="77777777" w:rsidR="004C1977" w:rsidRDefault="004C1977" w:rsidP="004C1977">
      <w:pPr>
        <w:pStyle w:val="NormalWeb"/>
        <w:numPr>
          <w:ilvl w:val="0"/>
          <w:numId w:val="15"/>
        </w:numPr>
        <w:spacing w:before="0" w:beforeAutospacing="0" w:after="0" w:afterAutospacing="0"/>
        <w:jc w:val="both"/>
        <w:rPr>
          <w:rFonts w:ascii="Arial" w:hAnsi="Arial" w:cs="Arial"/>
          <w:bCs/>
          <w:sz w:val="20"/>
          <w:szCs w:val="20"/>
        </w:rPr>
      </w:pPr>
      <w:r w:rsidRPr="00470904">
        <w:rPr>
          <w:rFonts w:ascii="Arial" w:hAnsi="Arial" w:cs="Arial"/>
          <w:bCs/>
          <w:sz w:val="20"/>
          <w:szCs w:val="20"/>
        </w:rPr>
        <w:t>Présente</w:t>
      </w:r>
      <w:r>
        <w:rPr>
          <w:rFonts w:ascii="Arial" w:hAnsi="Arial" w:cs="Arial"/>
          <w:bCs/>
          <w:sz w:val="20"/>
          <w:szCs w:val="20"/>
        </w:rPr>
        <w:t>z</w:t>
      </w:r>
      <w:r w:rsidRPr="00470904">
        <w:rPr>
          <w:rFonts w:ascii="Arial" w:hAnsi="Arial" w:cs="Arial"/>
          <w:bCs/>
          <w:sz w:val="20"/>
          <w:szCs w:val="20"/>
        </w:rPr>
        <w:t xml:space="preserve"> le </w:t>
      </w:r>
      <w:r w:rsidRPr="00470904">
        <w:rPr>
          <w:rFonts w:ascii="Arial" w:hAnsi="Arial" w:cs="Arial"/>
          <w:sz w:val="20"/>
          <w:szCs w:val="20"/>
        </w:rPr>
        <w:t>dispositif juridique mobilisable</w:t>
      </w:r>
      <w:r>
        <w:rPr>
          <w:rFonts w:ascii="Arial" w:hAnsi="Arial" w:cs="Arial"/>
          <w:sz w:val="20"/>
          <w:szCs w:val="20"/>
        </w:rPr>
        <w:t xml:space="preserve">, </w:t>
      </w:r>
      <w:r w:rsidRPr="00470904">
        <w:rPr>
          <w:rFonts w:ascii="Arial" w:hAnsi="Arial" w:cs="Arial"/>
          <w:bCs/>
          <w:sz w:val="20"/>
          <w:szCs w:val="20"/>
        </w:rPr>
        <w:t xml:space="preserve">permettant à Julien Martel d’effectuer une reconversion, tout en conservant un lien contractuel avec </w:t>
      </w:r>
      <w:proofErr w:type="spellStart"/>
      <w:r w:rsidRPr="00470904">
        <w:rPr>
          <w:rFonts w:ascii="Arial" w:hAnsi="Arial" w:cs="Arial"/>
          <w:bCs/>
          <w:sz w:val="20"/>
          <w:szCs w:val="20"/>
        </w:rPr>
        <w:t>Digiporte</w:t>
      </w:r>
      <w:proofErr w:type="spellEnd"/>
      <w:r w:rsidRPr="00470904">
        <w:rPr>
          <w:rFonts w:ascii="Arial" w:hAnsi="Arial" w:cs="Arial"/>
          <w:bCs/>
          <w:sz w:val="20"/>
          <w:szCs w:val="20"/>
        </w:rPr>
        <w:t>.</w:t>
      </w:r>
    </w:p>
    <w:p w14:paraId="2089A0AD" w14:textId="77777777" w:rsidR="004C1977" w:rsidRDefault="004C1977" w:rsidP="004C1977">
      <w:pPr>
        <w:pStyle w:val="NormalWeb"/>
        <w:numPr>
          <w:ilvl w:val="0"/>
          <w:numId w:val="15"/>
        </w:numPr>
        <w:spacing w:before="0" w:beforeAutospacing="0" w:after="0" w:afterAutospacing="0"/>
        <w:jc w:val="both"/>
        <w:rPr>
          <w:rFonts w:ascii="Arial" w:hAnsi="Arial" w:cs="Arial"/>
          <w:bCs/>
          <w:sz w:val="20"/>
          <w:szCs w:val="20"/>
        </w:rPr>
      </w:pPr>
      <w:r w:rsidRPr="00470904">
        <w:rPr>
          <w:rFonts w:ascii="Arial" w:hAnsi="Arial" w:cs="Arial"/>
          <w:bCs/>
          <w:sz w:val="20"/>
          <w:szCs w:val="20"/>
        </w:rPr>
        <w:t>Identifie</w:t>
      </w:r>
      <w:r>
        <w:rPr>
          <w:rFonts w:ascii="Arial" w:hAnsi="Arial" w:cs="Arial"/>
          <w:bCs/>
          <w:sz w:val="20"/>
          <w:szCs w:val="20"/>
        </w:rPr>
        <w:t>z</w:t>
      </w:r>
      <w:r w:rsidRPr="00470904">
        <w:rPr>
          <w:rFonts w:ascii="Arial" w:hAnsi="Arial" w:cs="Arial"/>
          <w:bCs/>
          <w:sz w:val="20"/>
          <w:szCs w:val="20"/>
        </w:rPr>
        <w:t xml:space="preserve"> les </w:t>
      </w:r>
      <w:r w:rsidRPr="002565CE">
        <w:rPr>
          <w:rFonts w:ascii="Arial" w:hAnsi="Arial" w:cs="Arial"/>
          <w:bCs/>
          <w:sz w:val="20"/>
          <w:szCs w:val="20"/>
        </w:rPr>
        <w:t>objectifs du salarié</w:t>
      </w:r>
      <w:r w:rsidRPr="00470904">
        <w:rPr>
          <w:rFonts w:ascii="Arial" w:hAnsi="Arial" w:cs="Arial"/>
          <w:bCs/>
          <w:sz w:val="20"/>
          <w:szCs w:val="20"/>
        </w:rPr>
        <w:t xml:space="preserve"> et explique</w:t>
      </w:r>
      <w:r>
        <w:rPr>
          <w:rFonts w:ascii="Arial" w:hAnsi="Arial" w:cs="Arial"/>
          <w:bCs/>
          <w:sz w:val="20"/>
          <w:szCs w:val="20"/>
        </w:rPr>
        <w:t>z</w:t>
      </w:r>
      <w:r w:rsidRPr="00470904">
        <w:rPr>
          <w:rFonts w:ascii="Arial" w:hAnsi="Arial" w:cs="Arial"/>
          <w:bCs/>
          <w:sz w:val="20"/>
          <w:szCs w:val="20"/>
        </w:rPr>
        <w:t xml:space="preserve"> </w:t>
      </w:r>
      <w:r w:rsidRPr="0058059A">
        <w:rPr>
          <w:rFonts w:ascii="Arial" w:hAnsi="Arial" w:cs="Arial"/>
          <w:bCs/>
          <w:sz w:val="20"/>
          <w:szCs w:val="20"/>
        </w:rPr>
        <w:t xml:space="preserve">en quoi cette démarche peut constituer un </w:t>
      </w:r>
      <w:r w:rsidRPr="002565CE">
        <w:rPr>
          <w:rFonts w:ascii="Arial" w:hAnsi="Arial" w:cs="Arial"/>
          <w:bCs/>
          <w:sz w:val="20"/>
          <w:szCs w:val="20"/>
        </w:rPr>
        <w:t>levier de</w:t>
      </w:r>
      <w:r w:rsidRPr="00470904">
        <w:rPr>
          <w:rFonts w:ascii="Arial" w:hAnsi="Arial" w:cs="Arial"/>
          <w:sz w:val="20"/>
          <w:szCs w:val="20"/>
        </w:rPr>
        <w:t xml:space="preserve"> marque employeur</w:t>
      </w:r>
      <w:r w:rsidRPr="0058059A">
        <w:rPr>
          <w:rFonts w:ascii="Arial" w:hAnsi="Arial" w:cs="Arial"/>
          <w:bCs/>
          <w:sz w:val="20"/>
          <w:szCs w:val="20"/>
        </w:rPr>
        <w:t xml:space="preserve"> pour </w:t>
      </w:r>
      <w:proofErr w:type="spellStart"/>
      <w:r w:rsidRPr="0058059A">
        <w:rPr>
          <w:rFonts w:ascii="Arial" w:hAnsi="Arial" w:cs="Arial"/>
          <w:bCs/>
          <w:sz w:val="20"/>
          <w:szCs w:val="20"/>
        </w:rPr>
        <w:t>Digiporte</w:t>
      </w:r>
      <w:proofErr w:type="spellEnd"/>
      <w:r w:rsidRPr="0058059A">
        <w:rPr>
          <w:rFonts w:ascii="Arial" w:hAnsi="Arial" w:cs="Arial"/>
          <w:bCs/>
          <w:sz w:val="20"/>
          <w:szCs w:val="20"/>
        </w:rPr>
        <w:t>.</w:t>
      </w:r>
    </w:p>
    <w:p w14:paraId="5AE5E26A" w14:textId="77777777" w:rsidR="004C1977" w:rsidRPr="00446CA5" w:rsidRDefault="004C1977" w:rsidP="004C1977">
      <w:pPr>
        <w:pStyle w:val="NormalWeb"/>
        <w:numPr>
          <w:ilvl w:val="0"/>
          <w:numId w:val="15"/>
        </w:numPr>
        <w:spacing w:before="0" w:beforeAutospacing="0" w:after="0" w:afterAutospacing="0"/>
        <w:jc w:val="both"/>
        <w:rPr>
          <w:rFonts w:ascii="Arial" w:hAnsi="Arial" w:cs="Arial"/>
          <w:bCs/>
          <w:sz w:val="20"/>
          <w:szCs w:val="20"/>
        </w:rPr>
      </w:pPr>
      <w:r w:rsidRPr="00446CA5">
        <w:rPr>
          <w:rFonts w:ascii="Arial" w:hAnsi="Arial" w:cs="Arial"/>
          <w:bCs/>
          <w:sz w:val="20"/>
          <w:szCs w:val="20"/>
        </w:rPr>
        <w:t xml:space="preserve">Listez les documents à établir, les acteurs externes susceptibles d’intervenir et précisez les conséquences en matière de protection sociale, </w:t>
      </w:r>
      <w:r>
        <w:rPr>
          <w:rFonts w:ascii="Arial" w:hAnsi="Arial" w:cs="Arial"/>
          <w:bCs/>
          <w:sz w:val="20"/>
          <w:szCs w:val="20"/>
        </w:rPr>
        <w:t>d’</w:t>
      </w:r>
      <w:r w:rsidRPr="00446CA5">
        <w:rPr>
          <w:rFonts w:ascii="Arial" w:hAnsi="Arial" w:cs="Arial"/>
          <w:bCs/>
          <w:sz w:val="20"/>
          <w:szCs w:val="20"/>
        </w:rPr>
        <w:t>ancienneté</w:t>
      </w:r>
      <w:r>
        <w:rPr>
          <w:rFonts w:ascii="Arial" w:hAnsi="Arial" w:cs="Arial"/>
          <w:bCs/>
          <w:sz w:val="20"/>
          <w:szCs w:val="20"/>
        </w:rPr>
        <w:t xml:space="preserve"> et de</w:t>
      </w:r>
      <w:r w:rsidRPr="00446CA5">
        <w:rPr>
          <w:rFonts w:ascii="Arial" w:hAnsi="Arial" w:cs="Arial"/>
          <w:bCs/>
          <w:sz w:val="20"/>
          <w:szCs w:val="20"/>
        </w:rPr>
        <w:t xml:space="preserve"> rémunération</w:t>
      </w:r>
      <w:r>
        <w:rPr>
          <w:rFonts w:ascii="Arial" w:hAnsi="Arial" w:cs="Arial"/>
          <w:bCs/>
          <w:sz w:val="20"/>
          <w:szCs w:val="20"/>
        </w:rPr>
        <w:t xml:space="preserve"> (</w:t>
      </w:r>
      <w:r w:rsidRPr="0028578B">
        <w:rPr>
          <w:rFonts w:ascii="Arial" w:hAnsi="Arial" w:cs="Arial"/>
          <w:b/>
          <w:sz w:val="20"/>
          <w:szCs w:val="20"/>
        </w:rPr>
        <w:t>document 3</w:t>
      </w:r>
      <w:r>
        <w:rPr>
          <w:rFonts w:ascii="Arial" w:hAnsi="Arial" w:cs="Arial"/>
          <w:bCs/>
          <w:sz w:val="20"/>
          <w:szCs w:val="20"/>
        </w:rPr>
        <w:t>)</w:t>
      </w:r>
      <w:r w:rsidRPr="00446CA5">
        <w:rPr>
          <w:rFonts w:ascii="Arial" w:hAnsi="Arial" w:cs="Arial"/>
          <w:bCs/>
          <w:sz w:val="20"/>
          <w:szCs w:val="20"/>
        </w:rPr>
        <w:t>.</w:t>
      </w:r>
    </w:p>
    <w:p w14:paraId="402BE6FB" w14:textId="77777777" w:rsidR="004C1977" w:rsidRPr="00470904" w:rsidRDefault="004C1977" w:rsidP="004C1977">
      <w:pPr>
        <w:pStyle w:val="NormalWeb"/>
        <w:numPr>
          <w:ilvl w:val="0"/>
          <w:numId w:val="15"/>
        </w:numPr>
        <w:spacing w:before="0" w:beforeAutospacing="0" w:after="0" w:afterAutospacing="0"/>
        <w:jc w:val="both"/>
        <w:rPr>
          <w:rFonts w:ascii="Arial" w:hAnsi="Arial" w:cs="Arial"/>
          <w:bCs/>
          <w:sz w:val="20"/>
          <w:szCs w:val="20"/>
        </w:rPr>
      </w:pPr>
      <w:r>
        <w:rPr>
          <w:rFonts w:ascii="Arial" w:hAnsi="Arial" w:cs="Arial"/>
          <w:bCs/>
          <w:sz w:val="20"/>
          <w:szCs w:val="20"/>
        </w:rPr>
        <w:t>Rédigez l’avenant au contrat de travail de Julien Martel (</w:t>
      </w:r>
      <w:r w:rsidRPr="0028578B">
        <w:rPr>
          <w:rFonts w:ascii="Arial" w:hAnsi="Arial" w:cs="Arial"/>
          <w:b/>
          <w:sz w:val="20"/>
          <w:szCs w:val="20"/>
        </w:rPr>
        <w:t>document 4</w:t>
      </w:r>
      <w:r>
        <w:rPr>
          <w:rFonts w:ascii="Arial" w:hAnsi="Arial" w:cs="Arial"/>
          <w:bCs/>
          <w:sz w:val="20"/>
          <w:szCs w:val="20"/>
        </w:rPr>
        <w:t>).</w:t>
      </w:r>
    </w:p>
    <w:p w14:paraId="6F49094A" w14:textId="77777777" w:rsidR="004C1977" w:rsidRPr="0058059A" w:rsidRDefault="004C1977" w:rsidP="004C1977">
      <w:pPr>
        <w:pStyle w:val="NormalWeb"/>
        <w:spacing w:before="0" w:beforeAutospacing="0" w:after="0" w:afterAutospacing="0"/>
        <w:jc w:val="both"/>
        <w:rPr>
          <w:rFonts w:ascii="Arial" w:hAnsi="Arial" w:cs="Arial"/>
          <w:bCs/>
          <w:sz w:val="20"/>
          <w:szCs w:val="20"/>
        </w:rPr>
      </w:pPr>
    </w:p>
    <w:p w14:paraId="5FF6617A" w14:textId="77777777" w:rsidR="004C1977" w:rsidRPr="0058059A" w:rsidRDefault="004C1977" w:rsidP="004C1977">
      <w:pPr>
        <w:pStyle w:val="NormalWeb"/>
        <w:spacing w:before="0" w:beforeAutospacing="0" w:after="120" w:afterAutospacing="0"/>
        <w:jc w:val="both"/>
        <w:rPr>
          <w:rFonts w:ascii="Arial" w:hAnsi="Arial" w:cs="Arial"/>
          <w:b/>
          <w:bCs/>
        </w:rPr>
      </w:pPr>
      <w:r w:rsidRPr="00470904">
        <w:rPr>
          <w:rFonts w:ascii="Arial" w:hAnsi="Arial" w:cs="Arial"/>
          <w:b/>
          <w:bCs/>
          <w:color w:val="FFFFFF" w:themeColor="background1"/>
          <w:highlight w:val="red"/>
        </w:rPr>
        <w:t>Doc. 1</w:t>
      </w:r>
      <w:r w:rsidRPr="00470904">
        <w:rPr>
          <w:rFonts w:ascii="Arial" w:hAnsi="Arial" w:cs="Arial"/>
          <w:b/>
          <w:bCs/>
          <w:color w:val="FFFFFF" w:themeColor="background1"/>
        </w:rPr>
        <w:t xml:space="preserve"> </w:t>
      </w:r>
      <w:r w:rsidRPr="0058059A">
        <w:rPr>
          <w:rFonts w:ascii="Arial" w:hAnsi="Arial" w:cs="Arial"/>
          <w:b/>
          <w:bCs/>
        </w:rPr>
        <w:t>Présentation du salarié</w:t>
      </w:r>
    </w:p>
    <w:p w14:paraId="0A06806E" w14:textId="77777777" w:rsidR="004C1977" w:rsidRPr="0058059A" w:rsidRDefault="004C1977" w:rsidP="004C1977">
      <w:pPr>
        <w:pStyle w:val="NormalWeb"/>
        <w:spacing w:before="0" w:beforeAutospacing="0" w:after="0" w:afterAutospacing="0"/>
        <w:rPr>
          <w:rFonts w:ascii="Arial" w:hAnsi="Arial" w:cs="Arial"/>
          <w:bCs/>
          <w:sz w:val="20"/>
          <w:szCs w:val="20"/>
        </w:rPr>
      </w:pPr>
      <w:r w:rsidRPr="0058059A">
        <w:rPr>
          <w:rFonts w:ascii="Arial" w:hAnsi="Arial" w:cs="Arial"/>
          <w:bCs/>
          <w:sz w:val="20"/>
          <w:szCs w:val="20"/>
        </w:rPr>
        <w:t>M</w:t>
      </w:r>
      <w:r>
        <w:rPr>
          <w:rFonts w:ascii="Arial" w:hAnsi="Arial" w:cs="Arial"/>
          <w:bCs/>
          <w:sz w:val="20"/>
          <w:szCs w:val="20"/>
        </w:rPr>
        <w:t>.</w:t>
      </w:r>
      <w:r w:rsidRPr="0058059A">
        <w:rPr>
          <w:rFonts w:ascii="Arial" w:hAnsi="Arial" w:cs="Arial"/>
          <w:bCs/>
          <w:sz w:val="20"/>
          <w:szCs w:val="20"/>
        </w:rPr>
        <w:t xml:space="preserve"> </w:t>
      </w:r>
      <w:r w:rsidRPr="0058059A">
        <w:rPr>
          <w:rFonts w:ascii="Arial" w:hAnsi="Arial" w:cs="Arial"/>
          <w:b/>
          <w:bCs/>
          <w:sz w:val="20"/>
          <w:szCs w:val="20"/>
        </w:rPr>
        <w:t>Julien Martel</w:t>
      </w:r>
      <w:r w:rsidRPr="0058059A">
        <w:rPr>
          <w:rFonts w:ascii="Arial" w:hAnsi="Arial" w:cs="Arial"/>
          <w:bCs/>
          <w:sz w:val="20"/>
          <w:szCs w:val="20"/>
        </w:rPr>
        <w:t xml:space="preserve">, 38 ans, est </w:t>
      </w:r>
      <w:r w:rsidRPr="0058059A">
        <w:rPr>
          <w:rFonts w:ascii="Arial" w:hAnsi="Arial" w:cs="Arial"/>
          <w:sz w:val="20"/>
          <w:szCs w:val="20"/>
        </w:rPr>
        <w:t>technicien de maintenance</w:t>
      </w:r>
      <w:r w:rsidRPr="0058059A">
        <w:rPr>
          <w:rFonts w:ascii="Arial" w:hAnsi="Arial" w:cs="Arial"/>
          <w:bCs/>
          <w:sz w:val="20"/>
          <w:szCs w:val="20"/>
        </w:rPr>
        <w:t xml:space="preserve"> chez </w:t>
      </w:r>
      <w:proofErr w:type="spellStart"/>
      <w:r w:rsidRPr="0058059A">
        <w:rPr>
          <w:rFonts w:ascii="Arial" w:hAnsi="Arial" w:cs="Arial"/>
          <w:bCs/>
          <w:sz w:val="20"/>
          <w:szCs w:val="20"/>
        </w:rPr>
        <w:t>Digiporte</w:t>
      </w:r>
      <w:proofErr w:type="spellEnd"/>
      <w:r w:rsidRPr="0058059A">
        <w:rPr>
          <w:rFonts w:ascii="Arial" w:hAnsi="Arial" w:cs="Arial"/>
          <w:bCs/>
          <w:sz w:val="20"/>
          <w:szCs w:val="20"/>
        </w:rPr>
        <w:t xml:space="preserve"> depuis 9 ans.</w:t>
      </w:r>
      <w:r w:rsidRPr="0058059A">
        <w:rPr>
          <w:rFonts w:ascii="Arial" w:hAnsi="Arial" w:cs="Arial"/>
          <w:bCs/>
          <w:sz w:val="20"/>
          <w:szCs w:val="20"/>
        </w:rPr>
        <w:br/>
        <w:t>Il intervient principalement sur :</w:t>
      </w:r>
    </w:p>
    <w:p w14:paraId="3679C026" w14:textId="77777777" w:rsidR="004C1977" w:rsidRPr="0058059A" w:rsidRDefault="004C1977" w:rsidP="004C1977">
      <w:pPr>
        <w:pStyle w:val="NormalWeb"/>
        <w:numPr>
          <w:ilvl w:val="0"/>
          <w:numId w:val="13"/>
        </w:numPr>
        <w:tabs>
          <w:tab w:val="clear" w:pos="360"/>
        </w:tabs>
        <w:spacing w:before="0" w:beforeAutospacing="0" w:after="0" w:afterAutospacing="0"/>
        <w:ind w:left="284" w:hanging="284"/>
        <w:rPr>
          <w:rFonts w:ascii="Arial" w:hAnsi="Arial" w:cs="Arial"/>
          <w:bCs/>
          <w:sz w:val="20"/>
          <w:szCs w:val="20"/>
        </w:rPr>
      </w:pPr>
      <w:proofErr w:type="gramStart"/>
      <w:r w:rsidRPr="0058059A">
        <w:rPr>
          <w:rFonts w:ascii="Arial" w:hAnsi="Arial" w:cs="Arial"/>
          <w:bCs/>
          <w:sz w:val="20"/>
          <w:szCs w:val="20"/>
        </w:rPr>
        <w:t>l’installation</w:t>
      </w:r>
      <w:proofErr w:type="gramEnd"/>
      <w:r w:rsidRPr="0058059A">
        <w:rPr>
          <w:rFonts w:ascii="Arial" w:hAnsi="Arial" w:cs="Arial"/>
          <w:bCs/>
          <w:sz w:val="20"/>
          <w:szCs w:val="20"/>
        </w:rPr>
        <w:t xml:space="preserve"> et le réglage des systèmes biométriques,</w:t>
      </w:r>
    </w:p>
    <w:p w14:paraId="77CD3084" w14:textId="77777777" w:rsidR="004C1977" w:rsidRPr="0058059A" w:rsidRDefault="004C1977" w:rsidP="004C1977">
      <w:pPr>
        <w:pStyle w:val="NormalWeb"/>
        <w:numPr>
          <w:ilvl w:val="0"/>
          <w:numId w:val="13"/>
        </w:numPr>
        <w:tabs>
          <w:tab w:val="clear" w:pos="360"/>
        </w:tabs>
        <w:spacing w:before="0" w:beforeAutospacing="0" w:after="0" w:afterAutospacing="0"/>
        <w:ind w:left="284" w:hanging="284"/>
        <w:rPr>
          <w:rFonts w:ascii="Arial" w:hAnsi="Arial" w:cs="Arial"/>
          <w:bCs/>
          <w:sz w:val="20"/>
          <w:szCs w:val="20"/>
        </w:rPr>
      </w:pPr>
      <w:proofErr w:type="gramStart"/>
      <w:r w:rsidRPr="0058059A">
        <w:rPr>
          <w:rFonts w:ascii="Arial" w:hAnsi="Arial" w:cs="Arial"/>
          <w:bCs/>
          <w:sz w:val="20"/>
          <w:szCs w:val="20"/>
        </w:rPr>
        <w:t>la</w:t>
      </w:r>
      <w:proofErr w:type="gramEnd"/>
      <w:r w:rsidRPr="0058059A">
        <w:rPr>
          <w:rFonts w:ascii="Arial" w:hAnsi="Arial" w:cs="Arial"/>
          <w:bCs/>
          <w:sz w:val="20"/>
          <w:szCs w:val="20"/>
        </w:rPr>
        <w:t xml:space="preserve"> maintenance des mécanismes de verrouillage,</w:t>
      </w:r>
    </w:p>
    <w:p w14:paraId="15CB396F" w14:textId="77777777" w:rsidR="004C1977" w:rsidRPr="0058059A" w:rsidRDefault="004C1977" w:rsidP="004C1977">
      <w:pPr>
        <w:pStyle w:val="NormalWeb"/>
        <w:numPr>
          <w:ilvl w:val="0"/>
          <w:numId w:val="13"/>
        </w:numPr>
        <w:tabs>
          <w:tab w:val="clear" w:pos="360"/>
        </w:tabs>
        <w:spacing w:before="0" w:beforeAutospacing="0" w:after="0" w:afterAutospacing="0"/>
        <w:ind w:left="284" w:hanging="284"/>
        <w:rPr>
          <w:rFonts w:ascii="Arial" w:hAnsi="Arial" w:cs="Arial"/>
          <w:bCs/>
          <w:sz w:val="20"/>
          <w:szCs w:val="20"/>
        </w:rPr>
      </w:pPr>
      <w:proofErr w:type="gramStart"/>
      <w:r w:rsidRPr="0058059A">
        <w:rPr>
          <w:rFonts w:ascii="Arial" w:hAnsi="Arial" w:cs="Arial"/>
          <w:bCs/>
          <w:sz w:val="20"/>
          <w:szCs w:val="20"/>
        </w:rPr>
        <w:t>le</w:t>
      </w:r>
      <w:proofErr w:type="gramEnd"/>
      <w:r w:rsidRPr="0058059A">
        <w:rPr>
          <w:rFonts w:ascii="Arial" w:hAnsi="Arial" w:cs="Arial"/>
          <w:bCs/>
          <w:sz w:val="20"/>
          <w:szCs w:val="20"/>
        </w:rPr>
        <w:t xml:space="preserve"> service après-vente auprès de clients professionnels.</w:t>
      </w:r>
    </w:p>
    <w:p w14:paraId="30670601" w14:textId="77777777" w:rsidR="004C1977" w:rsidRPr="0058059A" w:rsidRDefault="004C1977" w:rsidP="004C1977">
      <w:pPr>
        <w:pStyle w:val="NormalWeb"/>
        <w:spacing w:before="120" w:beforeAutospacing="0" w:after="0" w:afterAutospacing="0"/>
        <w:rPr>
          <w:rFonts w:ascii="Arial" w:hAnsi="Arial" w:cs="Arial"/>
          <w:bCs/>
          <w:sz w:val="20"/>
          <w:szCs w:val="20"/>
        </w:rPr>
      </w:pPr>
      <w:r w:rsidRPr="0058059A">
        <w:rPr>
          <w:rFonts w:ascii="Arial" w:hAnsi="Arial" w:cs="Arial"/>
          <w:bCs/>
          <w:sz w:val="20"/>
          <w:szCs w:val="20"/>
        </w:rPr>
        <w:t xml:space="preserve">Depuis plusieurs années, </w:t>
      </w:r>
      <w:r>
        <w:rPr>
          <w:rFonts w:ascii="Arial" w:hAnsi="Arial" w:cs="Arial"/>
          <w:bCs/>
          <w:sz w:val="20"/>
          <w:szCs w:val="20"/>
        </w:rPr>
        <w:t>il</w:t>
      </w:r>
      <w:r w:rsidRPr="0058059A">
        <w:rPr>
          <w:rFonts w:ascii="Arial" w:hAnsi="Arial" w:cs="Arial"/>
          <w:bCs/>
          <w:sz w:val="20"/>
          <w:szCs w:val="20"/>
        </w:rPr>
        <w:t xml:space="preserve"> nourrit un </w:t>
      </w:r>
      <w:r w:rsidRPr="0058059A">
        <w:rPr>
          <w:rFonts w:ascii="Arial" w:hAnsi="Arial" w:cs="Arial"/>
          <w:sz w:val="20"/>
          <w:szCs w:val="20"/>
        </w:rPr>
        <w:t>projet personnel de reconversion dans l’artisanat du cuir</w:t>
      </w:r>
      <w:r w:rsidRPr="0058059A">
        <w:rPr>
          <w:rFonts w:ascii="Arial" w:hAnsi="Arial" w:cs="Arial"/>
          <w:bCs/>
          <w:sz w:val="20"/>
          <w:szCs w:val="20"/>
        </w:rPr>
        <w:t xml:space="preserve">, domaine qu’il pratique déjà à titre de loisir. Il souhaite désormais </w:t>
      </w:r>
      <w:r w:rsidRPr="0058059A">
        <w:rPr>
          <w:rFonts w:ascii="Arial" w:hAnsi="Arial" w:cs="Arial"/>
          <w:sz w:val="20"/>
          <w:szCs w:val="20"/>
        </w:rPr>
        <w:t>se professionnaliser</w:t>
      </w:r>
      <w:r w:rsidRPr="0058059A">
        <w:rPr>
          <w:rFonts w:ascii="Arial" w:hAnsi="Arial" w:cs="Arial"/>
          <w:bCs/>
          <w:sz w:val="20"/>
          <w:szCs w:val="20"/>
        </w:rPr>
        <w:t xml:space="preserve"> dans la </w:t>
      </w:r>
      <w:r w:rsidRPr="0058059A">
        <w:rPr>
          <w:rFonts w:ascii="Arial" w:hAnsi="Arial" w:cs="Arial"/>
          <w:sz w:val="20"/>
          <w:szCs w:val="20"/>
        </w:rPr>
        <w:t>maroquinerie de luxe</w:t>
      </w:r>
      <w:r w:rsidRPr="0058059A">
        <w:rPr>
          <w:rFonts w:ascii="Arial" w:hAnsi="Arial" w:cs="Arial"/>
          <w:bCs/>
          <w:sz w:val="20"/>
          <w:szCs w:val="20"/>
        </w:rPr>
        <w:t>.</w:t>
      </w:r>
    </w:p>
    <w:p w14:paraId="7B5E346B" w14:textId="77777777" w:rsidR="004C1977" w:rsidRDefault="004C1977" w:rsidP="004C1977">
      <w:pPr>
        <w:pStyle w:val="NormalWeb"/>
        <w:spacing w:before="0" w:beforeAutospacing="0" w:after="0" w:afterAutospacing="0"/>
        <w:rPr>
          <w:rFonts w:ascii="Arial" w:hAnsi="Arial" w:cs="Arial"/>
          <w:bCs/>
          <w:sz w:val="20"/>
          <w:szCs w:val="20"/>
        </w:rPr>
      </w:pPr>
    </w:p>
    <w:p w14:paraId="680DE7D4" w14:textId="77777777" w:rsidR="004C1977" w:rsidRPr="0058059A" w:rsidRDefault="004C1977" w:rsidP="004C1977">
      <w:pPr>
        <w:pStyle w:val="NormalWeb"/>
        <w:spacing w:before="0" w:beforeAutospacing="0" w:after="0" w:afterAutospacing="0"/>
        <w:rPr>
          <w:rFonts w:ascii="Arial" w:hAnsi="Arial" w:cs="Arial"/>
          <w:bCs/>
          <w:sz w:val="20"/>
          <w:szCs w:val="20"/>
        </w:rPr>
      </w:pPr>
      <w:r w:rsidRPr="0058059A">
        <w:rPr>
          <w:rFonts w:ascii="Arial" w:hAnsi="Arial" w:cs="Arial"/>
          <w:bCs/>
          <w:sz w:val="20"/>
          <w:szCs w:val="20"/>
        </w:rPr>
        <w:t>Julien Martel souhaite :</w:t>
      </w:r>
    </w:p>
    <w:p w14:paraId="78838CB3" w14:textId="77777777" w:rsidR="004C1977" w:rsidRPr="0058059A" w:rsidRDefault="004C1977" w:rsidP="004C1977">
      <w:pPr>
        <w:pStyle w:val="NormalWeb"/>
        <w:numPr>
          <w:ilvl w:val="0"/>
          <w:numId w:val="14"/>
        </w:numPr>
        <w:tabs>
          <w:tab w:val="clear" w:pos="360"/>
        </w:tabs>
        <w:spacing w:before="0" w:beforeAutospacing="0" w:after="0" w:afterAutospacing="0"/>
        <w:ind w:left="284" w:hanging="284"/>
        <w:rPr>
          <w:rFonts w:ascii="Arial" w:hAnsi="Arial" w:cs="Arial"/>
          <w:bCs/>
          <w:sz w:val="20"/>
          <w:szCs w:val="20"/>
        </w:rPr>
      </w:pPr>
      <w:r w:rsidRPr="0058059A">
        <w:rPr>
          <w:rFonts w:ascii="Arial" w:hAnsi="Arial" w:cs="Arial"/>
          <w:b/>
          <w:bCs/>
          <w:sz w:val="20"/>
          <w:szCs w:val="20"/>
        </w:rPr>
        <w:t>Tester concrètement le métier d’artisan du cuir</w:t>
      </w:r>
      <w:r w:rsidRPr="0058059A">
        <w:rPr>
          <w:rFonts w:ascii="Arial" w:hAnsi="Arial" w:cs="Arial"/>
          <w:bCs/>
          <w:sz w:val="20"/>
          <w:szCs w:val="20"/>
        </w:rPr>
        <w:t xml:space="preserve"> en situation réelle,</w:t>
      </w:r>
    </w:p>
    <w:p w14:paraId="69B9A350" w14:textId="77777777" w:rsidR="004C1977" w:rsidRPr="0058059A" w:rsidRDefault="004C1977" w:rsidP="004C1977">
      <w:pPr>
        <w:pStyle w:val="NormalWeb"/>
        <w:numPr>
          <w:ilvl w:val="0"/>
          <w:numId w:val="14"/>
        </w:numPr>
        <w:tabs>
          <w:tab w:val="clear" w:pos="360"/>
        </w:tabs>
        <w:spacing w:before="0" w:beforeAutospacing="0" w:after="0" w:afterAutospacing="0"/>
        <w:ind w:left="284" w:hanging="284"/>
        <w:rPr>
          <w:rFonts w:ascii="Arial" w:hAnsi="Arial" w:cs="Arial"/>
          <w:bCs/>
          <w:sz w:val="20"/>
          <w:szCs w:val="20"/>
        </w:rPr>
      </w:pPr>
      <w:proofErr w:type="gramStart"/>
      <w:r w:rsidRPr="0058059A">
        <w:rPr>
          <w:rFonts w:ascii="Arial" w:hAnsi="Arial" w:cs="Arial"/>
          <w:bCs/>
          <w:sz w:val="20"/>
          <w:szCs w:val="20"/>
        </w:rPr>
        <w:t>acquérir</w:t>
      </w:r>
      <w:proofErr w:type="gramEnd"/>
      <w:r w:rsidRPr="0058059A">
        <w:rPr>
          <w:rFonts w:ascii="Arial" w:hAnsi="Arial" w:cs="Arial"/>
          <w:bCs/>
          <w:sz w:val="20"/>
          <w:szCs w:val="20"/>
        </w:rPr>
        <w:t xml:space="preserve"> des compétences techniques certifiables,</w:t>
      </w:r>
    </w:p>
    <w:p w14:paraId="11BB30AC" w14:textId="77777777" w:rsidR="004C1977" w:rsidRPr="0058059A" w:rsidRDefault="004C1977" w:rsidP="004C1977">
      <w:pPr>
        <w:pStyle w:val="NormalWeb"/>
        <w:numPr>
          <w:ilvl w:val="0"/>
          <w:numId w:val="14"/>
        </w:numPr>
        <w:tabs>
          <w:tab w:val="clear" w:pos="360"/>
        </w:tabs>
        <w:spacing w:before="0" w:beforeAutospacing="0" w:after="0" w:afterAutospacing="0"/>
        <w:ind w:left="284" w:hanging="284"/>
        <w:rPr>
          <w:rFonts w:ascii="Arial" w:hAnsi="Arial" w:cs="Arial"/>
          <w:bCs/>
          <w:sz w:val="20"/>
          <w:szCs w:val="20"/>
        </w:rPr>
      </w:pPr>
      <w:proofErr w:type="gramStart"/>
      <w:r w:rsidRPr="0058059A">
        <w:rPr>
          <w:rFonts w:ascii="Arial" w:hAnsi="Arial" w:cs="Arial"/>
          <w:bCs/>
          <w:sz w:val="20"/>
          <w:szCs w:val="20"/>
        </w:rPr>
        <w:t>sécuriser</w:t>
      </w:r>
      <w:proofErr w:type="gramEnd"/>
      <w:r w:rsidRPr="0058059A">
        <w:rPr>
          <w:rFonts w:ascii="Arial" w:hAnsi="Arial" w:cs="Arial"/>
          <w:bCs/>
          <w:sz w:val="20"/>
          <w:szCs w:val="20"/>
        </w:rPr>
        <w:t xml:space="preserve"> son parcours sans rompre immédiatement son CDI chez </w:t>
      </w:r>
      <w:proofErr w:type="spellStart"/>
      <w:r w:rsidRPr="0058059A">
        <w:rPr>
          <w:rFonts w:ascii="Arial" w:hAnsi="Arial" w:cs="Arial"/>
          <w:bCs/>
          <w:sz w:val="20"/>
          <w:szCs w:val="20"/>
        </w:rPr>
        <w:t>Digiporte</w:t>
      </w:r>
      <w:proofErr w:type="spellEnd"/>
      <w:r w:rsidRPr="0058059A">
        <w:rPr>
          <w:rFonts w:ascii="Arial" w:hAnsi="Arial" w:cs="Arial"/>
          <w:bCs/>
          <w:sz w:val="20"/>
          <w:szCs w:val="20"/>
        </w:rPr>
        <w:t>.</w:t>
      </w:r>
    </w:p>
    <w:p w14:paraId="5546EC95" w14:textId="77777777" w:rsidR="004C1977" w:rsidRDefault="004C1977" w:rsidP="004C1977">
      <w:pPr>
        <w:pStyle w:val="NormalWeb"/>
        <w:spacing w:before="0" w:beforeAutospacing="0" w:after="0" w:afterAutospacing="0"/>
        <w:rPr>
          <w:rFonts w:ascii="Arial" w:hAnsi="Arial" w:cs="Arial"/>
          <w:bCs/>
          <w:sz w:val="20"/>
          <w:szCs w:val="20"/>
        </w:rPr>
      </w:pPr>
      <w:r w:rsidRPr="0058059A">
        <w:rPr>
          <w:rFonts w:ascii="Arial" w:hAnsi="Arial" w:cs="Arial"/>
          <w:bCs/>
          <w:sz w:val="20"/>
          <w:szCs w:val="20"/>
        </w:rPr>
        <w:t xml:space="preserve">Il a donc formulé une </w:t>
      </w:r>
      <w:r w:rsidRPr="0058059A">
        <w:rPr>
          <w:rFonts w:ascii="Arial" w:hAnsi="Arial" w:cs="Arial"/>
          <w:b/>
          <w:bCs/>
          <w:sz w:val="20"/>
          <w:szCs w:val="20"/>
        </w:rPr>
        <w:t>demande officielle de reconversion professionnelle</w:t>
      </w:r>
      <w:r w:rsidRPr="0058059A">
        <w:rPr>
          <w:rFonts w:ascii="Arial" w:hAnsi="Arial" w:cs="Arial"/>
          <w:bCs/>
          <w:sz w:val="20"/>
          <w:szCs w:val="20"/>
        </w:rPr>
        <w:t xml:space="preserve"> auprès de la direction de </w:t>
      </w:r>
      <w:proofErr w:type="spellStart"/>
      <w:r w:rsidRPr="0058059A">
        <w:rPr>
          <w:rFonts w:ascii="Arial" w:hAnsi="Arial" w:cs="Arial"/>
          <w:bCs/>
          <w:sz w:val="20"/>
          <w:szCs w:val="20"/>
        </w:rPr>
        <w:t>Digiporte</w:t>
      </w:r>
      <w:proofErr w:type="spellEnd"/>
      <w:r w:rsidRPr="0058059A">
        <w:rPr>
          <w:rFonts w:ascii="Arial" w:hAnsi="Arial" w:cs="Arial"/>
          <w:bCs/>
          <w:sz w:val="20"/>
          <w:szCs w:val="20"/>
        </w:rPr>
        <w:t>, avec l’objectif d’intégrer temporairement Sacardi SA.</w:t>
      </w:r>
    </w:p>
    <w:p w14:paraId="1CEEEF84" w14:textId="77777777" w:rsidR="004C1977" w:rsidRDefault="004C1977" w:rsidP="004C1977">
      <w:pPr>
        <w:pStyle w:val="NormalWeb"/>
        <w:spacing w:before="0" w:beforeAutospacing="0" w:after="0" w:afterAutospacing="0"/>
        <w:rPr>
          <w:rFonts w:ascii="Arial" w:hAnsi="Arial" w:cs="Arial"/>
          <w:bCs/>
          <w:sz w:val="20"/>
          <w:szCs w:val="20"/>
        </w:rPr>
      </w:pPr>
    </w:p>
    <w:p w14:paraId="15675733" w14:textId="77777777" w:rsidR="004C1977" w:rsidRDefault="004C1977" w:rsidP="004C1977">
      <w:pPr>
        <w:pStyle w:val="NormalWeb"/>
        <w:spacing w:before="0" w:beforeAutospacing="0" w:after="0" w:afterAutospacing="0"/>
        <w:rPr>
          <w:rFonts w:ascii="Arial" w:hAnsi="Arial" w:cs="Arial"/>
          <w:bCs/>
          <w:sz w:val="20"/>
          <w:szCs w:val="20"/>
        </w:rPr>
      </w:pPr>
    </w:p>
    <w:p w14:paraId="3888F481" w14:textId="77777777" w:rsidR="004C1977" w:rsidRDefault="004C1977" w:rsidP="004C1977">
      <w:pPr>
        <w:pStyle w:val="NormalWeb"/>
        <w:spacing w:before="0" w:beforeAutospacing="0" w:after="0" w:afterAutospacing="0"/>
        <w:rPr>
          <w:rFonts w:ascii="Arial" w:hAnsi="Arial" w:cs="Arial"/>
          <w:bCs/>
          <w:sz w:val="20"/>
          <w:szCs w:val="20"/>
        </w:rPr>
      </w:pPr>
    </w:p>
    <w:p w14:paraId="7918BC72" w14:textId="77777777" w:rsidR="004C1977" w:rsidRDefault="004C1977" w:rsidP="004C1977">
      <w:pPr>
        <w:pStyle w:val="NormalWeb"/>
        <w:spacing w:before="0" w:beforeAutospacing="0" w:after="0" w:afterAutospacing="0"/>
        <w:rPr>
          <w:rFonts w:ascii="Arial" w:hAnsi="Arial" w:cs="Arial"/>
          <w:bCs/>
          <w:sz w:val="20"/>
          <w:szCs w:val="20"/>
        </w:rPr>
      </w:pPr>
    </w:p>
    <w:p w14:paraId="45025B79" w14:textId="77777777" w:rsidR="004C1977" w:rsidRDefault="004C1977" w:rsidP="004C1977">
      <w:pPr>
        <w:pStyle w:val="NormalWeb"/>
        <w:spacing w:before="0" w:beforeAutospacing="0" w:after="0" w:afterAutospacing="0"/>
        <w:rPr>
          <w:rFonts w:ascii="Arial" w:hAnsi="Arial" w:cs="Arial"/>
          <w:bCs/>
          <w:sz w:val="20"/>
          <w:szCs w:val="20"/>
        </w:rPr>
      </w:pPr>
    </w:p>
    <w:p w14:paraId="067C06C1" w14:textId="77777777" w:rsidR="004C1977" w:rsidRDefault="004C1977" w:rsidP="004C1977">
      <w:pPr>
        <w:pStyle w:val="NormalWeb"/>
        <w:spacing w:before="0" w:beforeAutospacing="0" w:after="0" w:afterAutospacing="0"/>
        <w:rPr>
          <w:rFonts w:ascii="Arial" w:hAnsi="Arial" w:cs="Arial"/>
          <w:bCs/>
          <w:sz w:val="20"/>
          <w:szCs w:val="20"/>
        </w:rPr>
      </w:pPr>
    </w:p>
    <w:p w14:paraId="5F1BCCC3" w14:textId="77777777" w:rsidR="004C1977" w:rsidRDefault="004C1977" w:rsidP="004C1977">
      <w:pPr>
        <w:pStyle w:val="NormalWeb"/>
        <w:spacing w:before="0" w:beforeAutospacing="0" w:after="0" w:afterAutospacing="0"/>
        <w:rPr>
          <w:rFonts w:ascii="Arial" w:hAnsi="Arial" w:cs="Arial"/>
          <w:bCs/>
          <w:sz w:val="20"/>
          <w:szCs w:val="20"/>
        </w:rPr>
      </w:pPr>
    </w:p>
    <w:p w14:paraId="488B4CF3" w14:textId="77777777" w:rsidR="004C1977" w:rsidRDefault="004C1977" w:rsidP="004C1977">
      <w:pPr>
        <w:pStyle w:val="NormalWeb"/>
        <w:spacing w:before="0" w:beforeAutospacing="0" w:after="0" w:afterAutospacing="0"/>
        <w:rPr>
          <w:rFonts w:ascii="Arial" w:hAnsi="Arial" w:cs="Arial"/>
          <w:bCs/>
          <w:sz w:val="20"/>
          <w:szCs w:val="20"/>
        </w:rPr>
      </w:pPr>
    </w:p>
    <w:p w14:paraId="2313E6A3" w14:textId="77777777" w:rsidR="004C1977" w:rsidRPr="00470904" w:rsidRDefault="004C1977" w:rsidP="004C1977">
      <w:pPr>
        <w:pStyle w:val="NormalWeb"/>
        <w:spacing w:before="0" w:beforeAutospacing="0" w:after="120" w:afterAutospacing="0"/>
        <w:jc w:val="both"/>
        <w:rPr>
          <w:rFonts w:ascii="Arial" w:hAnsi="Arial" w:cs="Arial"/>
          <w:b/>
          <w:bCs/>
        </w:rPr>
      </w:pPr>
      <w:r w:rsidRPr="00470904">
        <w:rPr>
          <w:rFonts w:ascii="Arial" w:hAnsi="Arial" w:cs="Arial"/>
          <w:b/>
          <w:bCs/>
          <w:color w:val="FFFFFF" w:themeColor="background1"/>
          <w:highlight w:val="red"/>
        </w:rPr>
        <w:lastRenderedPageBreak/>
        <w:t>Doc. 2</w:t>
      </w:r>
      <w:r w:rsidRPr="00470904">
        <w:rPr>
          <w:rFonts w:ascii="Arial" w:hAnsi="Arial" w:cs="Arial"/>
          <w:b/>
          <w:bCs/>
          <w:color w:val="FFFFFF" w:themeColor="background1"/>
        </w:rPr>
        <w:t xml:space="preserve"> </w:t>
      </w:r>
      <w:r w:rsidRPr="00470904">
        <w:rPr>
          <w:rFonts w:ascii="Arial" w:hAnsi="Arial" w:cs="Arial"/>
          <w:b/>
          <w:bCs/>
          <w:color w:val="000000" w:themeColor="text1"/>
        </w:rPr>
        <w:t xml:space="preserve">Entreprise </w:t>
      </w:r>
      <w:r w:rsidRPr="00470904">
        <w:rPr>
          <w:rFonts w:ascii="Arial" w:hAnsi="Arial" w:cs="Arial"/>
          <w:b/>
          <w:bCs/>
        </w:rPr>
        <w:t>d’accueil envisagée</w:t>
      </w:r>
    </w:p>
    <w:p w14:paraId="4D83C552" w14:textId="77777777" w:rsidR="004C1977" w:rsidRDefault="004C1977" w:rsidP="004C1977">
      <w:pPr>
        <w:pStyle w:val="NormalWeb"/>
        <w:spacing w:before="0" w:beforeAutospacing="0" w:after="0" w:afterAutospacing="0"/>
        <w:jc w:val="both"/>
        <w:rPr>
          <w:rFonts w:ascii="Arial" w:hAnsi="Arial" w:cs="Arial"/>
          <w:bCs/>
          <w:sz w:val="20"/>
          <w:szCs w:val="20"/>
        </w:rPr>
      </w:pPr>
      <w:r w:rsidRPr="0058059A">
        <w:rPr>
          <w:rFonts w:ascii="Arial" w:hAnsi="Arial" w:cs="Arial"/>
          <w:bCs/>
          <w:sz w:val="20"/>
          <w:szCs w:val="20"/>
        </w:rPr>
        <w:t xml:space="preserve">Julien Martel a identifié une entreprise susceptible de l’accueillir dans le cadre de sa reconversion : </w:t>
      </w:r>
      <w:r w:rsidRPr="0058059A">
        <w:rPr>
          <w:rFonts w:ascii="Arial" w:hAnsi="Arial" w:cs="Arial"/>
          <w:b/>
          <w:bCs/>
          <w:sz w:val="20"/>
          <w:szCs w:val="20"/>
        </w:rPr>
        <w:t>Sacardi SA</w:t>
      </w:r>
      <w:r w:rsidRPr="0058059A">
        <w:rPr>
          <w:rFonts w:ascii="Arial" w:hAnsi="Arial" w:cs="Arial"/>
          <w:bCs/>
          <w:sz w:val="20"/>
          <w:szCs w:val="20"/>
        </w:rPr>
        <w:t>.</w:t>
      </w:r>
    </w:p>
    <w:p w14:paraId="5335A6EA" w14:textId="77777777" w:rsidR="004C1977" w:rsidRPr="00470904" w:rsidRDefault="004C1977" w:rsidP="004C1977">
      <w:pPr>
        <w:pStyle w:val="NormalWeb"/>
        <w:spacing w:before="0" w:beforeAutospacing="0" w:after="0" w:afterAutospacing="0"/>
        <w:jc w:val="both"/>
        <w:rPr>
          <w:rFonts w:ascii="Arial" w:hAnsi="Arial" w:cs="Arial"/>
          <w:bCs/>
          <w:sz w:val="22"/>
          <w:szCs w:val="22"/>
        </w:rPr>
      </w:pPr>
    </w:p>
    <w:p w14:paraId="4C514DD4" w14:textId="77777777" w:rsidR="004C1977" w:rsidRPr="00470904" w:rsidRDefault="004C1977" w:rsidP="004C1977">
      <w:pPr>
        <w:pStyle w:val="NormalWeb"/>
        <w:spacing w:before="0" w:beforeAutospacing="0" w:after="0" w:afterAutospacing="0"/>
        <w:jc w:val="both"/>
        <w:rPr>
          <w:rFonts w:ascii="Arial" w:hAnsi="Arial" w:cs="Arial"/>
          <w:bCs/>
          <w:sz w:val="22"/>
          <w:szCs w:val="22"/>
        </w:rPr>
      </w:pPr>
      <w:r>
        <w:rPr>
          <w:bCs/>
          <w:noProof/>
          <w:sz w:val="20"/>
          <w:szCs w:val="20"/>
        </w:rPr>
        <w:drawing>
          <wp:anchor distT="0" distB="0" distL="114300" distR="114300" simplePos="0" relativeHeight="251659264" behindDoc="0" locked="0" layoutInCell="1" allowOverlap="1" wp14:anchorId="2E2CEEAF" wp14:editId="0CCD6AFF">
            <wp:simplePos x="0" y="0"/>
            <wp:positionH relativeFrom="column">
              <wp:posOffset>5069205</wp:posOffset>
            </wp:positionH>
            <wp:positionV relativeFrom="paragraph">
              <wp:posOffset>635</wp:posOffset>
            </wp:positionV>
            <wp:extent cx="1281430" cy="683895"/>
            <wp:effectExtent l="0" t="0" r="0" b="1905"/>
            <wp:wrapSquare wrapText="bothSides"/>
            <wp:docPr id="11758195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9510" name="Image 11758195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1430" cy="683895"/>
                    </a:xfrm>
                    <a:prstGeom prst="rect">
                      <a:avLst/>
                    </a:prstGeom>
                  </pic:spPr>
                </pic:pic>
              </a:graphicData>
            </a:graphic>
          </wp:anchor>
        </w:drawing>
      </w:r>
      <w:r w:rsidRPr="00470904">
        <w:rPr>
          <w:rFonts w:ascii="Arial" w:hAnsi="Arial" w:cs="Arial"/>
          <w:b/>
          <w:bCs/>
          <w:sz w:val="22"/>
          <w:szCs w:val="22"/>
        </w:rPr>
        <w:t>Présentation de Sacardi SA</w:t>
      </w:r>
    </w:p>
    <w:p w14:paraId="66238A4A" w14:textId="77777777" w:rsidR="004C1977" w:rsidRDefault="004C1977" w:rsidP="004C1977">
      <w:pPr>
        <w:jc w:val="left"/>
        <w:rPr>
          <w:b/>
          <w:bCs/>
        </w:rPr>
      </w:pPr>
      <w:r w:rsidRPr="00123C84">
        <w:rPr>
          <w:b/>
          <w:bCs/>
        </w:rPr>
        <w:t>Fondée en 1989 à Bourg-en-Bresse par Gilles Sacardi, la société Sacardi SA s’est imposée comme un atelier de référence dans la fabrication de maroquinerie de luxe.</w:t>
      </w:r>
    </w:p>
    <w:p w14:paraId="7C7D35A3" w14:textId="77777777" w:rsidR="004C1977" w:rsidRDefault="004C1977" w:rsidP="004C1977">
      <w:pPr>
        <w:jc w:val="left"/>
      </w:pPr>
      <w:r>
        <w:rPr>
          <w:noProof/>
        </w:rPr>
        <w:drawing>
          <wp:anchor distT="0" distB="0" distL="114300" distR="114300" simplePos="0" relativeHeight="251660288" behindDoc="0" locked="0" layoutInCell="1" allowOverlap="1" wp14:anchorId="3F8E6DB0" wp14:editId="5612C37D">
            <wp:simplePos x="0" y="0"/>
            <wp:positionH relativeFrom="column">
              <wp:posOffset>47625</wp:posOffset>
            </wp:positionH>
            <wp:positionV relativeFrom="paragraph">
              <wp:posOffset>132715</wp:posOffset>
            </wp:positionV>
            <wp:extent cx="2150110" cy="1423035"/>
            <wp:effectExtent l="0" t="0" r="2540" b="5715"/>
            <wp:wrapSquare wrapText="bothSides"/>
            <wp:docPr id="18863873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87398" name="Image 18863873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110" cy="1423035"/>
                    </a:xfrm>
                    <a:prstGeom prst="rect">
                      <a:avLst/>
                    </a:prstGeom>
                  </pic:spPr>
                </pic:pic>
              </a:graphicData>
            </a:graphic>
            <wp14:sizeRelH relativeFrom="margin">
              <wp14:pctWidth>0</wp14:pctWidth>
            </wp14:sizeRelH>
            <wp14:sizeRelV relativeFrom="margin">
              <wp14:pctHeight>0</wp14:pctHeight>
            </wp14:sizeRelV>
          </wp:anchor>
        </w:drawing>
      </w:r>
      <w:r w:rsidRPr="00123C84">
        <w:br/>
        <w:t>Alliant savoir-faire artisanal et exigence haute couture, l’entreprise conçoit et réalise des pièces uniques ou en petites séries, exclusivement destinées aux grandes maisons de prêt-à-porter et de luxe.</w:t>
      </w:r>
    </w:p>
    <w:p w14:paraId="6A7F989C" w14:textId="77777777" w:rsidR="004C1977" w:rsidRPr="00123C84" w:rsidRDefault="004C1977" w:rsidP="004C1977">
      <w:r w:rsidRPr="00123C84">
        <w:t xml:space="preserve">Aujourd’hui, </w:t>
      </w:r>
      <w:r>
        <w:t>l’entreprise</w:t>
      </w:r>
      <w:r w:rsidRPr="00123C84">
        <w:t xml:space="preserve"> emploie 45 collaborateurs qualifiés, garants de l’excellence des produits réalisés dans ses ateliers. Chaque création témoigne d’une maîtrise technique rigoureuse et d’une attention particulière portée aux détails, aux finitions et aux matériaux nobles.</w:t>
      </w:r>
    </w:p>
    <w:p w14:paraId="3C0E962D" w14:textId="77777777" w:rsidR="004C1977" w:rsidRDefault="004C1977" w:rsidP="004C1977">
      <w:pPr>
        <w:jc w:val="left"/>
      </w:pPr>
    </w:p>
    <w:p w14:paraId="16A41FB5" w14:textId="77777777" w:rsidR="004C1977" w:rsidRDefault="004C1977" w:rsidP="004C1977">
      <w:pPr>
        <w:jc w:val="left"/>
      </w:pPr>
    </w:p>
    <w:p w14:paraId="316110B0" w14:textId="77777777" w:rsidR="004C1977" w:rsidRPr="00D256E4" w:rsidRDefault="004C1977" w:rsidP="004C1977">
      <w:pPr>
        <w:jc w:val="left"/>
        <w:rPr>
          <w:b/>
          <w:bCs/>
          <w:sz w:val="24"/>
          <w:szCs w:val="28"/>
        </w:rPr>
      </w:pPr>
      <w:r w:rsidRPr="00D256E4">
        <w:rPr>
          <w:b/>
          <w:bCs/>
          <w:color w:val="FFFFFF" w:themeColor="background1"/>
          <w:sz w:val="24"/>
          <w:szCs w:val="28"/>
          <w:highlight w:val="red"/>
        </w:rPr>
        <w:t>Doc. 3</w:t>
      </w:r>
      <w:r w:rsidRPr="00D256E4">
        <w:rPr>
          <w:b/>
          <w:bCs/>
          <w:color w:val="FFFFFF" w:themeColor="background1"/>
          <w:sz w:val="24"/>
          <w:szCs w:val="28"/>
        </w:rPr>
        <w:t xml:space="preserve"> </w:t>
      </w:r>
      <w:r w:rsidRPr="00D256E4">
        <w:rPr>
          <w:b/>
          <w:bCs/>
          <w:sz w:val="24"/>
          <w:szCs w:val="28"/>
        </w:rPr>
        <w:t>Le CDD dans le cadre d’une reconversion professionnelle</w:t>
      </w:r>
    </w:p>
    <w:p w14:paraId="73C9F0AC" w14:textId="77777777" w:rsidR="004C1977" w:rsidRPr="00D256E4" w:rsidRDefault="004C1977" w:rsidP="004C1977">
      <w:r w:rsidRPr="00D256E4">
        <w:t>Le contrat à durée déterminée, appelé CDD, est un contrat de travail conclu pour une durée limitée afin de répondre à un besoin temporaire. Dans certains cas, il peut être utilisé pour accompagner un salarié qui souhaite changer de métier. On parle alors de CDD dans le cadre d’une reconversion professionnelle.</w:t>
      </w:r>
    </w:p>
    <w:p w14:paraId="2522F44A" w14:textId="77777777" w:rsidR="004C1977" w:rsidRPr="00D256E4" w:rsidRDefault="004C1977" w:rsidP="004C1977">
      <w:pPr>
        <w:rPr>
          <w:b/>
          <w:bCs/>
          <w:sz w:val="22"/>
          <w:szCs w:val="24"/>
        </w:rPr>
      </w:pPr>
      <w:r w:rsidRPr="00D256E4">
        <w:rPr>
          <w:b/>
          <w:bCs/>
          <w:sz w:val="22"/>
          <w:szCs w:val="24"/>
        </w:rPr>
        <w:t>Finalité</w:t>
      </w:r>
    </w:p>
    <w:p w14:paraId="490293D3" w14:textId="77777777" w:rsidR="004C1977" w:rsidRPr="00D256E4" w:rsidRDefault="004C1977" w:rsidP="004C1977">
      <w:pPr>
        <w:spacing w:before="0"/>
      </w:pPr>
      <w:r w:rsidRPr="00D256E4">
        <w:t>Le CDD de reconversion permet à un salarié d’exercer temporairement une activité différente de celle qu’il occupe habituellement. L’objectif est de lui offrir la possibilité de découvrir un nouveau métier, d’acquérir des compétences professionnelles et de vérifier la faisabilité de son projet avant de s’engager définitivement dans un changement de carrière. Ce dispositif s’inscrit dans une logique de sécurisation du parcours professionnel.</w:t>
      </w:r>
    </w:p>
    <w:p w14:paraId="02EDD06F" w14:textId="77777777" w:rsidR="004C1977" w:rsidRPr="00D256E4" w:rsidRDefault="004C1977" w:rsidP="004C1977">
      <w:pPr>
        <w:rPr>
          <w:b/>
          <w:bCs/>
          <w:sz w:val="22"/>
          <w:szCs w:val="24"/>
        </w:rPr>
      </w:pPr>
      <w:r w:rsidRPr="00D256E4">
        <w:rPr>
          <w:b/>
          <w:bCs/>
          <w:sz w:val="22"/>
          <w:szCs w:val="24"/>
        </w:rPr>
        <w:t>Principe général du dispositif</w:t>
      </w:r>
    </w:p>
    <w:p w14:paraId="7861F070" w14:textId="77777777" w:rsidR="004C1977" w:rsidRPr="00D256E4" w:rsidRDefault="004C1977" w:rsidP="004C1977">
      <w:pPr>
        <w:spacing w:before="0"/>
      </w:pPr>
      <w:r w:rsidRPr="00D256E4">
        <w:t>Dans cette situation, trois acteurs sont concernés : le salarié, l’entreprise d’origine et l’entreprise d’accueil. Le salarié est recruté en CDD par l’entreprise d’accueil, dans laquelle il exerce son activité pendant la durée de la reconversion. Parallèlement, son contrat de travail initial avec l’entreprise d’origine est suspendu. Cela signifie que le contrat n’est pas rompu : le salarié conserve un lien contractuel avec son employeur d’origine, mais n’y travaille plus temporairement.</w:t>
      </w:r>
    </w:p>
    <w:p w14:paraId="6051E8C8" w14:textId="77777777" w:rsidR="004C1977" w:rsidRPr="00106D08" w:rsidRDefault="004C1977" w:rsidP="004C1977">
      <w:pPr>
        <w:rPr>
          <w:b/>
          <w:bCs/>
          <w:sz w:val="22"/>
          <w:szCs w:val="24"/>
        </w:rPr>
      </w:pPr>
      <w:r w:rsidRPr="00106D08">
        <w:rPr>
          <w:b/>
          <w:bCs/>
          <w:sz w:val="22"/>
          <w:szCs w:val="24"/>
        </w:rPr>
        <w:t xml:space="preserve">Motif légal du </w:t>
      </w:r>
      <w:r>
        <w:rPr>
          <w:b/>
          <w:bCs/>
          <w:sz w:val="22"/>
          <w:szCs w:val="24"/>
        </w:rPr>
        <w:t>CD</w:t>
      </w:r>
      <w:r w:rsidRPr="00106D08">
        <w:rPr>
          <w:b/>
          <w:bCs/>
          <w:sz w:val="22"/>
          <w:szCs w:val="24"/>
        </w:rPr>
        <w:t xml:space="preserve">D de reconversion </w:t>
      </w:r>
    </w:p>
    <w:p w14:paraId="415C2762" w14:textId="77777777" w:rsidR="004C1977" w:rsidRPr="00D256E4" w:rsidRDefault="004C1977" w:rsidP="004C1977">
      <w:pPr>
        <w:spacing w:before="0"/>
      </w:pPr>
      <w:r w:rsidRPr="00D256E4">
        <w:t>Le recours à un CDD de reconversion doit reposer sur un motif légal précis. Le contrat doit clairement indiquer que le CDD est conclu dans le cadre d’un projet de reconversion professionnelle. Cette mention est obligatoire, car le CDD ne peut pas être utilisé librement. En l’absence de motif valable ou suffisamment précis, l’employeur s’expose à un risque de requalification du contrat en CDI. Le CDD de reconversion se distingue donc des CDD classiques utilisés pour remplacer un salarié absent ou faire face à un accroissement temporaire d’activité.</w:t>
      </w:r>
    </w:p>
    <w:p w14:paraId="075FB591" w14:textId="77777777" w:rsidR="004C1977" w:rsidRPr="00106D08" w:rsidRDefault="004C1977" w:rsidP="004C1977">
      <w:pPr>
        <w:jc w:val="left"/>
        <w:rPr>
          <w:b/>
          <w:bCs/>
          <w:sz w:val="22"/>
          <w:szCs w:val="24"/>
        </w:rPr>
      </w:pPr>
      <w:r w:rsidRPr="00106D08">
        <w:rPr>
          <w:b/>
          <w:bCs/>
          <w:sz w:val="22"/>
          <w:szCs w:val="24"/>
        </w:rPr>
        <w:t xml:space="preserve">Forme une mention obligatoire du contrat </w:t>
      </w:r>
    </w:p>
    <w:p w14:paraId="7DC542C7" w14:textId="77777777" w:rsidR="004C1977" w:rsidRPr="00D256E4" w:rsidRDefault="004C1977" w:rsidP="004C1977">
      <w:pPr>
        <w:spacing w:before="0"/>
      </w:pPr>
      <w:r w:rsidRPr="00D256E4">
        <w:t>Comme tout CDD, le contrat de reconversion doit être établi par écrit. Il précise la durée du contrat ou, à défaut, la durée minimale prévue. Cette durée doit être cohérente avec les objectifs du projet de reconversion et permettre au salarié de réellement se former et de pratiquer le nouveau métier. Le contrat mentionne également le poste occupé, les missions confiées, la rémunération, ainsi que la convention collective applicable dans l’entreprise d’accueil.</w:t>
      </w:r>
    </w:p>
    <w:p w14:paraId="139FDAF6" w14:textId="77777777" w:rsidR="004C1977" w:rsidRPr="00106D08" w:rsidRDefault="004C1977" w:rsidP="004C1977">
      <w:pPr>
        <w:rPr>
          <w:b/>
          <w:bCs/>
          <w:sz w:val="22"/>
          <w:szCs w:val="24"/>
        </w:rPr>
      </w:pPr>
      <w:r w:rsidRPr="00106D08">
        <w:rPr>
          <w:b/>
          <w:bCs/>
          <w:sz w:val="22"/>
          <w:szCs w:val="24"/>
        </w:rPr>
        <w:t xml:space="preserve">Statut et droits du salarié pendant la reconversion </w:t>
      </w:r>
    </w:p>
    <w:p w14:paraId="769FBCD8" w14:textId="77777777" w:rsidR="004C1977" w:rsidRPr="00D256E4" w:rsidRDefault="004C1977" w:rsidP="004C1977">
      <w:pPr>
        <w:spacing w:before="0"/>
      </w:pPr>
      <w:r w:rsidRPr="00D256E4">
        <w:t>Pendant toute la durée du CDD, le salarié est considéré comme un salarié à part entière de l’entreprise d’accueil. Il bénéficie des mêmes droits que les autres salariés, notamment en matière de rémunération, de durée du travail, de protection sociale et de conditions de travail. L’entreprise d’origine ne verse plus de rémunération pendant la période de suspension du contrat, sauf dispositions particulières prévues par un accord ou un dispositif spécifique. La question de l’ancienneté peut varier selon les règles applicables et constitue un point important à analyser.</w:t>
      </w:r>
    </w:p>
    <w:p w14:paraId="691CB47C" w14:textId="77777777" w:rsidR="004C1977" w:rsidRPr="00106D08" w:rsidRDefault="004C1977" w:rsidP="004C1977">
      <w:pPr>
        <w:rPr>
          <w:b/>
          <w:bCs/>
          <w:sz w:val="22"/>
          <w:szCs w:val="24"/>
        </w:rPr>
      </w:pPr>
      <w:r w:rsidRPr="00106D08">
        <w:rPr>
          <w:b/>
          <w:bCs/>
          <w:sz w:val="22"/>
          <w:szCs w:val="24"/>
        </w:rPr>
        <w:t xml:space="preserve">Fin du CDD reconversion </w:t>
      </w:r>
    </w:p>
    <w:p w14:paraId="0D44E95E" w14:textId="77777777" w:rsidR="004C1977" w:rsidRPr="00D256E4" w:rsidRDefault="004C1977" w:rsidP="004C1977">
      <w:pPr>
        <w:spacing w:before="0"/>
      </w:pPr>
      <w:r w:rsidRPr="00D256E4">
        <w:t>À la fin du CDD de reconversion, plusieurs situations sont possibles. Le salarié peut réintégrer son entreprise d’origine, poursuivre son activité dans l’entreprise d’accueil si une opportunité se présente, ou engager une nouvelle orientation professionnelle. En principe, la fin du CDD ouvre droit au versement d’une indemnité de fin de contrat, appelée prime de précarité, sauf exceptions prévues par la réglementation. L’entreprise d’accueil doit également remettre au salarié les documents de fin de contrat.</w:t>
      </w:r>
    </w:p>
    <w:p w14:paraId="27B97957" w14:textId="77777777" w:rsidR="004C1977" w:rsidRDefault="004C1977" w:rsidP="004C1977">
      <w:pPr>
        <w:rPr>
          <w:b/>
          <w:bCs/>
          <w:sz w:val="22"/>
          <w:szCs w:val="24"/>
        </w:rPr>
      </w:pPr>
    </w:p>
    <w:p w14:paraId="1170CF4E" w14:textId="77777777" w:rsidR="004C1977" w:rsidRPr="00106D08" w:rsidRDefault="004C1977" w:rsidP="004C1977">
      <w:pPr>
        <w:rPr>
          <w:b/>
          <w:bCs/>
          <w:sz w:val="22"/>
          <w:szCs w:val="24"/>
        </w:rPr>
      </w:pPr>
      <w:r>
        <w:rPr>
          <w:b/>
          <w:bCs/>
          <w:sz w:val="22"/>
          <w:szCs w:val="24"/>
        </w:rPr>
        <w:t>Conséquences et o</w:t>
      </w:r>
      <w:r w:rsidRPr="00106D08">
        <w:rPr>
          <w:b/>
          <w:bCs/>
          <w:sz w:val="22"/>
          <w:szCs w:val="24"/>
        </w:rPr>
        <w:t xml:space="preserve">bligation des entreprises concernées </w:t>
      </w:r>
    </w:p>
    <w:p w14:paraId="2FCDAEDD" w14:textId="77777777" w:rsidR="004C1977" w:rsidRDefault="004C1977" w:rsidP="004C1977">
      <w:pPr>
        <w:spacing w:before="0"/>
      </w:pPr>
      <w:r w:rsidRPr="00D256E4">
        <w:t xml:space="preserve">Le CDD de reconversion est donc un dispositif qui permet de concilier les intérêts du salarié et ceux des entreprises concernées. </w:t>
      </w:r>
    </w:p>
    <w:p w14:paraId="00BA31BA" w14:textId="087E3FC0" w:rsidR="004C1977" w:rsidRDefault="004C1977" w:rsidP="004C1977">
      <w:pPr>
        <w:pStyle w:val="Paragraphedeliste"/>
        <w:numPr>
          <w:ilvl w:val="0"/>
          <w:numId w:val="17"/>
        </w:numPr>
        <w:tabs>
          <w:tab w:val="clear" w:pos="360"/>
          <w:tab w:val="num" w:pos="720"/>
        </w:tabs>
        <w:spacing w:before="0"/>
      </w:pPr>
      <w:r w:rsidRPr="0035206C">
        <w:rPr>
          <w:b/>
          <w:bCs/>
        </w:rPr>
        <w:t>Pour l’entreprise d’origine</w:t>
      </w:r>
      <w:r>
        <w:t> :</w:t>
      </w:r>
      <w:r w:rsidRPr="00D256E4">
        <w:t xml:space="preserve"> il s’agit d’accompagner un projet professionnel tout en conservant un lien contractuel avec le salarié. </w:t>
      </w:r>
      <w:r w:rsidRPr="0035206C">
        <w:t xml:space="preserve">Dans le cadre de cette reconversion, </w:t>
      </w:r>
      <w:r>
        <w:t xml:space="preserve">la société </w:t>
      </w:r>
      <w:r w:rsidRPr="0035206C">
        <w:t xml:space="preserve">doit établir un </w:t>
      </w:r>
      <w:r w:rsidRPr="0035206C">
        <w:rPr>
          <w:b/>
          <w:bCs/>
        </w:rPr>
        <w:t>accord de suspension du contrat de travail</w:t>
      </w:r>
      <w:r w:rsidRPr="0035206C">
        <w:t xml:space="preserve"> </w:t>
      </w:r>
      <w:r>
        <w:t xml:space="preserve">sous la forme d’un </w:t>
      </w:r>
      <w:r w:rsidRPr="0035206C">
        <w:t>avenant ou</w:t>
      </w:r>
      <w:r>
        <w:t xml:space="preserve"> d’un</w:t>
      </w:r>
      <w:r w:rsidRPr="0035206C">
        <w:t xml:space="preserve"> courrier formalisant la suspension du CDI</w:t>
      </w:r>
      <w:r>
        <w:t>. Elle doit également mettre à jour le dossier du salarié</w:t>
      </w:r>
      <w:r>
        <w:t>,</w:t>
      </w:r>
      <w:r>
        <w:t xml:space="preserve"> éventuellement rédiger </w:t>
      </w:r>
      <w:r w:rsidRPr="0035206C">
        <w:t xml:space="preserve">une convention ou un accord tripartite précisant les conditions de la reconversion (salarié / </w:t>
      </w:r>
      <w:proofErr w:type="spellStart"/>
      <w:r w:rsidRPr="0035206C">
        <w:t>Digiporte</w:t>
      </w:r>
      <w:proofErr w:type="spellEnd"/>
      <w:r w:rsidRPr="0035206C">
        <w:t xml:space="preserve"> / Sacardi)</w:t>
      </w:r>
      <w:r>
        <w:t xml:space="preserve"> et enfin </w:t>
      </w:r>
      <w:r w:rsidRPr="0035206C">
        <w:t>m</w:t>
      </w:r>
      <w:r>
        <w:t xml:space="preserve">ettre </w:t>
      </w:r>
      <w:r w:rsidRPr="0035206C">
        <w:t xml:space="preserve">à jour </w:t>
      </w:r>
      <w:r>
        <w:t>l</w:t>
      </w:r>
      <w:r w:rsidRPr="0035206C">
        <w:t>es déclarations sociales si nécessaire.</w:t>
      </w:r>
      <w:r>
        <w:t xml:space="preserve"> </w:t>
      </w:r>
    </w:p>
    <w:p w14:paraId="02124D18" w14:textId="71C3F396" w:rsidR="004C1977" w:rsidRDefault="004C1977" w:rsidP="004C1977">
      <w:pPr>
        <w:pStyle w:val="Paragraphedeliste"/>
        <w:numPr>
          <w:ilvl w:val="0"/>
          <w:numId w:val="16"/>
        </w:numPr>
        <w:spacing w:before="0"/>
      </w:pPr>
      <w:r w:rsidRPr="0035206C">
        <w:rPr>
          <w:b/>
          <w:bCs/>
        </w:rPr>
        <w:t>Pour l’entreprise d’accueil</w:t>
      </w:r>
      <w:r>
        <w:t> :</w:t>
      </w:r>
      <w:r w:rsidRPr="00D256E4">
        <w:t xml:space="preserve"> </w:t>
      </w:r>
      <w:r>
        <w:t>l</w:t>
      </w:r>
      <w:r>
        <w:t xml:space="preserve">’entreprise doit rédiger </w:t>
      </w:r>
      <w:r w:rsidRPr="00D256E4">
        <w:t xml:space="preserve">le CDD </w:t>
      </w:r>
      <w:r>
        <w:t xml:space="preserve">qui </w:t>
      </w:r>
      <w:r w:rsidRPr="00D256E4">
        <w:t xml:space="preserve">permet d’intégrer temporairement un salarié en reconversion dans un cadre juridique sécurisé. </w:t>
      </w:r>
      <w:r>
        <w:t>Le contrat doit clairement préciser les caractéristiques et du contrat.</w:t>
      </w:r>
    </w:p>
    <w:p w14:paraId="13243EC1" w14:textId="6774B95F" w:rsidR="004C1977" w:rsidRDefault="004C1977" w:rsidP="004C1977">
      <w:pPr>
        <w:pStyle w:val="Paragraphedeliste"/>
        <w:numPr>
          <w:ilvl w:val="0"/>
          <w:numId w:val="16"/>
        </w:numPr>
        <w:spacing w:before="0"/>
      </w:pPr>
      <w:r w:rsidRPr="0035206C">
        <w:rPr>
          <w:b/>
          <w:bCs/>
        </w:rPr>
        <w:t>Pour le salarié</w:t>
      </w:r>
      <w:r w:rsidRPr="00D256E4">
        <w:t>, ce dispositif constitue une opportunité de tester un nouveau métier tout en limitant les risques liés à une rupture définitive du contrat de travail.</w:t>
      </w:r>
      <w:r>
        <w:t xml:space="preserve"> Pendant </w:t>
      </w:r>
      <w:r>
        <w:t>la période</w:t>
      </w:r>
      <w:r>
        <w:t xml:space="preserve"> de reconversion</w:t>
      </w:r>
      <w:r>
        <w:t>,</w:t>
      </w:r>
      <w:r>
        <w:t xml:space="preserve"> le salarié relève du régime de protection sociale de l’entreprise d’accueil. Il bénéficie des mêmes droits sociaux que les autres salariés de cette entreprise</w:t>
      </w:r>
      <w:r>
        <w:t>. L</w:t>
      </w:r>
      <w:r>
        <w:t>e contrat de travail avec l’entreprise source e</w:t>
      </w:r>
      <w:r>
        <w:t>s</w:t>
      </w:r>
      <w:r>
        <w:t>t suspendu</w:t>
      </w:r>
      <w:r>
        <w:t>. L</w:t>
      </w:r>
      <w:r>
        <w:t xml:space="preserve">’ancienneté peut être conservée selon les règles applicables et les accords en vigueur. La rémunération est assurée par la société d’accueil selon les conditions prévues dans le CDD. </w:t>
      </w:r>
    </w:p>
    <w:p w14:paraId="70883774" w14:textId="4C4E32CB" w:rsidR="004C1977" w:rsidRPr="00446CA5" w:rsidRDefault="004C1977" w:rsidP="004C1977">
      <w:pPr>
        <w:pStyle w:val="Paragraphedeliste"/>
        <w:numPr>
          <w:ilvl w:val="0"/>
          <w:numId w:val="16"/>
        </w:numPr>
        <w:spacing w:before="0"/>
      </w:pPr>
      <w:r>
        <w:rPr>
          <w:b/>
          <w:bCs/>
        </w:rPr>
        <w:t xml:space="preserve">Pour les </w:t>
      </w:r>
      <w:r w:rsidRPr="00446CA5">
        <w:rPr>
          <w:b/>
          <w:bCs/>
        </w:rPr>
        <w:t>acteurs externes</w:t>
      </w:r>
      <w:r>
        <w:t xml:space="preserve"> </w:t>
      </w:r>
      <w:r w:rsidRPr="00446CA5">
        <w:t>:</w:t>
      </w:r>
      <w:r>
        <w:t xml:space="preserve"> dans le ca</w:t>
      </w:r>
      <w:r>
        <w:t>dre</w:t>
      </w:r>
      <w:r>
        <w:t xml:space="preserve"> de ce contrat</w:t>
      </w:r>
      <w:r>
        <w:t>,</w:t>
      </w:r>
      <w:r>
        <w:t xml:space="preserve"> plusieurs organismes sont susceptibles d’intervenir</w:t>
      </w:r>
    </w:p>
    <w:p w14:paraId="34C45DAE" w14:textId="77777777" w:rsidR="004C1977" w:rsidRPr="00446CA5" w:rsidRDefault="004C1977" w:rsidP="004C1977">
      <w:pPr>
        <w:numPr>
          <w:ilvl w:val="0"/>
          <w:numId w:val="18"/>
        </w:numPr>
        <w:tabs>
          <w:tab w:val="clear" w:pos="720"/>
        </w:tabs>
        <w:spacing w:before="0"/>
        <w:ind w:left="567" w:hanging="207"/>
      </w:pPr>
      <w:proofErr w:type="gramStart"/>
      <w:r w:rsidRPr="00446CA5">
        <w:t>des</w:t>
      </w:r>
      <w:proofErr w:type="gramEnd"/>
      <w:r w:rsidRPr="00446CA5">
        <w:t xml:space="preserve"> </w:t>
      </w:r>
      <w:r w:rsidRPr="00446CA5">
        <w:rPr>
          <w:b/>
          <w:bCs/>
        </w:rPr>
        <w:t>organismes de formation</w:t>
      </w:r>
      <w:r w:rsidRPr="00446CA5">
        <w:t xml:space="preserve"> spécialisés dans les métiers de la maroquinerie ;</w:t>
      </w:r>
    </w:p>
    <w:p w14:paraId="6C4ABA18" w14:textId="77777777" w:rsidR="004C1977" w:rsidRPr="00446CA5" w:rsidRDefault="004C1977" w:rsidP="004C1977">
      <w:pPr>
        <w:numPr>
          <w:ilvl w:val="0"/>
          <w:numId w:val="18"/>
        </w:numPr>
        <w:tabs>
          <w:tab w:val="clear" w:pos="720"/>
        </w:tabs>
        <w:spacing w:before="0"/>
        <w:ind w:left="567" w:hanging="207"/>
      </w:pPr>
      <w:proofErr w:type="gramStart"/>
      <w:r w:rsidRPr="00446CA5">
        <w:t>des</w:t>
      </w:r>
      <w:proofErr w:type="gramEnd"/>
      <w:r w:rsidRPr="00446CA5">
        <w:t xml:space="preserve"> </w:t>
      </w:r>
      <w:r w:rsidRPr="00446CA5">
        <w:rPr>
          <w:b/>
          <w:bCs/>
        </w:rPr>
        <w:t xml:space="preserve">organismes liés à la reconversion </w:t>
      </w:r>
      <w:r w:rsidRPr="00446CA5">
        <w:t>professionnelle (Transitions Pro, selon les dispositifs mobilisés) ;</w:t>
      </w:r>
    </w:p>
    <w:p w14:paraId="09D21B6A" w14:textId="77777777" w:rsidR="004C1977" w:rsidRPr="00446CA5" w:rsidRDefault="004C1977" w:rsidP="004C1977">
      <w:pPr>
        <w:numPr>
          <w:ilvl w:val="0"/>
          <w:numId w:val="18"/>
        </w:numPr>
        <w:tabs>
          <w:tab w:val="clear" w:pos="720"/>
        </w:tabs>
        <w:spacing w:before="0"/>
        <w:ind w:left="567" w:hanging="207"/>
      </w:pPr>
      <w:proofErr w:type="gramStart"/>
      <w:r w:rsidRPr="00446CA5">
        <w:t>des</w:t>
      </w:r>
      <w:proofErr w:type="gramEnd"/>
      <w:r w:rsidRPr="00446CA5">
        <w:rPr>
          <w:b/>
          <w:bCs/>
        </w:rPr>
        <w:t xml:space="preserve"> financeurs</w:t>
      </w:r>
      <w:r w:rsidRPr="00446CA5">
        <w:t xml:space="preserve"> de la formation ou de l’accompagnement ;</w:t>
      </w:r>
    </w:p>
    <w:p w14:paraId="5C726C2D" w14:textId="77777777" w:rsidR="004C1977" w:rsidRPr="00446CA5" w:rsidRDefault="004C1977" w:rsidP="004C1977">
      <w:pPr>
        <w:numPr>
          <w:ilvl w:val="0"/>
          <w:numId w:val="18"/>
        </w:numPr>
        <w:tabs>
          <w:tab w:val="clear" w:pos="720"/>
        </w:tabs>
        <w:spacing w:before="0"/>
        <w:ind w:left="567" w:hanging="207"/>
      </w:pPr>
      <w:proofErr w:type="gramStart"/>
      <w:r w:rsidRPr="00446CA5">
        <w:t>les</w:t>
      </w:r>
      <w:proofErr w:type="gramEnd"/>
      <w:r w:rsidRPr="00446CA5">
        <w:t xml:space="preserve"> </w:t>
      </w:r>
      <w:r w:rsidRPr="00446CA5">
        <w:rPr>
          <w:b/>
          <w:bCs/>
        </w:rPr>
        <w:t>services administratifs et sociaux compétents</w:t>
      </w:r>
      <w:r w:rsidRPr="00446CA5">
        <w:t xml:space="preserve"> (URSSAF, assurance maladie).</w:t>
      </w:r>
    </w:p>
    <w:p w14:paraId="2CACDCCE" w14:textId="77777777" w:rsidR="004C1977" w:rsidRPr="00106D08" w:rsidRDefault="004C1977" w:rsidP="004C1977">
      <w:pPr>
        <w:pStyle w:val="NormalWeb"/>
        <w:spacing w:before="120" w:beforeAutospacing="0" w:after="0" w:afterAutospacing="0"/>
        <w:jc w:val="both"/>
        <w:rPr>
          <w:rFonts w:ascii="Arial" w:hAnsi="Arial" w:cs="Arial"/>
          <w:b/>
          <w:bCs/>
          <w:sz w:val="22"/>
          <w:szCs w:val="18"/>
        </w:rPr>
      </w:pPr>
      <w:r w:rsidRPr="00106D08">
        <w:rPr>
          <w:rFonts w:ascii="Arial" w:hAnsi="Arial" w:cs="Arial"/>
          <w:b/>
          <w:bCs/>
          <w:sz w:val="22"/>
          <w:szCs w:val="18"/>
        </w:rPr>
        <w:t>Enjeux et risques juridiques</w:t>
      </w:r>
    </w:p>
    <w:p w14:paraId="7E9F983C" w14:textId="77777777" w:rsidR="004C1977" w:rsidRPr="00106D08" w:rsidRDefault="004C1977" w:rsidP="004C1977">
      <w:pPr>
        <w:pStyle w:val="NormalWeb"/>
        <w:spacing w:before="0" w:beforeAutospacing="0" w:after="0" w:afterAutospacing="0"/>
        <w:rPr>
          <w:rFonts w:ascii="Arial" w:hAnsi="Arial" w:cs="Arial"/>
          <w:bCs/>
          <w:sz w:val="20"/>
          <w:szCs w:val="16"/>
        </w:rPr>
      </w:pPr>
      <w:r w:rsidRPr="00106D08">
        <w:rPr>
          <w:rFonts w:ascii="Arial" w:hAnsi="Arial" w:cs="Arial"/>
          <w:bCs/>
          <w:sz w:val="20"/>
          <w:szCs w:val="16"/>
        </w:rPr>
        <w:t>Le CDD de reconversion doit être utilisé dans un cadre strict.</w:t>
      </w:r>
      <w:r>
        <w:rPr>
          <w:rFonts w:ascii="Arial" w:hAnsi="Arial" w:cs="Arial"/>
          <w:bCs/>
          <w:sz w:val="20"/>
          <w:szCs w:val="16"/>
        </w:rPr>
        <w:t xml:space="preserve"> </w:t>
      </w:r>
      <w:r w:rsidRPr="00106D08">
        <w:rPr>
          <w:rFonts w:ascii="Arial" w:hAnsi="Arial" w:cs="Arial"/>
          <w:bCs/>
          <w:sz w:val="20"/>
          <w:szCs w:val="16"/>
        </w:rPr>
        <w:t>Un usage inapproprié peut entraîner</w:t>
      </w:r>
      <w:r>
        <w:rPr>
          <w:rFonts w:ascii="Arial" w:hAnsi="Arial" w:cs="Arial"/>
          <w:bCs/>
          <w:sz w:val="20"/>
          <w:szCs w:val="16"/>
        </w:rPr>
        <w:t xml:space="preserve"> </w:t>
      </w:r>
      <w:r w:rsidRPr="00106D08">
        <w:rPr>
          <w:rFonts w:ascii="Arial" w:hAnsi="Arial" w:cs="Arial"/>
          <w:bCs/>
          <w:sz w:val="20"/>
          <w:szCs w:val="16"/>
        </w:rPr>
        <w:t>la remise en cause du motif du CDD,</w:t>
      </w:r>
      <w:r>
        <w:rPr>
          <w:rFonts w:ascii="Arial" w:hAnsi="Arial" w:cs="Arial"/>
          <w:bCs/>
          <w:sz w:val="20"/>
          <w:szCs w:val="16"/>
        </w:rPr>
        <w:t xml:space="preserve"> </w:t>
      </w:r>
      <w:r w:rsidRPr="00106D08">
        <w:rPr>
          <w:rFonts w:ascii="Arial" w:hAnsi="Arial" w:cs="Arial"/>
          <w:bCs/>
          <w:sz w:val="20"/>
          <w:szCs w:val="16"/>
        </w:rPr>
        <w:t>la requalification du contrat,</w:t>
      </w:r>
      <w:r>
        <w:rPr>
          <w:rFonts w:ascii="Arial" w:hAnsi="Arial" w:cs="Arial"/>
          <w:bCs/>
          <w:sz w:val="20"/>
          <w:szCs w:val="16"/>
        </w:rPr>
        <w:t xml:space="preserve"> </w:t>
      </w:r>
      <w:r w:rsidRPr="00106D08">
        <w:rPr>
          <w:rFonts w:ascii="Arial" w:hAnsi="Arial" w:cs="Arial"/>
          <w:bCs/>
          <w:sz w:val="20"/>
          <w:szCs w:val="16"/>
        </w:rPr>
        <w:t xml:space="preserve">des litiges entre </w:t>
      </w:r>
      <w:r>
        <w:rPr>
          <w:rFonts w:ascii="Arial" w:hAnsi="Arial" w:cs="Arial"/>
          <w:bCs/>
          <w:sz w:val="20"/>
          <w:szCs w:val="16"/>
        </w:rPr>
        <w:t xml:space="preserve">le </w:t>
      </w:r>
      <w:r w:rsidRPr="00106D08">
        <w:rPr>
          <w:rFonts w:ascii="Arial" w:hAnsi="Arial" w:cs="Arial"/>
          <w:bCs/>
          <w:sz w:val="20"/>
          <w:szCs w:val="16"/>
        </w:rPr>
        <w:t xml:space="preserve">salarié et </w:t>
      </w:r>
      <w:r>
        <w:rPr>
          <w:rFonts w:ascii="Arial" w:hAnsi="Arial" w:cs="Arial"/>
          <w:bCs/>
          <w:sz w:val="20"/>
          <w:szCs w:val="16"/>
        </w:rPr>
        <w:t>l’</w:t>
      </w:r>
      <w:r w:rsidRPr="00106D08">
        <w:rPr>
          <w:rFonts w:ascii="Arial" w:hAnsi="Arial" w:cs="Arial"/>
          <w:bCs/>
          <w:sz w:val="20"/>
          <w:szCs w:val="16"/>
        </w:rPr>
        <w:t>employeur.</w:t>
      </w:r>
    </w:p>
    <w:p w14:paraId="4BA027FD" w14:textId="77777777" w:rsidR="004C1977" w:rsidRPr="00106D08" w:rsidRDefault="004C1977" w:rsidP="004C1977">
      <w:pPr>
        <w:pStyle w:val="NormalWeb"/>
        <w:spacing w:before="0" w:beforeAutospacing="0" w:after="0" w:afterAutospacing="0"/>
        <w:jc w:val="both"/>
        <w:rPr>
          <w:rFonts w:ascii="Arial" w:hAnsi="Arial" w:cs="Arial"/>
          <w:bCs/>
          <w:sz w:val="16"/>
          <w:szCs w:val="16"/>
        </w:rPr>
      </w:pPr>
    </w:p>
    <w:p w14:paraId="5A2AE7DB" w14:textId="77777777" w:rsidR="004C1977" w:rsidRDefault="004C1977" w:rsidP="004C1977">
      <w:pPr>
        <w:pStyle w:val="NormalWeb"/>
        <w:spacing w:before="0" w:beforeAutospacing="0" w:after="0" w:afterAutospacing="0"/>
        <w:jc w:val="both"/>
        <w:rPr>
          <w:rFonts w:ascii="Arial" w:hAnsi="Arial" w:cs="Arial"/>
          <w:bCs/>
          <w:sz w:val="20"/>
          <w:szCs w:val="20"/>
        </w:rPr>
      </w:pPr>
    </w:p>
    <w:p w14:paraId="3B0D9952" w14:textId="798D7B1A" w:rsidR="004C1977" w:rsidRPr="00322792" w:rsidRDefault="004C1977" w:rsidP="004C1977">
      <w:pPr>
        <w:pStyle w:val="NormalWeb"/>
        <w:spacing w:before="120" w:beforeAutospacing="0" w:after="0" w:afterAutospacing="0"/>
        <w:jc w:val="both"/>
        <w:rPr>
          <w:rFonts w:ascii="Arial" w:hAnsi="Arial" w:cs="Arial"/>
          <w:b/>
        </w:rPr>
      </w:pPr>
      <w:r w:rsidRPr="00322792">
        <w:rPr>
          <w:rFonts w:ascii="Arial" w:hAnsi="Arial" w:cs="Arial"/>
          <w:b/>
          <w:color w:val="FFFFFF" w:themeColor="background1"/>
          <w:highlight w:val="red"/>
        </w:rPr>
        <w:t>Doc</w:t>
      </w:r>
      <w:r>
        <w:rPr>
          <w:rFonts w:ascii="Arial" w:hAnsi="Arial" w:cs="Arial"/>
          <w:b/>
          <w:color w:val="FFFFFF" w:themeColor="background1"/>
          <w:highlight w:val="red"/>
        </w:rPr>
        <w:t>. 4</w:t>
      </w:r>
      <w:r w:rsidRPr="00322792">
        <w:rPr>
          <w:rFonts w:ascii="Arial" w:hAnsi="Arial" w:cs="Arial"/>
          <w:b/>
          <w:color w:val="FFFFFF" w:themeColor="background1"/>
          <w:highlight w:val="red"/>
        </w:rPr>
        <w:t xml:space="preserve"> </w:t>
      </w:r>
      <w:r>
        <w:rPr>
          <w:rFonts w:ascii="Arial" w:hAnsi="Arial" w:cs="Arial"/>
          <w:b/>
          <w:color w:val="FFFFFF" w:themeColor="background1"/>
        </w:rPr>
        <w:t>4</w:t>
      </w:r>
      <w:r>
        <w:rPr>
          <w:rFonts w:ascii="Arial" w:hAnsi="Arial" w:cs="Arial"/>
          <w:b/>
        </w:rPr>
        <w:t>R</w:t>
      </w:r>
      <w:r w:rsidRPr="00322792">
        <w:rPr>
          <w:rFonts w:ascii="Arial" w:hAnsi="Arial" w:cs="Arial"/>
          <w:b/>
        </w:rPr>
        <w:t>édaction de l’avenant au contrat de travail</w:t>
      </w:r>
    </w:p>
    <w:p w14:paraId="13BFB3B0"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L’avenant au contrat de travail doit commencer par l’identification précise des parties concernées. Il convient d’indiquer le nom de l’entreprise employeur, son activité, le nom et la fonction de son représentant légal, ainsi que l’identité du salarié, sa fonction et la nature de son contrat de travail initial. Cette identification permet de rattacher clairement l’avenant au contrat de travail existant.</w:t>
      </w:r>
    </w:p>
    <w:p w14:paraId="3C5D12B2"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L’avenant doit ensuite préciser son objet. Cette précision est essentielle afin de distinguer la suspension du contrat d’une rupture ou d’une modification définitive de la relation de travail.</w:t>
      </w:r>
    </w:p>
    <w:p w14:paraId="59A31380"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Le contenu de l’avenant doit clairement mentionner que le contrat de travail du salarié est suspendu à compter d’une date déterminée. Cette suspension doit être présentée comme temporaire et limitée à la durée de la reconversion professionnelle. Il est important d’indiquer explicitement que le contrat n’est ni rompu ni résilié et que le lien contractuel avec l’employeur d’origine est maintenu pendant toute la période de suspension.</w:t>
      </w:r>
    </w:p>
    <w:p w14:paraId="602FF15C"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L’avenant doit également préciser l’activité exercée par le salarié pendant cette période. Il convient d’indiquer que le salarié exercera une activité professionnelle au sein d’une entreprise d’accueil, dans le cadre d’un contrat à durée déterminée conclu pour reconversion professionnelle. Il doit être clairement indiqué que l’employeur d’origine n’exerce aucun lien de subordination pendant cette période.</w:t>
      </w:r>
    </w:p>
    <w:p w14:paraId="2A4B4ACA"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La question de la rémunération doit être traitée sans ambiguïté. L’avenant doit préciser que l’employeur d’origine ne verse aucune rémunération pendant la suspension du contrat de travail et que la rémunération ainsi que la protection sociale du salarié relèvent de l’entreprise d’accueil, conformément au contrat conclu avec celle-ci.</w:t>
      </w:r>
    </w:p>
    <w:p w14:paraId="2580DE3B"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Il est également nécessaire de rappeler que la suspension du contrat de travail ne remet pas en cause le contrat initial. L’avenant doit indiquer que les autres clauses du contrat de travail continuent de produire leurs effets à l’issue de la période de reconversion et que la situation du salarié, notamment en matière d’ancienneté, est traitée conformément aux règles légales et conventionnelles applicables.</w:t>
      </w:r>
    </w:p>
    <w:p w14:paraId="5BDA55C6" w14:textId="77777777" w:rsidR="004C1977" w:rsidRPr="00322792" w:rsidRDefault="004C1977" w:rsidP="004C1977">
      <w:pPr>
        <w:pStyle w:val="NormalWeb"/>
        <w:spacing w:before="120" w:beforeAutospacing="0" w:after="0" w:afterAutospacing="0"/>
        <w:jc w:val="both"/>
        <w:rPr>
          <w:rFonts w:ascii="Arial" w:hAnsi="Arial" w:cs="Arial"/>
          <w:bCs/>
          <w:sz w:val="20"/>
          <w:szCs w:val="20"/>
        </w:rPr>
      </w:pPr>
      <w:r w:rsidRPr="00322792">
        <w:rPr>
          <w:rFonts w:ascii="Arial" w:hAnsi="Arial" w:cs="Arial"/>
          <w:bCs/>
          <w:sz w:val="20"/>
          <w:szCs w:val="20"/>
        </w:rPr>
        <w:t>L’avenant doit enfin prévoir les modalités de fin de la suspension. Il convient de préciser que, à l’issue de la période de reconversion professionnelle, le salarié informera l’employeur de sa situation afin de déterminer la suite de la relation contractuelle, notamment une éventuelle réintégration ou une évolution de la situation professionnelle.</w:t>
      </w:r>
    </w:p>
    <w:p w14:paraId="5D2FE14D" w14:textId="70675596" w:rsidR="00BC6425" w:rsidRPr="004C1977" w:rsidRDefault="004C1977" w:rsidP="007667B4">
      <w:pPr>
        <w:pStyle w:val="NormalWeb"/>
        <w:spacing w:before="120" w:beforeAutospacing="0" w:after="0" w:afterAutospacing="0"/>
        <w:jc w:val="both"/>
      </w:pPr>
      <w:r w:rsidRPr="00322792">
        <w:rPr>
          <w:rFonts w:ascii="Arial" w:hAnsi="Arial" w:cs="Arial"/>
          <w:bCs/>
          <w:sz w:val="20"/>
          <w:szCs w:val="20"/>
        </w:rPr>
        <w:t>Le document doit se conclure par les mentions formelles indispensables, à savoir le lieu et la date de signature, la signature de l’employeur et celle du salarié, ainsi que la mention indiquant que l’avenant est établi en deux exemplaires originaux, un pour chacune des parties.</w:t>
      </w:r>
    </w:p>
    <w:sectPr w:rsidR="00BC6425" w:rsidRPr="004C1977" w:rsidSect="00AB0F2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media.apce.com/design/front_office_apce/images/newpuce-3/triangle.gif" style="width:9.1pt;height:7.5pt;visibility:visible;mso-wrap-style:square" o:bullet="t">
        <v:imagedata r:id="rId1" o:title="triangle"/>
      </v:shape>
    </w:pict>
  </w:numPicBullet>
  <w:abstractNum w:abstractNumId="0" w15:restartNumberingAfterBreak="0">
    <w:nsid w:val="002E25B4"/>
    <w:multiLevelType w:val="multilevel"/>
    <w:tmpl w:val="37D4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370D34"/>
    <w:multiLevelType w:val="hybridMultilevel"/>
    <w:tmpl w:val="5048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3E3B42"/>
    <w:multiLevelType w:val="hybridMultilevel"/>
    <w:tmpl w:val="2B246A5A"/>
    <w:lvl w:ilvl="0" w:tplc="777AEFCC">
      <w:numFmt w:val="bullet"/>
      <w:lvlText w:val="-"/>
      <w:lvlPicBulletId w:val="0"/>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1021117"/>
    <w:multiLevelType w:val="hybridMultilevel"/>
    <w:tmpl w:val="AF0ABA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6D16290"/>
    <w:multiLevelType w:val="hybridMultilevel"/>
    <w:tmpl w:val="0BEA8B2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FAD393E"/>
    <w:multiLevelType w:val="hybridMultilevel"/>
    <w:tmpl w:val="B20C021A"/>
    <w:lvl w:ilvl="0" w:tplc="1504C2F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42D51B5"/>
    <w:multiLevelType w:val="multilevel"/>
    <w:tmpl w:val="B0506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D8D1005"/>
    <w:multiLevelType w:val="hybridMultilevel"/>
    <w:tmpl w:val="1E84EF9A"/>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E9F179B"/>
    <w:multiLevelType w:val="hybridMultilevel"/>
    <w:tmpl w:val="77C2E5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00C27E8"/>
    <w:multiLevelType w:val="hybridMultilevel"/>
    <w:tmpl w:val="39B2E82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88B1BD0"/>
    <w:multiLevelType w:val="hybridMultilevel"/>
    <w:tmpl w:val="81BEFD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9125A30"/>
    <w:multiLevelType w:val="multilevel"/>
    <w:tmpl w:val="0B4E083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30E84"/>
    <w:multiLevelType w:val="hybridMultilevel"/>
    <w:tmpl w:val="198E9E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141331F"/>
    <w:multiLevelType w:val="multilevel"/>
    <w:tmpl w:val="D93A22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A4F2595"/>
    <w:multiLevelType w:val="multilevel"/>
    <w:tmpl w:val="FE0485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ED4130A"/>
    <w:multiLevelType w:val="hybridMultilevel"/>
    <w:tmpl w:val="4DF63C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9020D65"/>
    <w:multiLevelType w:val="hybridMultilevel"/>
    <w:tmpl w:val="022244B8"/>
    <w:lvl w:ilvl="0" w:tplc="10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E7E68E8"/>
    <w:multiLevelType w:val="hybridMultilevel"/>
    <w:tmpl w:val="A31261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54113267">
    <w:abstractNumId w:val="7"/>
  </w:num>
  <w:num w:numId="2" w16cid:durableId="1019619429">
    <w:abstractNumId w:val="17"/>
  </w:num>
  <w:num w:numId="3" w16cid:durableId="352191741">
    <w:abstractNumId w:val="1"/>
  </w:num>
  <w:num w:numId="4" w16cid:durableId="404491697">
    <w:abstractNumId w:val="12"/>
  </w:num>
  <w:num w:numId="5" w16cid:durableId="1140416265">
    <w:abstractNumId w:val="4"/>
  </w:num>
  <w:num w:numId="6" w16cid:durableId="667952046">
    <w:abstractNumId w:val="16"/>
  </w:num>
  <w:num w:numId="7" w16cid:durableId="365180647">
    <w:abstractNumId w:val="5"/>
  </w:num>
  <w:num w:numId="8" w16cid:durableId="1899778138">
    <w:abstractNumId w:val="10"/>
  </w:num>
  <w:num w:numId="9" w16cid:durableId="1044015690">
    <w:abstractNumId w:val="2"/>
  </w:num>
  <w:num w:numId="10" w16cid:durableId="2121876038">
    <w:abstractNumId w:val="8"/>
  </w:num>
  <w:num w:numId="11" w16cid:durableId="457333960">
    <w:abstractNumId w:val="3"/>
  </w:num>
  <w:num w:numId="12" w16cid:durableId="595361412">
    <w:abstractNumId w:val="9"/>
  </w:num>
  <w:num w:numId="13" w16cid:durableId="1322274471">
    <w:abstractNumId w:val="6"/>
  </w:num>
  <w:num w:numId="14" w16cid:durableId="595671181">
    <w:abstractNumId w:val="0"/>
  </w:num>
  <w:num w:numId="15" w16cid:durableId="434786276">
    <w:abstractNumId w:val="14"/>
  </w:num>
  <w:num w:numId="16" w16cid:durableId="1755934710">
    <w:abstractNumId w:val="15"/>
  </w:num>
  <w:num w:numId="17" w16cid:durableId="795223132">
    <w:abstractNumId w:val="13"/>
  </w:num>
  <w:num w:numId="18" w16cid:durableId="906113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25"/>
    <w:rsid w:val="001F7043"/>
    <w:rsid w:val="00310FCF"/>
    <w:rsid w:val="003D0E3D"/>
    <w:rsid w:val="00476373"/>
    <w:rsid w:val="004C1977"/>
    <w:rsid w:val="004C20A8"/>
    <w:rsid w:val="007667B4"/>
    <w:rsid w:val="00AB0F25"/>
    <w:rsid w:val="00BC6425"/>
    <w:rsid w:val="00D41CBE"/>
    <w:rsid w:val="00E03026"/>
    <w:rsid w:val="00E375DD"/>
    <w:rsid w:val="00F25D80"/>
    <w:rsid w:val="00FE11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E544"/>
  <w15:chartTrackingRefBased/>
  <w15:docId w15:val="{D5BC2111-C8D4-40D2-A8E7-10AEC5F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25"/>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AB0F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AB0F25"/>
    <w:pPr>
      <w:spacing w:after="240"/>
      <w:outlineLvl w:val="1"/>
    </w:pPr>
    <w:rPr>
      <w:rFonts w:ascii="Arial Black" w:hAnsi="Arial Black"/>
      <w:b/>
      <w:bCs/>
      <w:color w:val="auto"/>
      <w:sz w:val="24"/>
      <w:szCs w:val="28"/>
    </w:rPr>
  </w:style>
  <w:style w:type="paragraph" w:styleId="Titre3">
    <w:name w:val="heading 3"/>
    <w:basedOn w:val="Paragraphedeliste"/>
    <w:next w:val="Normal"/>
    <w:link w:val="Titre3Car"/>
    <w:uiPriority w:val="9"/>
    <w:unhideWhenUsed/>
    <w:qFormat/>
    <w:rsid w:val="00AB0F25"/>
    <w:pPr>
      <w:spacing w:before="240"/>
      <w:ind w:left="0"/>
      <w:outlineLvl w:val="2"/>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B0F25"/>
    <w:rPr>
      <w:rFonts w:ascii="Arial Black" w:eastAsiaTheme="majorEastAsia" w:hAnsi="Arial Black" w:cstheme="majorBidi"/>
      <w:b/>
      <w:bCs/>
      <w:sz w:val="24"/>
      <w:szCs w:val="28"/>
    </w:rPr>
  </w:style>
  <w:style w:type="character" w:customStyle="1" w:styleId="Titre3Car">
    <w:name w:val="Titre 3 Car"/>
    <w:basedOn w:val="Policepardfaut"/>
    <w:link w:val="Titre3"/>
    <w:uiPriority w:val="9"/>
    <w:rsid w:val="00AB0F25"/>
    <w:rPr>
      <w:rFonts w:ascii="Arial" w:eastAsia="Calibri" w:hAnsi="Arial" w:cs="Times New Roman"/>
      <w:b/>
      <w:sz w:val="24"/>
      <w:szCs w:val="24"/>
    </w:rPr>
  </w:style>
  <w:style w:type="paragraph" w:styleId="Paragraphedeliste">
    <w:name w:val="List Paragraph"/>
    <w:basedOn w:val="Normal"/>
    <w:uiPriority w:val="34"/>
    <w:qFormat/>
    <w:rsid w:val="00AB0F25"/>
    <w:pPr>
      <w:ind w:left="720"/>
      <w:contextualSpacing/>
    </w:pPr>
  </w:style>
  <w:style w:type="table" w:styleId="Grilledutableau">
    <w:name w:val="Table Grid"/>
    <w:basedOn w:val="TableauNormal"/>
    <w:uiPriority w:val="99"/>
    <w:rsid w:val="00AB0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AB0F25"/>
    <w:rPr>
      <w:b/>
      <w:bCs/>
    </w:rPr>
  </w:style>
  <w:style w:type="paragraph" w:styleId="Sansinterligne">
    <w:name w:val="No Spacing"/>
    <w:aliases w:val="Titre 11,Remarques,No Spacing,Sans interligne1"/>
    <w:link w:val="SansinterligneCar"/>
    <w:uiPriority w:val="1"/>
    <w:rsid w:val="00AB0F25"/>
    <w:pPr>
      <w:spacing w:after="0" w:line="240" w:lineRule="auto"/>
      <w:jc w:val="both"/>
    </w:pPr>
    <w:rPr>
      <w:rFonts w:ascii="Calibri" w:eastAsia="Calibri" w:hAnsi="Calibri" w:cs="Times New Roman"/>
    </w:rPr>
  </w:style>
  <w:style w:type="character" w:customStyle="1" w:styleId="SansinterligneCar">
    <w:name w:val="Sans interligne Car"/>
    <w:aliases w:val="Titre 11 Car,Remarques Car,No Spacing Car,Sans interligne1 Car"/>
    <w:basedOn w:val="Policepardfaut"/>
    <w:link w:val="Sansinterligne"/>
    <w:uiPriority w:val="1"/>
    <w:rsid w:val="00AB0F25"/>
    <w:rPr>
      <w:rFonts w:ascii="Calibri" w:eastAsia="Calibri" w:hAnsi="Calibri" w:cs="Times New Roman"/>
    </w:rPr>
  </w:style>
  <w:style w:type="character" w:customStyle="1" w:styleId="Titre1Car">
    <w:name w:val="Titre 1 Car"/>
    <w:basedOn w:val="Policepardfaut"/>
    <w:link w:val="Titre1"/>
    <w:uiPriority w:val="9"/>
    <w:rsid w:val="00AB0F25"/>
    <w:rPr>
      <w:rFonts w:asciiTheme="majorHAnsi" w:eastAsiaTheme="majorEastAsia" w:hAnsiTheme="majorHAnsi" w:cstheme="majorBidi"/>
      <w:color w:val="2F5496" w:themeColor="accent1" w:themeShade="BF"/>
      <w:sz w:val="32"/>
      <w:szCs w:val="32"/>
    </w:rPr>
  </w:style>
  <w:style w:type="character" w:styleId="Accentuation">
    <w:name w:val="Emphasis"/>
    <w:basedOn w:val="Policepardfaut"/>
    <w:uiPriority w:val="20"/>
    <w:qFormat/>
    <w:rsid w:val="001F7043"/>
    <w:rPr>
      <w:i/>
      <w:iCs/>
    </w:rPr>
  </w:style>
  <w:style w:type="character" w:customStyle="1" w:styleId="sp-prix">
    <w:name w:val="sp-prix"/>
    <w:basedOn w:val="Policepardfaut"/>
    <w:rsid w:val="001F7043"/>
  </w:style>
  <w:style w:type="paragraph" w:styleId="NormalWeb">
    <w:name w:val="Normal (Web)"/>
    <w:basedOn w:val="Normal"/>
    <w:uiPriority w:val="99"/>
    <w:unhideWhenUsed/>
    <w:rsid w:val="00BC6425"/>
    <w:pPr>
      <w:spacing w:before="100" w:beforeAutospacing="1" w:after="100" w:afterAutospacing="1"/>
      <w:jc w:val="left"/>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BC64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tmp"/><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1876</Words>
  <Characters>10846</Characters>
  <Application>Microsoft Office Word</Application>
  <DocSecurity>0</DocSecurity>
  <Lines>164</Lines>
  <Paragraphs>73</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12</cp:revision>
  <dcterms:created xsi:type="dcterms:W3CDTF">2023-03-06T23:41:00Z</dcterms:created>
  <dcterms:modified xsi:type="dcterms:W3CDTF">2025-12-26T07:06:00Z</dcterms:modified>
</cp:coreProperties>
</file>