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85"/>
        <w:gridCol w:w="7512"/>
        <w:gridCol w:w="1134"/>
      </w:tblGrid>
      <w:tr w:rsidR="00DD1664" w:rsidRPr="00DD1664" w14:paraId="1B631A21" w14:textId="77777777" w:rsidTr="009F1089">
        <w:trPr>
          <w:trHeight w:val="386"/>
        </w:trPr>
        <w:tc>
          <w:tcPr>
            <w:tcW w:w="10031" w:type="dxa"/>
            <w:gridSpan w:val="3"/>
            <w:shd w:val="clear" w:color="auto" w:fill="FFFF00"/>
          </w:tcPr>
          <w:p w14:paraId="06D102BF" w14:textId="181914D7" w:rsidR="00DD1664" w:rsidRPr="00DD1664" w:rsidRDefault="00DD1664" w:rsidP="00DD1664">
            <w:pPr>
              <w:pStyle w:val="Titre3"/>
              <w:spacing w:before="120" w:after="120"/>
              <w:jc w:val="center"/>
              <w:rPr>
                <w:rFonts w:ascii="Arial" w:hAnsi="Arial" w:cs="Arial"/>
                <w:b/>
                <w:bCs/>
                <w:color w:val="000000" w:themeColor="text1"/>
                <w:sz w:val="28"/>
              </w:rPr>
            </w:pPr>
            <w:r w:rsidRPr="00DD1664">
              <w:rPr>
                <w:rFonts w:ascii="Arial" w:hAnsi="Arial" w:cs="Arial"/>
                <w:b/>
                <w:bCs/>
                <w:color w:val="000000" w:themeColor="text1"/>
                <w:sz w:val="28"/>
              </w:rPr>
              <w:t xml:space="preserve">Réflexion </w:t>
            </w:r>
            <w:r w:rsidR="006A67C2">
              <w:rPr>
                <w:rFonts w:ascii="Arial" w:hAnsi="Arial" w:cs="Arial"/>
                <w:b/>
                <w:bCs/>
                <w:color w:val="000000" w:themeColor="text1"/>
                <w:sz w:val="28"/>
              </w:rPr>
              <w:t>5</w:t>
            </w:r>
            <w:r w:rsidRPr="00DD1664">
              <w:rPr>
                <w:rFonts w:ascii="Arial" w:hAnsi="Arial" w:cs="Arial"/>
                <w:b/>
                <w:bCs/>
                <w:color w:val="000000" w:themeColor="text1"/>
                <w:sz w:val="28"/>
              </w:rPr>
              <w:t xml:space="preserve"> – </w:t>
            </w:r>
            <w:r w:rsidRPr="00DD1664">
              <w:rPr>
                <w:rFonts w:ascii="Arial" w:hAnsi="Arial" w:cs="Arial"/>
                <w:b/>
                <w:bCs/>
                <w:color w:val="000000" w:themeColor="text1"/>
                <w:sz w:val="28"/>
                <w:szCs w:val="28"/>
              </w:rPr>
              <w:t xml:space="preserve">Identifier les freins à la démarche qualité </w:t>
            </w:r>
          </w:p>
        </w:tc>
      </w:tr>
      <w:tr w:rsidR="00DD1664" w:rsidRPr="00173A63" w14:paraId="2DB3A270" w14:textId="77777777" w:rsidTr="009F1089">
        <w:trPr>
          <w:trHeight w:val="267"/>
        </w:trPr>
        <w:tc>
          <w:tcPr>
            <w:tcW w:w="1385" w:type="dxa"/>
            <w:shd w:val="clear" w:color="auto" w:fill="FFFF00"/>
            <w:vAlign w:val="center"/>
          </w:tcPr>
          <w:p w14:paraId="43EE1511" w14:textId="77777777" w:rsidR="00DD1664" w:rsidRPr="00173A63" w:rsidRDefault="00DD1664" w:rsidP="009F1089">
            <w:pPr>
              <w:spacing w:before="0"/>
              <w:jc w:val="center"/>
              <w:rPr>
                <w:i/>
              </w:rPr>
            </w:pPr>
            <w:r w:rsidRPr="00FF0A24">
              <w:rPr>
                <w:b/>
              </w:rPr>
              <w:t>Durée</w:t>
            </w:r>
            <w:r>
              <w:t xml:space="preserve"> : 20’</w:t>
            </w:r>
          </w:p>
        </w:tc>
        <w:tc>
          <w:tcPr>
            <w:tcW w:w="7512" w:type="dxa"/>
            <w:shd w:val="clear" w:color="auto" w:fill="FFFF00"/>
            <w:vAlign w:val="center"/>
          </w:tcPr>
          <w:p w14:paraId="1FAB060B" w14:textId="396CF6CF" w:rsidR="00DD1664" w:rsidRPr="00173A63" w:rsidRDefault="003307E2" w:rsidP="009F1089">
            <w:pPr>
              <w:spacing w:before="0"/>
              <w:jc w:val="center"/>
              <w:rPr>
                <w:i/>
              </w:rPr>
            </w:pPr>
            <w:r w:rsidRPr="00B40708">
              <w:rPr>
                <w:iCs/>
                <w:noProof/>
              </w:rPr>
              <w:drawing>
                <wp:inline distT="0" distB="0" distL="0" distR="0" wp14:anchorId="24453CE4" wp14:editId="0F3DBA91">
                  <wp:extent cx="324000" cy="324000"/>
                  <wp:effectExtent l="0" t="0" r="0" b="0"/>
                  <wp:docPr id="520948937"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B40708">
              <w:rPr>
                <w:iCs/>
              </w:rPr>
              <w:t>ou</w:t>
            </w:r>
            <w:r>
              <w:rPr>
                <w:i/>
                <w:noProof/>
              </w:rPr>
              <w:drawing>
                <wp:inline distT="0" distB="0" distL="0" distR="0" wp14:anchorId="4E2B07F2" wp14:editId="63DC9C63">
                  <wp:extent cx="359103" cy="323158"/>
                  <wp:effectExtent l="0" t="0" r="0" b="1270"/>
                  <wp:docPr id="1395875365"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7F1397CD" w14:textId="77777777" w:rsidR="00DD1664" w:rsidRPr="000C3D05" w:rsidRDefault="00DD1664" w:rsidP="009F1089">
            <w:pPr>
              <w:spacing w:before="0"/>
              <w:jc w:val="center"/>
              <w:rPr>
                <w:iCs/>
              </w:rPr>
            </w:pPr>
            <w:r w:rsidRPr="000C3D05">
              <w:rPr>
                <w:iCs/>
              </w:rPr>
              <w:t>Source</w:t>
            </w:r>
          </w:p>
        </w:tc>
      </w:tr>
    </w:tbl>
    <w:p w14:paraId="5F6B6C0A" w14:textId="77777777" w:rsidR="00DD1664" w:rsidRDefault="00DD1664" w:rsidP="00DD1664">
      <w:pPr>
        <w:spacing w:line="240" w:lineRule="auto"/>
        <w:rPr>
          <w:rFonts w:cs="Arial"/>
          <w:b/>
          <w:sz w:val="24"/>
        </w:rPr>
      </w:pPr>
      <w:r w:rsidRPr="00D620A2">
        <w:rPr>
          <w:rFonts w:cs="Arial"/>
          <w:b/>
          <w:sz w:val="24"/>
        </w:rPr>
        <w:t>Travail à faire</w:t>
      </w:r>
    </w:p>
    <w:p w14:paraId="371CB52B" w14:textId="7E93357C" w:rsidR="00DD1664" w:rsidRPr="00F74888" w:rsidRDefault="00DD1664" w:rsidP="00DD1664">
      <w:pPr>
        <w:rPr>
          <w:rFonts w:cs="Arial"/>
          <w:color w:val="000000" w:themeColor="text1"/>
        </w:rPr>
      </w:pPr>
      <w:r w:rsidRPr="00F74888">
        <w:rPr>
          <w:rFonts w:cs="Arial"/>
          <w:color w:val="000000" w:themeColor="text1"/>
        </w:rPr>
        <w:t xml:space="preserve">Après avoir lu le </w:t>
      </w:r>
      <w:r w:rsidRPr="00F74888">
        <w:rPr>
          <w:rFonts w:cs="Arial"/>
          <w:b/>
          <w:bCs/>
          <w:color w:val="000000" w:themeColor="text1"/>
        </w:rPr>
        <w:t>document</w:t>
      </w:r>
      <w:r>
        <w:rPr>
          <w:rFonts w:cs="Arial"/>
          <w:color w:val="000000" w:themeColor="text1"/>
        </w:rPr>
        <w:t xml:space="preserve">, </w:t>
      </w:r>
      <w:r w:rsidRPr="00F74888">
        <w:rPr>
          <w:rFonts w:cs="Arial"/>
          <w:color w:val="000000" w:themeColor="text1"/>
        </w:rPr>
        <w:t>identifie</w:t>
      </w:r>
      <w:r>
        <w:rPr>
          <w:rFonts w:cs="Arial"/>
          <w:color w:val="000000" w:themeColor="text1"/>
        </w:rPr>
        <w:t>z</w:t>
      </w:r>
      <w:r w:rsidRPr="00F74888">
        <w:rPr>
          <w:rFonts w:cs="Arial"/>
          <w:color w:val="000000" w:themeColor="text1"/>
        </w:rPr>
        <w:t xml:space="preserve"> les freins au</w:t>
      </w:r>
      <w:r>
        <w:rPr>
          <w:rFonts w:cs="Arial"/>
          <w:color w:val="000000" w:themeColor="text1"/>
        </w:rPr>
        <w:t>x</w:t>
      </w:r>
      <w:r w:rsidRPr="00F74888">
        <w:rPr>
          <w:rFonts w:cs="Arial"/>
          <w:color w:val="000000" w:themeColor="text1"/>
        </w:rPr>
        <w:t xml:space="preserve"> changement</w:t>
      </w:r>
      <w:r>
        <w:rPr>
          <w:rFonts w:cs="Arial"/>
          <w:color w:val="000000" w:themeColor="text1"/>
        </w:rPr>
        <w:t>s.</w:t>
      </w:r>
    </w:p>
    <w:p w14:paraId="635EFDEC" w14:textId="77777777" w:rsidR="00DD1664" w:rsidRDefault="00DD1664" w:rsidP="00DD1664">
      <w:pPr>
        <w:rPr>
          <w:rFonts w:cs="Arial"/>
          <w:color w:val="000000" w:themeColor="text1"/>
          <w:sz w:val="18"/>
          <w:szCs w:val="20"/>
        </w:rPr>
      </w:pPr>
    </w:p>
    <w:p w14:paraId="4E4035A1" w14:textId="77777777" w:rsidR="00DD1664" w:rsidRPr="003455E5" w:rsidRDefault="00DD1664" w:rsidP="00DD1664">
      <w:pPr>
        <w:autoSpaceDE w:val="0"/>
        <w:autoSpaceDN w:val="0"/>
        <w:adjustRightInd w:val="0"/>
        <w:spacing w:before="0" w:line="240" w:lineRule="auto"/>
        <w:jc w:val="left"/>
        <w:rPr>
          <w:rFonts w:cs="Arial"/>
          <w:b/>
          <w:bCs/>
          <w:color w:val="000000" w:themeColor="text1"/>
          <w:sz w:val="28"/>
          <w:szCs w:val="28"/>
          <w:lang w:eastAsia="fr-FR"/>
        </w:rPr>
      </w:pPr>
      <w:r w:rsidRPr="00492AB1">
        <w:rPr>
          <w:rFonts w:cs="Arial"/>
          <w:b/>
          <w:bCs/>
          <w:color w:val="FFFFFF" w:themeColor="background1"/>
          <w:sz w:val="24"/>
          <w:szCs w:val="28"/>
          <w:highlight w:val="red"/>
          <w:lang w:eastAsia="fr-FR"/>
        </w:rPr>
        <w:t>Doc. 1 </w:t>
      </w:r>
      <w:r w:rsidRPr="00492AB1">
        <w:rPr>
          <w:rFonts w:cs="Arial"/>
          <w:b/>
          <w:bCs/>
          <w:sz w:val="24"/>
          <w:szCs w:val="28"/>
          <w:lang w:eastAsia="fr-FR"/>
        </w:rPr>
        <w:t xml:space="preserve"> </w:t>
      </w:r>
      <w:r w:rsidRPr="003455E5">
        <w:rPr>
          <w:rFonts w:cs="Arial"/>
          <w:b/>
          <w:bCs/>
          <w:color w:val="000000" w:themeColor="text1"/>
          <w:sz w:val="28"/>
          <w:szCs w:val="28"/>
          <w:lang w:eastAsia="fr-FR"/>
        </w:rPr>
        <w:t>Les freins à la démarche qualité</w:t>
      </w:r>
    </w:p>
    <w:p w14:paraId="105634BD" w14:textId="77777777" w:rsidR="00DD1664" w:rsidRPr="00CE4B8A" w:rsidRDefault="00DD1664" w:rsidP="00DD1664">
      <w:pPr>
        <w:autoSpaceDE w:val="0"/>
        <w:autoSpaceDN w:val="0"/>
        <w:adjustRightInd w:val="0"/>
        <w:spacing w:after="60" w:line="240" w:lineRule="auto"/>
        <w:jc w:val="left"/>
        <w:rPr>
          <w:rFonts w:cs="Arial"/>
          <w:i/>
          <w:color w:val="000000" w:themeColor="text1"/>
          <w:sz w:val="18"/>
          <w:szCs w:val="24"/>
          <w:lang w:eastAsia="fr-FR"/>
        </w:rPr>
      </w:pPr>
      <w:r w:rsidRPr="00CE4B8A">
        <w:rPr>
          <w:rFonts w:cs="Arial"/>
          <w:i/>
          <w:color w:val="000000" w:themeColor="text1"/>
          <w:sz w:val="18"/>
          <w:szCs w:val="24"/>
          <w:lang w:eastAsia="fr-FR"/>
        </w:rPr>
        <w:t xml:space="preserve">Source : </w:t>
      </w:r>
      <w:hyperlink r:id="rId9" w:history="1">
        <w:r w:rsidRPr="00CE4B8A">
          <w:rPr>
            <w:rStyle w:val="Lienhypertexte"/>
            <w:rFonts w:cs="Arial"/>
            <w:i/>
            <w:sz w:val="18"/>
            <w:szCs w:val="24"/>
            <w:lang w:eastAsia="fr-FR"/>
          </w:rPr>
          <w:t>http://lens-audit-qualite.fr/</w:t>
        </w:r>
      </w:hyperlink>
      <w:r w:rsidRPr="00CE4B8A">
        <w:rPr>
          <w:rFonts w:cs="Arial"/>
          <w:i/>
          <w:color w:val="000000" w:themeColor="text1"/>
          <w:sz w:val="18"/>
          <w:szCs w:val="24"/>
          <w:lang w:eastAsia="fr-FR"/>
        </w:rPr>
        <w:t xml:space="preserve"> </w:t>
      </w:r>
    </w:p>
    <w:p w14:paraId="52CDBF73" w14:textId="77777777" w:rsidR="00DD1664" w:rsidRDefault="00DD1664" w:rsidP="000C3D05">
      <w:pPr>
        <w:pStyle w:val="Style"/>
        <w:shd w:val="clear" w:color="auto" w:fill="FFFFFE"/>
        <w:spacing w:before="240" w:line="211" w:lineRule="exact"/>
        <w:ind w:left="44"/>
        <w:jc w:val="both"/>
        <w:rPr>
          <w:rFonts w:ascii="Arial" w:eastAsia="Calibri" w:hAnsi="Arial" w:cs="Arial"/>
          <w:bCs/>
          <w:color w:val="000000" w:themeColor="text1"/>
          <w:sz w:val="22"/>
          <w:szCs w:val="20"/>
          <w:lang w:eastAsia="en-US"/>
        </w:rPr>
      </w:pPr>
      <w:r>
        <w:rPr>
          <w:rFonts w:ascii="Arial" w:eastAsia="Calibri" w:hAnsi="Arial" w:cs="Arial"/>
          <w:b/>
          <w:bCs/>
          <w:color w:val="000000" w:themeColor="text1"/>
          <w:sz w:val="22"/>
          <w:szCs w:val="20"/>
          <w:lang w:eastAsia="en-US"/>
        </w:rPr>
        <w:t>L</w:t>
      </w:r>
      <w:r w:rsidRPr="003455E5">
        <w:rPr>
          <w:rFonts w:ascii="Arial" w:eastAsia="Calibri" w:hAnsi="Arial" w:cs="Arial"/>
          <w:b/>
          <w:bCs/>
          <w:color w:val="000000" w:themeColor="text1"/>
          <w:sz w:val="22"/>
          <w:szCs w:val="20"/>
          <w:lang w:eastAsia="en-US"/>
        </w:rPr>
        <w:t xml:space="preserve">a résistance au changement </w:t>
      </w:r>
      <w:r w:rsidRPr="003455E5">
        <w:rPr>
          <w:rFonts w:ascii="Arial" w:eastAsia="Calibri" w:hAnsi="Arial" w:cs="Arial"/>
          <w:bCs/>
          <w:color w:val="000000" w:themeColor="text1"/>
          <w:sz w:val="22"/>
          <w:szCs w:val="20"/>
          <w:lang w:eastAsia="en-US"/>
        </w:rPr>
        <w:t xml:space="preserve">: </w:t>
      </w:r>
    </w:p>
    <w:p w14:paraId="3A367266" w14:textId="77777777" w:rsidR="00DD1664" w:rsidRPr="00CE4B8A" w:rsidRDefault="00DD1664" w:rsidP="00DD1664">
      <w:pPr>
        <w:pStyle w:val="Style"/>
        <w:shd w:val="clear" w:color="auto" w:fill="FFFFFE"/>
        <w:spacing w:before="120" w:line="211" w:lineRule="exact"/>
        <w:ind w:left="44"/>
        <w:jc w:val="both"/>
        <w:rPr>
          <w:rFonts w:ascii="Arial" w:eastAsia="Calibri" w:hAnsi="Arial" w:cs="Arial"/>
          <w:bCs/>
          <w:color w:val="000000" w:themeColor="text1"/>
          <w:sz w:val="20"/>
          <w:szCs w:val="18"/>
          <w:lang w:eastAsia="en-US"/>
        </w:rPr>
      </w:pPr>
      <w:r w:rsidRPr="00CE4B8A">
        <w:rPr>
          <w:rFonts w:ascii="Arial" w:eastAsia="Calibri" w:hAnsi="Arial" w:cs="Arial"/>
          <w:bCs/>
          <w:color w:val="000000" w:themeColor="text1"/>
          <w:sz w:val="20"/>
          <w:szCs w:val="18"/>
          <w:lang w:eastAsia="en-US"/>
        </w:rPr>
        <w:t xml:space="preserve">Changer ses habitudes n'est pas facile, et chacun doit trouver dans la démarche qualité un intérêt au  niveau collectif (nouveaux clients...) et individuel (amélioration de son quotidien. gain de temps </w:t>
      </w:r>
      <w:proofErr w:type="gramStart"/>
      <w:r w:rsidRPr="00CE4B8A">
        <w:rPr>
          <w:rFonts w:ascii="Arial" w:eastAsia="Calibri" w:hAnsi="Arial" w:cs="Arial"/>
          <w:bCs/>
          <w:color w:val="000000" w:themeColor="text1"/>
          <w:sz w:val="20"/>
          <w:szCs w:val="18"/>
          <w:lang w:eastAsia="en-US"/>
        </w:rPr>
        <w:t>... )</w:t>
      </w:r>
      <w:proofErr w:type="gramEnd"/>
      <w:r w:rsidRPr="00CE4B8A">
        <w:rPr>
          <w:rFonts w:ascii="Arial" w:eastAsia="Calibri" w:hAnsi="Arial" w:cs="Arial"/>
          <w:bCs/>
          <w:color w:val="000000" w:themeColor="text1"/>
          <w:sz w:val="20"/>
          <w:szCs w:val="18"/>
          <w:lang w:eastAsia="en-US"/>
        </w:rPr>
        <w:t xml:space="preserve">. </w:t>
      </w:r>
    </w:p>
    <w:p w14:paraId="55CF81CE" w14:textId="77777777" w:rsidR="00DD1664" w:rsidRDefault="00DD1664" w:rsidP="00DD1664">
      <w:pPr>
        <w:pStyle w:val="Style"/>
        <w:shd w:val="clear" w:color="auto" w:fill="FFFFFE"/>
        <w:spacing w:before="240" w:line="211" w:lineRule="exact"/>
        <w:ind w:left="44"/>
        <w:jc w:val="both"/>
        <w:rPr>
          <w:rFonts w:ascii="Arial" w:eastAsia="Calibri" w:hAnsi="Arial" w:cs="Arial"/>
          <w:bCs/>
          <w:color w:val="000000" w:themeColor="text1"/>
          <w:sz w:val="22"/>
          <w:szCs w:val="20"/>
          <w:lang w:eastAsia="en-US"/>
        </w:rPr>
      </w:pPr>
      <w:r>
        <w:rPr>
          <w:rFonts w:ascii="Arial" w:eastAsia="Calibri" w:hAnsi="Arial" w:cs="Arial"/>
          <w:b/>
          <w:bCs/>
          <w:color w:val="000000" w:themeColor="text1"/>
          <w:sz w:val="22"/>
          <w:szCs w:val="20"/>
          <w:lang w:eastAsia="en-US"/>
        </w:rPr>
        <w:t>L</w:t>
      </w:r>
      <w:r w:rsidRPr="003455E5">
        <w:rPr>
          <w:rFonts w:ascii="Arial" w:eastAsia="Calibri" w:hAnsi="Arial" w:cs="Arial"/>
          <w:b/>
          <w:bCs/>
          <w:color w:val="000000" w:themeColor="text1"/>
          <w:sz w:val="22"/>
          <w:szCs w:val="20"/>
          <w:lang w:eastAsia="en-US"/>
        </w:rPr>
        <w:t>e client</w:t>
      </w:r>
    </w:p>
    <w:p w14:paraId="14B39202" w14:textId="77777777" w:rsidR="00DD1664" w:rsidRPr="00CE4B8A" w:rsidRDefault="00DD1664" w:rsidP="00DD1664">
      <w:pPr>
        <w:pStyle w:val="Style"/>
        <w:shd w:val="clear" w:color="auto" w:fill="FFFFFE"/>
        <w:spacing w:before="120" w:line="211" w:lineRule="exact"/>
        <w:ind w:left="44"/>
        <w:jc w:val="both"/>
        <w:rPr>
          <w:rFonts w:ascii="Arial" w:eastAsia="Calibri" w:hAnsi="Arial" w:cs="Arial"/>
          <w:bCs/>
          <w:color w:val="000000" w:themeColor="text1"/>
          <w:sz w:val="20"/>
          <w:szCs w:val="18"/>
          <w:lang w:eastAsia="en-US"/>
        </w:rPr>
      </w:pPr>
      <w:r w:rsidRPr="00CE4B8A">
        <w:rPr>
          <w:rFonts w:ascii="Arial" w:eastAsia="Calibri" w:hAnsi="Arial" w:cs="Arial"/>
          <w:bCs/>
          <w:color w:val="000000" w:themeColor="text1"/>
          <w:sz w:val="20"/>
          <w:szCs w:val="18"/>
          <w:lang w:eastAsia="en-US"/>
        </w:rPr>
        <w:t xml:space="preserve">Faire entrer la voix du client dans l'entreprise et l'écouter ne répond pas toujours à la logique de la production souvent  dominante. Cela nécessite parfois un changement culturel important. </w:t>
      </w:r>
    </w:p>
    <w:p w14:paraId="47F505DB" w14:textId="77777777" w:rsidR="00DD1664" w:rsidRDefault="00DD1664" w:rsidP="00DD1664">
      <w:pPr>
        <w:pStyle w:val="Style"/>
        <w:shd w:val="clear" w:color="auto" w:fill="FFFFFE"/>
        <w:spacing w:before="240" w:line="206" w:lineRule="exact"/>
        <w:ind w:left="53" w:right="5"/>
        <w:jc w:val="both"/>
        <w:rPr>
          <w:rFonts w:ascii="Arial" w:eastAsia="Calibri" w:hAnsi="Arial" w:cs="Arial"/>
          <w:bCs/>
          <w:color w:val="000000" w:themeColor="text1"/>
          <w:sz w:val="22"/>
          <w:szCs w:val="20"/>
          <w:lang w:eastAsia="en-US"/>
        </w:rPr>
      </w:pPr>
      <w:r>
        <w:rPr>
          <w:rFonts w:ascii="Arial" w:eastAsia="Calibri" w:hAnsi="Arial" w:cs="Arial"/>
          <w:b/>
          <w:bCs/>
          <w:color w:val="000000" w:themeColor="text1"/>
          <w:sz w:val="22"/>
          <w:szCs w:val="20"/>
          <w:lang w:eastAsia="en-US"/>
        </w:rPr>
        <w:t>L</w:t>
      </w:r>
      <w:r w:rsidRPr="003455E5">
        <w:rPr>
          <w:rFonts w:ascii="Arial" w:eastAsia="Calibri" w:hAnsi="Arial" w:cs="Arial"/>
          <w:b/>
          <w:bCs/>
          <w:color w:val="000000" w:themeColor="text1"/>
          <w:sz w:val="22"/>
          <w:szCs w:val="20"/>
          <w:lang w:eastAsia="en-US"/>
        </w:rPr>
        <w:t>e manque de temps</w:t>
      </w:r>
    </w:p>
    <w:p w14:paraId="1DEE8611" w14:textId="77777777" w:rsidR="00DD1664" w:rsidRPr="00CE4B8A" w:rsidRDefault="00DD1664" w:rsidP="00DD1664">
      <w:pPr>
        <w:pStyle w:val="Style"/>
        <w:shd w:val="clear" w:color="auto" w:fill="FFFFFE"/>
        <w:spacing w:before="120" w:line="206" w:lineRule="exact"/>
        <w:ind w:left="53" w:right="5"/>
        <w:jc w:val="both"/>
        <w:rPr>
          <w:rFonts w:ascii="Arial" w:eastAsia="Calibri" w:hAnsi="Arial" w:cs="Arial"/>
          <w:bCs/>
          <w:color w:val="000000" w:themeColor="text1"/>
          <w:sz w:val="20"/>
          <w:szCs w:val="18"/>
          <w:lang w:eastAsia="en-US"/>
        </w:rPr>
      </w:pPr>
      <w:r w:rsidRPr="00CE4B8A">
        <w:rPr>
          <w:rFonts w:ascii="Arial" w:eastAsia="Calibri" w:hAnsi="Arial" w:cs="Arial"/>
          <w:bCs/>
          <w:color w:val="000000" w:themeColor="text1"/>
          <w:sz w:val="20"/>
          <w:szCs w:val="18"/>
          <w:lang w:eastAsia="en-US"/>
        </w:rPr>
        <w:t xml:space="preserve">Comment mettre en place une démarche Qualité quand les rythmes de travail sont déjà élevés ? Le temps   consacré la démarche Qualité est un investissement qui va se traduire par des gains une fois aboutie. Le responsable qualité doit impliquer et rendre acteur le personnel, sans le surcharger de travail. Il doit pouvoir s'adapter aux rythmes et à la capacité de chacun. </w:t>
      </w:r>
    </w:p>
    <w:p w14:paraId="6299F60B" w14:textId="77777777" w:rsidR="00DD1664" w:rsidRDefault="00DD1664" w:rsidP="00DD1664">
      <w:pPr>
        <w:pStyle w:val="Style"/>
        <w:shd w:val="clear" w:color="auto" w:fill="FFFFFE"/>
        <w:spacing w:before="240" w:line="211" w:lineRule="exact"/>
        <w:ind w:left="39" w:right="5"/>
        <w:jc w:val="both"/>
        <w:rPr>
          <w:rFonts w:ascii="Arial" w:eastAsia="Calibri" w:hAnsi="Arial" w:cs="Arial"/>
          <w:bCs/>
          <w:color w:val="000000" w:themeColor="text1"/>
          <w:sz w:val="22"/>
          <w:szCs w:val="20"/>
          <w:lang w:eastAsia="en-US"/>
        </w:rPr>
      </w:pPr>
      <w:r w:rsidRPr="003455E5">
        <w:rPr>
          <w:rFonts w:ascii="Arial" w:eastAsia="Calibri" w:hAnsi="Arial" w:cs="Arial"/>
          <w:b/>
          <w:bCs/>
          <w:color w:val="000000" w:themeColor="text1"/>
          <w:sz w:val="22"/>
          <w:szCs w:val="20"/>
          <w:lang w:eastAsia="en-US"/>
        </w:rPr>
        <w:t>Les outils de la démarche qualité</w:t>
      </w:r>
      <w:r>
        <w:rPr>
          <w:rFonts w:ascii="Arial" w:eastAsia="Calibri" w:hAnsi="Arial" w:cs="Arial"/>
          <w:bCs/>
          <w:color w:val="000000" w:themeColor="text1"/>
          <w:sz w:val="22"/>
          <w:szCs w:val="20"/>
          <w:lang w:eastAsia="en-US"/>
        </w:rPr>
        <w:t xml:space="preserve"> </w:t>
      </w:r>
    </w:p>
    <w:p w14:paraId="4780E2DB" w14:textId="77777777" w:rsidR="00DD1664" w:rsidRPr="00CE4B8A" w:rsidRDefault="00DD1664" w:rsidP="00DD1664">
      <w:pPr>
        <w:pStyle w:val="Style"/>
        <w:shd w:val="clear" w:color="auto" w:fill="FFFFFE"/>
        <w:spacing w:before="120" w:line="211" w:lineRule="exact"/>
        <w:ind w:left="39" w:right="5"/>
        <w:jc w:val="both"/>
        <w:rPr>
          <w:rFonts w:ascii="Arial" w:eastAsia="Calibri" w:hAnsi="Arial" w:cs="Arial"/>
          <w:bCs/>
          <w:color w:val="000000" w:themeColor="text1"/>
          <w:sz w:val="20"/>
          <w:szCs w:val="18"/>
          <w:lang w:eastAsia="en-US"/>
        </w:rPr>
      </w:pPr>
      <w:r w:rsidRPr="00CE4B8A">
        <w:rPr>
          <w:rFonts w:ascii="Arial" w:eastAsia="Calibri" w:hAnsi="Arial" w:cs="Arial"/>
          <w:bCs/>
          <w:color w:val="000000" w:themeColor="text1"/>
          <w:sz w:val="20"/>
          <w:szCs w:val="18"/>
          <w:lang w:eastAsia="en-US"/>
        </w:rPr>
        <w:t xml:space="preserve">En réalité, les outils de la qualité sont faciles d'approche, très performants et utiles au quotidien. L’investissement en formation à ces outils et/ou l'intervention d'un consultant expérimenté sont donc vite rentabilisés. </w:t>
      </w:r>
    </w:p>
    <w:p w14:paraId="368BC3C0" w14:textId="77777777" w:rsidR="00DD1664" w:rsidRDefault="00DD1664" w:rsidP="00DD1664">
      <w:pPr>
        <w:pStyle w:val="Style"/>
        <w:shd w:val="clear" w:color="auto" w:fill="FFFFFE"/>
        <w:spacing w:before="240" w:line="211" w:lineRule="exact"/>
        <w:ind w:left="39" w:right="10"/>
        <w:jc w:val="both"/>
        <w:rPr>
          <w:rFonts w:ascii="Arial" w:eastAsia="Calibri" w:hAnsi="Arial" w:cs="Arial"/>
          <w:bCs/>
          <w:color w:val="000000" w:themeColor="text1"/>
          <w:sz w:val="22"/>
          <w:szCs w:val="20"/>
          <w:lang w:eastAsia="en-US"/>
        </w:rPr>
      </w:pPr>
      <w:r w:rsidRPr="003455E5">
        <w:rPr>
          <w:rFonts w:ascii="Arial" w:eastAsia="Calibri" w:hAnsi="Arial" w:cs="Arial"/>
          <w:b/>
          <w:bCs/>
          <w:color w:val="000000" w:themeColor="text1"/>
          <w:sz w:val="22"/>
          <w:szCs w:val="20"/>
          <w:lang w:eastAsia="en-US"/>
        </w:rPr>
        <w:t xml:space="preserve">La taille de </w:t>
      </w:r>
      <w:r>
        <w:rPr>
          <w:rFonts w:ascii="Arial" w:eastAsia="Calibri" w:hAnsi="Arial" w:cs="Arial"/>
          <w:b/>
          <w:bCs/>
          <w:color w:val="000000" w:themeColor="text1"/>
          <w:sz w:val="22"/>
          <w:szCs w:val="20"/>
          <w:lang w:eastAsia="en-US"/>
        </w:rPr>
        <w:t>l</w:t>
      </w:r>
      <w:r w:rsidRPr="003455E5">
        <w:rPr>
          <w:rFonts w:ascii="Arial" w:eastAsia="Calibri" w:hAnsi="Arial" w:cs="Arial"/>
          <w:b/>
          <w:bCs/>
          <w:color w:val="000000" w:themeColor="text1"/>
          <w:sz w:val="22"/>
          <w:szCs w:val="20"/>
          <w:lang w:eastAsia="en-US"/>
        </w:rPr>
        <w:t>'entreprise</w:t>
      </w:r>
    </w:p>
    <w:p w14:paraId="2AE16E93" w14:textId="77777777" w:rsidR="00DD1664" w:rsidRPr="00CE4B8A" w:rsidRDefault="00DD1664" w:rsidP="00DD1664">
      <w:pPr>
        <w:pStyle w:val="Style"/>
        <w:shd w:val="clear" w:color="auto" w:fill="FFFFFE"/>
        <w:spacing w:before="120" w:line="211" w:lineRule="exact"/>
        <w:ind w:left="39" w:right="10"/>
        <w:jc w:val="both"/>
        <w:rPr>
          <w:rFonts w:ascii="Arial" w:eastAsia="Calibri" w:hAnsi="Arial" w:cs="Arial"/>
          <w:bCs/>
          <w:color w:val="000000" w:themeColor="text1"/>
          <w:sz w:val="20"/>
          <w:szCs w:val="18"/>
          <w:lang w:eastAsia="en-US"/>
        </w:rPr>
      </w:pPr>
      <w:r w:rsidRPr="00CE4B8A">
        <w:rPr>
          <w:rFonts w:ascii="Arial" w:eastAsia="Calibri" w:hAnsi="Arial" w:cs="Arial"/>
          <w:bCs/>
          <w:color w:val="000000" w:themeColor="text1"/>
          <w:sz w:val="20"/>
          <w:szCs w:val="18"/>
          <w:lang w:eastAsia="en-US"/>
        </w:rPr>
        <w:t xml:space="preserve">Une démarche qualité n'est pas réservée aux grandes sociétés. Pour quelles raisons devraient-elles satisfaire davantage les clients et améliorer leur fonctionnement que des entreprises plus petites ? Aucune ! </w:t>
      </w:r>
    </w:p>
    <w:p w14:paraId="255BBE5E" w14:textId="77777777" w:rsidR="00DD1664" w:rsidRDefault="00DD1664" w:rsidP="00DD1664">
      <w:pPr>
        <w:pStyle w:val="Style"/>
        <w:shd w:val="clear" w:color="auto" w:fill="FFFFFE"/>
        <w:spacing w:before="240" w:line="211" w:lineRule="exact"/>
        <w:ind w:left="39" w:right="10"/>
        <w:jc w:val="both"/>
        <w:rPr>
          <w:rFonts w:ascii="Arial" w:eastAsia="Calibri" w:hAnsi="Arial" w:cs="Arial"/>
          <w:bCs/>
          <w:color w:val="000000" w:themeColor="text1"/>
          <w:sz w:val="22"/>
          <w:szCs w:val="20"/>
          <w:lang w:eastAsia="en-US"/>
        </w:rPr>
      </w:pPr>
      <w:r w:rsidRPr="003455E5">
        <w:rPr>
          <w:rFonts w:ascii="Arial" w:eastAsia="Calibri" w:hAnsi="Arial" w:cs="Arial"/>
          <w:b/>
          <w:bCs/>
          <w:color w:val="000000" w:themeColor="text1"/>
          <w:sz w:val="22"/>
          <w:szCs w:val="20"/>
          <w:lang w:eastAsia="en-US"/>
        </w:rPr>
        <w:t>Les coûts de la qualit</w:t>
      </w:r>
      <w:r>
        <w:rPr>
          <w:rFonts w:ascii="Arial" w:eastAsia="Calibri" w:hAnsi="Arial" w:cs="Arial"/>
          <w:b/>
          <w:bCs/>
          <w:color w:val="000000" w:themeColor="text1"/>
          <w:sz w:val="22"/>
          <w:szCs w:val="20"/>
          <w:lang w:eastAsia="en-US"/>
        </w:rPr>
        <w:t>é</w:t>
      </w:r>
    </w:p>
    <w:p w14:paraId="4BA2E222" w14:textId="77777777" w:rsidR="00DD1664" w:rsidRPr="00CE4B8A" w:rsidRDefault="00DD1664" w:rsidP="00DD1664">
      <w:pPr>
        <w:pStyle w:val="Style"/>
        <w:shd w:val="clear" w:color="auto" w:fill="FFFFFE"/>
        <w:spacing w:before="120" w:line="211" w:lineRule="exact"/>
        <w:ind w:left="39" w:right="10"/>
        <w:jc w:val="both"/>
        <w:rPr>
          <w:rFonts w:ascii="Arial" w:eastAsia="Calibri" w:hAnsi="Arial" w:cs="Arial"/>
          <w:bCs/>
          <w:color w:val="000000" w:themeColor="text1"/>
          <w:sz w:val="20"/>
          <w:szCs w:val="18"/>
          <w:lang w:eastAsia="en-US"/>
        </w:rPr>
      </w:pPr>
      <w:r w:rsidRPr="00CE4B8A">
        <w:rPr>
          <w:rFonts w:ascii="Arial" w:eastAsia="Calibri" w:hAnsi="Arial" w:cs="Arial"/>
          <w:bCs/>
          <w:color w:val="000000" w:themeColor="text1"/>
          <w:sz w:val="20"/>
          <w:szCs w:val="18"/>
          <w:lang w:eastAsia="en-US"/>
        </w:rPr>
        <w:t xml:space="preserve">Ils sont réels, mais inférieurs aux gains obtenus grâce à une démarche qualité. </w:t>
      </w:r>
    </w:p>
    <w:p w14:paraId="42C9FEDA" w14:textId="77777777" w:rsidR="00DD1664" w:rsidRDefault="00DD1664" w:rsidP="00DD1664">
      <w:pPr>
        <w:pStyle w:val="Style"/>
        <w:shd w:val="clear" w:color="auto" w:fill="FFFFFE"/>
        <w:spacing w:before="240" w:line="206" w:lineRule="exact"/>
        <w:ind w:left="48" w:right="10"/>
        <w:jc w:val="both"/>
        <w:rPr>
          <w:rFonts w:ascii="Arial" w:eastAsia="Calibri" w:hAnsi="Arial" w:cs="Arial"/>
          <w:bCs/>
          <w:color w:val="000000" w:themeColor="text1"/>
          <w:sz w:val="22"/>
          <w:szCs w:val="20"/>
          <w:lang w:eastAsia="en-US"/>
        </w:rPr>
      </w:pPr>
      <w:r w:rsidRPr="003455E5">
        <w:rPr>
          <w:rFonts w:ascii="Arial" w:eastAsia="Calibri" w:hAnsi="Arial" w:cs="Arial"/>
          <w:b/>
          <w:bCs/>
          <w:color w:val="000000" w:themeColor="text1"/>
          <w:sz w:val="22"/>
          <w:szCs w:val="20"/>
          <w:lang w:eastAsia="en-US"/>
        </w:rPr>
        <w:t>Le statut public</w:t>
      </w:r>
      <w:r w:rsidRPr="003455E5">
        <w:rPr>
          <w:rFonts w:ascii="Arial" w:eastAsia="Calibri" w:hAnsi="Arial" w:cs="Arial"/>
          <w:bCs/>
          <w:color w:val="000000" w:themeColor="text1"/>
          <w:sz w:val="22"/>
          <w:szCs w:val="20"/>
          <w:lang w:eastAsia="en-US"/>
        </w:rPr>
        <w:t xml:space="preserve"> </w:t>
      </w:r>
    </w:p>
    <w:p w14:paraId="5A42DC7E" w14:textId="77777777" w:rsidR="00DD1664" w:rsidRPr="00CE4B8A" w:rsidRDefault="00DD1664" w:rsidP="00DD1664">
      <w:pPr>
        <w:pStyle w:val="Style"/>
        <w:shd w:val="clear" w:color="auto" w:fill="FFFFFE"/>
        <w:spacing w:before="120" w:line="206" w:lineRule="exact"/>
        <w:ind w:left="48" w:right="10"/>
        <w:jc w:val="both"/>
        <w:rPr>
          <w:rFonts w:ascii="Arial" w:eastAsia="Calibri" w:hAnsi="Arial" w:cs="Arial"/>
          <w:bCs/>
          <w:color w:val="000000" w:themeColor="text1"/>
          <w:sz w:val="20"/>
          <w:szCs w:val="18"/>
          <w:lang w:eastAsia="en-US"/>
        </w:rPr>
      </w:pPr>
      <w:r w:rsidRPr="00CE4B8A">
        <w:rPr>
          <w:rFonts w:ascii="Arial" w:eastAsia="Calibri" w:hAnsi="Arial" w:cs="Arial"/>
          <w:bCs/>
          <w:color w:val="000000" w:themeColor="text1"/>
          <w:sz w:val="20"/>
          <w:szCs w:val="18"/>
          <w:lang w:eastAsia="en-US"/>
        </w:rPr>
        <w:t>Les organismes publics ont aussi des services à rendre et des usagers à satisfaire ! En outre, ces organismes doivent fonctionner efficacement avec des budgets de plus en plus serrés et rendre des comptes (</w:t>
      </w:r>
      <w:proofErr w:type="gramStart"/>
      <w:r w:rsidRPr="00CE4B8A">
        <w:rPr>
          <w:rFonts w:ascii="Arial" w:eastAsia="Calibri" w:hAnsi="Arial" w:cs="Arial"/>
          <w:bCs/>
          <w:color w:val="000000" w:themeColor="text1"/>
          <w:sz w:val="20"/>
          <w:szCs w:val="18"/>
          <w:lang w:eastAsia="en-US"/>
        </w:rPr>
        <w:t>LOLF</w:t>
      </w:r>
      <w:r w:rsidRPr="00CE4B8A">
        <w:rPr>
          <w:rFonts w:ascii="Arial" w:eastAsia="Calibri" w:hAnsi="Arial" w:cs="Arial"/>
          <w:bCs/>
          <w:color w:val="000000" w:themeColor="text1"/>
          <w:sz w:val="20"/>
          <w:szCs w:val="18"/>
          <w:vertAlign w:val="superscript"/>
          <w:lang w:eastAsia="en-US"/>
        </w:rPr>
        <w:t>(</w:t>
      </w:r>
      <w:proofErr w:type="gramEnd"/>
      <w:r w:rsidRPr="00CE4B8A">
        <w:rPr>
          <w:rFonts w:ascii="Arial" w:eastAsia="Calibri" w:hAnsi="Arial" w:cs="Arial"/>
          <w:bCs/>
          <w:color w:val="000000" w:themeColor="text1"/>
          <w:sz w:val="20"/>
          <w:szCs w:val="18"/>
          <w:vertAlign w:val="superscript"/>
          <w:lang w:eastAsia="en-US"/>
        </w:rPr>
        <w:t>1)</w:t>
      </w:r>
      <w:r w:rsidRPr="00CE4B8A">
        <w:rPr>
          <w:rFonts w:ascii="Arial" w:eastAsia="Calibri" w:hAnsi="Arial" w:cs="Arial"/>
          <w:bCs/>
          <w:color w:val="000000" w:themeColor="text1"/>
          <w:sz w:val="20"/>
          <w:szCs w:val="18"/>
          <w:lang w:eastAsia="en-US"/>
        </w:rPr>
        <w:t xml:space="preserve">, stratégie de réforme de l'état). La démarche qualité s'applique donc parfaitement bien au secteur public et Axess </w:t>
      </w:r>
      <w:proofErr w:type="gramStart"/>
      <w:r w:rsidRPr="00CE4B8A">
        <w:rPr>
          <w:rFonts w:ascii="Arial" w:eastAsia="Calibri" w:hAnsi="Arial" w:cs="Arial"/>
          <w:bCs/>
          <w:color w:val="000000" w:themeColor="text1"/>
          <w:sz w:val="20"/>
          <w:szCs w:val="18"/>
          <w:lang w:eastAsia="en-US"/>
        </w:rPr>
        <w:t>Qualité</w:t>
      </w:r>
      <w:r w:rsidRPr="00CE4B8A">
        <w:rPr>
          <w:rFonts w:ascii="Arial" w:eastAsia="Calibri" w:hAnsi="Arial" w:cs="Arial"/>
          <w:bCs/>
          <w:color w:val="000000" w:themeColor="text1"/>
          <w:sz w:val="20"/>
          <w:szCs w:val="18"/>
          <w:vertAlign w:val="superscript"/>
          <w:lang w:eastAsia="en-US"/>
        </w:rPr>
        <w:t>(</w:t>
      </w:r>
      <w:proofErr w:type="gramEnd"/>
      <w:r w:rsidRPr="00CE4B8A">
        <w:rPr>
          <w:rFonts w:ascii="Arial" w:eastAsia="Calibri" w:hAnsi="Arial" w:cs="Arial"/>
          <w:bCs/>
          <w:color w:val="000000" w:themeColor="text1"/>
          <w:sz w:val="20"/>
          <w:szCs w:val="18"/>
          <w:vertAlign w:val="superscript"/>
          <w:lang w:eastAsia="en-US"/>
        </w:rPr>
        <w:t>2)</w:t>
      </w:r>
      <w:r w:rsidRPr="00CE4B8A">
        <w:rPr>
          <w:rFonts w:ascii="Arial" w:eastAsia="Calibri" w:hAnsi="Arial" w:cs="Arial"/>
          <w:bCs/>
          <w:color w:val="000000" w:themeColor="text1"/>
          <w:sz w:val="20"/>
          <w:szCs w:val="18"/>
          <w:lang w:eastAsia="en-US"/>
        </w:rPr>
        <w:t xml:space="preserve"> accompagne des nombreux  établissements (Éducation nationale. Caisse primaire d'assurance maladie, Marine nationale, Hôpitaux, laboratoires publics...). </w:t>
      </w:r>
    </w:p>
    <w:p w14:paraId="5211ABCF" w14:textId="77777777" w:rsidR="00DD1664" w:rsidRDefault="00DD1664" w:rsidP="00DD1664">
      <w:pPr>
        <w:pStyle w:val="Style"/>
        <w:shd w:val="clear" w:color="auto" w:fill="FFFFFE"/>
        <w:spacing w:before="240" w:line="206" w:lineRule="exact"/>
        <w:ind w:left="19" w:right="10"/>
        <w:jc w:val="both"/>
        <w:rPr>
          <w:rFonts w:ascii="Arial" w:eastAsia="Calibri" w:hAnsi="Arial" w:cs="Arial"/>
          <w:bCs/>
          <w:color w:val="000000" w:themeColor="text1"/>
          <w:sz w:val="22"/>
          <w:szCs w:val="20"/>
          <w:lang w:eastAsia="en-US"/>
        </w:rPr>
      </w:pPr>
      <w:r w:rsidRPr="003455E5">
        <w:rPr>
          <w:rFonts w:ascii="Arial" w:eastAsia="Calibri" w:hAnsi="Arial" w:cs="Arial"/>
          <w:b/>
          <w:bCs/>
          <w:color w:val="000000" w:themeColor="text1"/>
          <w:sz w:val="22"/>
          <w:szCs w:val="20"/>
          <w:lang w:eastAsia="en-US"/>
        </w:rPr>
        <w:t>la « paperasse »</w:t>
      </w:r>
      <w:r w:rsidRPr="003455E5">
        <w:rPr>
          <w:rFonts w:ascii="Arial" w:eastAsia="Calibri" w:hAnsi="Arial" w:cs="Arial"/>
          <w:bCs/>
          <w:color w:val="000000" w:themeColor="text1"/>
          <w:sz w:val="22"/>
          <w:szCs w:val="20"/>
          <w:lang w:eastAsia="en-US"/>
        </w:rPr>
        <w:t xml:space="preserve"> : </w:t>
      </w:r>
    </w:p>
    <w:p w14:paraId="0AF8FC78" w14:textId="77777777" w:rsidR="00DD1664" w:rsidRPr="00CE4B8A" w:rsidRDefault="00DD1664" w:rsidP="00DD1664">
      <w:pPr>
        <w:pStyle w:val="Style"/>
        <w:shd w:val="clear" w:color="auto" w:fill="FFFFFE"/>
        <w:spacing w:before="120" w:line="206" w:lineRule="exact"/>
        <w:ind w:left="19" w:right="10"/>
        <w:jc w:val="both"/>
        <w:rPr>
          <w:rFonts w:ascii="Arial" w:eastAsia="Calibri" w:hAnsi="Arial" w:cs="Arial"/>
          <w:bCs/>
          <w:color w:val="000000" w:themeColor="text1"/>
          <w:sz w:val="20"/>
          <w:szCs w:val="18"/>
          <w:lang w:eastAsia="en-US"/>
        </w:rPr>
      </w:pPr>
      <w:r w:rsidRPr="00CE4B8A">
        <w:rPr>
          <w:rFonts w:ascii="Arial" w:eastAsia="Calibri" w:hAnsi="Arial" w:cs="Arial"/>
          <w:bCs/>
          <w:color w:val="000000" w:themeColor="text1"/>
          <w:sz w:val="20"/>
          <w:szCs w:val="18"/>
          <w:lang w:eastAsia="en-US"/>
        </w:rPr>
        <w:t xml:space="preserve">Il y a bien eu par le passé des excès « bureaucratique », mais les approches actuelles et les nouvelles normes ont rectifié ces dérives et sont maintenant beaucoup plus rationnelles et efficaces. Chaque organisme choisit sa structure documentaire et le niveau de détails documentaires qui lui convient pour bien fonctionner. </w:t>
      </w:r>
    </w:p>
    <w:p w14:paraId="0CFA3A06" w14:textId="77777777" w:rsidR="00DD1664" w:rsidRPr="00187175" w:rsidRDefault="00DD1664" w:rsidP="00DD1664">
      <w:pPr>
        <w:rPr>
          <w:rFonts w:cs="Arial"/>
          <w:bCs/>
          <w:color w:val="000000" w:themeColor="text1"/>
          <w:szCs w:val="20"/>
        </w:rPr>
      </w:pPr>
      <w:r w:rsidRPr="00187175">
        <w:rPr>
          <w:rFonts w:cs="Arial"/>
          <w:b/>
          <w:bCs/>
          <w:color w:val="000000" w:themeColor="text1"/>
          <w:szCs w:val="20"/>
        </w:rPr>
        <w:t xml:space="preserve">L’autosatisfaction ou la suffisance </w:t>
      </w:r>
      <w:r w:rsidRPr="00187175">
        <w:rPr>
          <w:rFonts w:cs="Arial"/>
          <w:bCs/>
          <w:color w:val="000000" w:themeColor="text1"/>
          <w:szCs w:val="20"/>
        </w:rPr>
        <w:t>des entreprises leader sur un marché qui ne parviennent plus à se remettre en cause</w:t>
      </w:r>
      <w:r>
        <w:rPr>
          <w:rFonts w:cs="Arial"/>
          <w:bCs/>
          <w:color w:val="000000" w:themeColor="text1"/>
          <w:szCs w:val="20"/>
        </w:rPr>
        <w:t>.</w:t>
      </w:r>
    </w:p>
    <w:p w14:paraId="7690B505" w14:textId="77777777" w:rsidR="00DD1664" w:rsidRPr="004E258A" w:rsidRDefault="00DD1664" w:rsidP="00DD1664">
      <w:pPr>
        <w:pStyle w:val="Paragraphedeliste"/>
        <w:numPr>
          <w:ilvl w:val="0"/>
          <w:numId w:val="1"/>
        </w:numPr>
        <w:rPr>
          <w:rFonts w:cs="Arial"/>
          <w:color w:val="000000" w:themeColor="text1"/>
          <w:sz w:val="18"/>
          <w:szCs w:val="20"/>
        </w:rPr>
      </w:pPr>
      <w:r>
        <w:rPr>
          <w:rFonts w:cs="Arial"/>
          <w:color w:val="000000" w:themeColor="text1"/>
          <w:sz w:val="18"/>
          <w:szCs w:val="20"/>
        </w:rPr>
        <w:t>L</w:t>
      </w:r>
      <w:r w:rsidRPr="004E258A">
        <w:rPr>
          <w:rFonts w:cs="Arial"/>
          <w:color w:val="000000" w:themeColor="text1"/>
          <w:sz w:val="18"/>
          <w:szCs w:val="20"/>
        </w:rPr>
        <w:t>oi organique relative aux lois de finances</w:t>
      </w:r>
      <w:r>
        <w:rPr>
          <w:rFonts w:cs="Arial"/>
          <w:color w:val="000000" w:themeColor="text1"/>
          <w:sz w:val="18"/>
          <w:szCs w:val="20"/>
        </w:rPr>
        <w:t>.</w:t>
      </w:r>
    </w:p>
    <w:p w14:paraId="287D6D8A" w14:textId="77777777" w:rsidR="00DD1664" w:rsidRPr="004E258A" w:rsidRDefault="00DD1664" w:rsidP="00DD1664">
      <w:pPr>
        <w:pStyle w:val="Paragraphedeliste"/>
        <w:numPr>
          <w:ilvl w:val="0"/>
          <w:numId w:val="1"/>
        </w:numPr>
        <w:rPr>
          <w:rFonts w:cs="Arial"/>
          <w:color w:val="000000" w:themeColor="text1"/>
          <w:sz w:val="18"/>
          <w:szCs w:val="20"/>
        </w:rPr>
      </w:pPr>
      <w:r w:rsidRPr="004E258A">
        <w:rPr>
          <w:rFonts w:cs="Arial"/>
          <w:color w:val="000000" w:themeColor="text1"/>
          <w:sz w:val="18"/>
          <w:szCs w:val="20"/>
        </w:rPr>
        <w:t>A</w:t>
      </w:r>
      <w:r>
        <w:rPr>
          <w:rFonts w:cs="Arial"/>
          <w:color w:val="000000" w:themeColor="text1"/>
          <w:sz w:val="18"/>
          <w:szCs w:val="20"/>
        </w:rPr>
        <w:t>xess</w:t>
      </w:r>
      <w:r w:rsidRPr="004E258A">
        <w:rPr>
          <w:rFonts w:cs="Arial"/>
          <w:color w:val="000000" w:themeColor="text1"/>
          <w:sz w:val="18"/>
          <w:szCs w:val="20"/>
        </w:rPr>
        <w:t xml:space="preserve"> qualité est un cabinet de conseil en management</w:t>
      </w:r>
      <w:r>
        <w:rPr>
          <w:rFonts w:cs="Arial"/>
          <w:color w:val="000000" w:themeColor="text1"/>
          <w:sz w:val="18"/>
          <w:szCs w:val="20"/>
        </w:rPr>
        <w:t>.</w:t>
      </w:r>
    </w:p>
    <w:p w14:paraId="6EE0102F" w14:textId="77777777" w:rsidR="00DD1664" w:rsidRDefault="00DD1664" w:rsidP="00DD1664">
      <w:pPr>
        <w:spacing w:before="0"/>
        <w:rPr>
          <w:rFonts w:cs="Arial"/>
          <w:b/>
          <w:bCs/>
          <w:color w:val="000000" w:themeColor="text1"/>
        </w:rPr>
      </w:pPr>
    </w:p>
    <w:p w14:paraId="24D9DF1A" w14:textId="77777777" w:rsidR="00DD1664" w:rsidRDefault="00DD1664" w:rsidP="00DD1664">
      <w:pPr>
        <w:spacing w:before="0"/>
        <w:rPr>
          <w:rFonts w:cs="Arial"/>
          <w:b/>
          <w:bCs/>
          <w:color w:val="000000" w:themeColor="text1"/>
        </w:rPr>
      </w:pPr>
    </w:p>
    <w:p w14:paraId="4B05AD1E" w14:textId="6D41D8C6" w:rsidR="00E757D4" w:rsidRPr="00CC79CF" w:rsidRDefault="00DD1664" w:rsidP="00E757D4">
      <w:pPr>
        <w:spacing w:after="120"/>
        <w:rPr>
          <w:rFonts w:cs="Arial"/>
          <w:b/>
          <w:sz w:val="24"/>
        </w:rPr>
      </w:pPr>
      <w:r>
        <w:rPr>
          <w:rFonts w:cs="Arial"/>
          <w:b/>
          <w:sz w:val="24"/>
        </w:rPr>
        <w:t>Réponse</w:t>
      </w:r>
    </w:p>
    <w:p w14:paraId="33CF2201" w14:textId="77777777" w:rsidR="00E757D4" w:rsidRPr="000C3D05" w:rsidRDefault="006448F9" w:rsidP="00E757D4">
      <w:pPr>
        <w:spacing w:after="120"/>
        <w:rPr>
          <w:rFonts w:cs="Arial"/>
          <w:b/>
          <w:sz w:val="22"/>
          <w:szCs w:val="20"/>
        </w:rPr>
      </w:pPr>
      <w:r w:rsidRPr="000C3D05">
        <w:rPr>
          <w:rFonts w:cs="Arial"/>
          <w:b/>
          <w:color w:val="000000" w:themeColor="text1"/>
          <w:sz w:val="22"/>
          <w:szCs w:val="18"/>
        </w:rPr>
        <w:t>Identifiez</w:t>
      </w:r>
      <w:r w:rsidR="00E757D4" w:rsidRPr="000C3D05">
        <w:rPr>
          <w:rFonts w:cs="Arial"/>
          <w:b/>
          <w:color w:val="000000" w:themeColor="text1"/>
          <w:sz w:val="22"/>
          <w:szCs w:val="18"/>
        </w:rPr>
        <w:t xml:space="preserve"> les freins aux changements ?</w:t>
      </w:r>
    </w:p>
    <w:p w14:paraId="2C584C7E" w14:textId="77777777" w:rsidR="00E757D4" w:rsidRPr="00CC79CF" w:rsidRDefault="00E757D4" w:rsidP="00E757D4">
      <w:pPr>
        <w:rPr>
          <w:rFonts w:cs="Arial"/>
          <w:color w:val="000000" w:themeColor="text1"/>
          <w:sz w:val="18"/>
          <w:szCs w:val="20"/>
        </w:rPr>
      </w:pPr>
    </w:p>
    <w:p w14:paraId="527B463A" w14:textId="77777777" w:rsidR="00E757D4" w:rsidRDefault="00E757D4" w:rsidP="00E757D4">
      <w:pPr>
        <w:spacing w:before="0"/>
        <w:rPr>
          <w:rFonts w:cs="Arial"/>
          <w:b/>
          <w:bCs/>
          <w:color w:val="000000" w:themeColor="text1"/>
        </w:rPr>
      </w:pPr>
    </w:p>
    <w:p w14:paraId="5E4211B6" w14:textId="77777777" w:rsidR="00592AB8" w:rsidRDefault="00592AB8"/>
    <w:sectPr w:rsidR="00592AB8" w:rsidSect="00DD1664">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B1FC3"/>
    <w:multiLevelType w:val="hybridMultilevel"/>
    <w:tmpl w:val="A5F2B3FE"/>
    <w:lvl w:ilvl="0" w:tplc="D06EB2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553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94"/>
    <w:rsid w:val="000B5FE9"/>
    <w:rsid w:val="000C3D05"/>
    <w:rsid w:val="001C4694"/>
    <w:rsid w:val="003307E2"/>
    <w:rsid w:val="00417880"/>
    <w:rsid w:val="0047066C"/>
    <w:rsid w:val="00592AB8"/>
    <w:rsid w:val="006448F9"/>
    <w:rsid w:val="006A67C2"/>
    <w:rsid w:val="008B7A8E"/>
    <w:rsid w:val="009F2E2F"/>
    <w:rsid w:val="00CC79CF"/>
    <w:rsid w:val="00DD1664"/>
    <w:rsid w:val="00E757D4"/>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EA9F"/>
  <w15:chartTrackingRefBased/>
  <w15:docId w15:val="{2F8650AE-D0BB-44EF-B4D1-DBEA225E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694"/>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1C46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1C4694"/>
    <w:pPr>
      <w:keepNext w:val="0"/>
      <w:keepLines w:val="0"/>
      <w:spacing w:before="100" w:beforeAutospacing="1" w:after="100" w:afterAutospacing="1" w:line="240" w:lineRule="auto"/>
      <w:outlineLvl w:val="1"/>
    </w:pPr>
    <w:rPr>
      <w:rFonts w:ascii="Arial" w:eastAsia="Times New Roman" w:hAnsi="Arial" w:cs="Arial"/>
      <w:b/>
      <w:bCs/>
      <w:color w:val="000000"/>
      <w:kern w:val="36"/>
      <w:sz w:val="28"/>
      <w:szCs w:val="48"/>
      <w:lang w:eastAsia="fr-FR"/>
    </w:rPr>
  </w:style>
  <w:style w:type="paragraph" w:styleId="Titre3">
    <w:name w:val="heading 3"/>
    <w:basedOn w:val="Normal"/>
    <w:next w:val="Normal"/>
    <w:link w:val="Titre3Car"/>
    <w:uiPriority w:val="9"/>
    <w:semiHidden/>
    <w:unhideWhenUsed/>
    <w:qFormat/>
    <w:rsid w:val="00DD166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C4694"/>
    <w:rPr>
      <w:rFonts w:ascii="Arial" w:eastAsia="Times New Roman" w:hAnsi="Arial" w:cs="Arial"/>
      <w:b/>
      <w:bCs/>
      <w:color w:val="000000"/>
      <w:kern w:val="36"/>
      <w:sz w:val="28"/>
      <w:szCs w:val="48"/>
      <w:lang w:eastAsia="fr-FR"/>
    </w:rPr>
  </w:style>
  <w:style w:type="table" w:styleId="Grilledutableau">
    <w:name w:val="Table Grid"/>
    <w:basedOn w:val="TableauNormal"/>
    <w:uiPriority w:val="59"/>
    <w:rsid w:val="001C469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C4694"/>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47066C"/>
    <w:rPr>
      <w:color w:val="0000FF"/>
      <w:u w:val="single"/>
    </w:rPr>
  </w:style>
  <w:style w:type="paragraph" w:customStyle="1" w:styleId="Style">
    <w:name w:val="Style"/>
    <w:rsid w:val="0047066C"/>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character" w:customStyle="1" w:styleId="Titre3Car">
    <w:name w:val="Titre 3 Car"/>
    <w:basedOn w:val="Policepardfaut"/>
    <w:link w:val="Titre3"/>
    <w:uiPriority w:val="9"/>
    <w:semiHidden/>
    <w:rsid w:val="00DD1664"/>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DD1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ns-audit-quali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2424</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2013-09-08T14:34:00Z</dcterms:created>
  <dcterms:modified xsi:type="dcterms:W3CDTF">2023-12-22T08:49:00Z</dcterms:modified>
</cp:coreProperties>
</file>