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FF69CE" w:rsidRPr="00D7373D" w14:paraId="2AFD8776" w14:textId="77777777" w:rsidTr="000A55EB">
        <w:trPr>
          <w:trHeight w:val="386"/>
        </w:trPr>
        <w:tc>
          <w:tcPr>
            <w:tcW w:w="9918" w:type="dxa"/>
            <w:gridSpan w:val="3"/>
            <w:shd w:val="clear" w:color="auto" w:fill="FFFF00"/>
          </w:tcPr>
          <w:p w14:paraId="6DB0997F" w14:textId="77777777" w:rsidR="00FF69CE" w:rsidRPr="00D7373D" w:rsidRDefault="00FF69CE" w:rsidP="000A55EB">
            <w:pPr>
              <w:pStyle w:val="Titre3"/>
              <w:spacing w:after="120"/>
              <w:jc w:val="center"/>
              <w:rPr>
                <w:sz w:val="28"/>
                <w:szCs w:val="22"/>
              </w:rPr>
            </w:pPr>
            <w:r w:rsidRPr="00D7373D">
              <w:rPr>
                <w:sz w:val="28"/>
                <w:szCs w:val="22"/>
              </w:rPr>
              <w:t xml:space="preserve">Réflexion </w:t>
            </w:r>
            <w:r>
              <w:rPr>
                <w:sz w:val="28"/>
                <w:szCs w:val="22"/>
              </w:rPr>
              <w:t>8</w:t>
            </w:r>
            <w:r w:rsidRPr="00D7373D">
              <w:rPr>
                <w:sz w:val="28"/>
                <w:szCs w:val="22"/>
              </w:rPr>
              <w:t xml:space="preserve"> – </w:t>
            </w:r>
            <w:r>
              <w:rPr>
                <w:sz w:val="28"/>
                <w:szCs w:val="22"/>
              </w:rPr>
              <w:t xml:space="preserve">Comprendre </w:t>
            </w:r>
            <w:proofErr w:type="gramStart"/>
            <w:r>
              <w:rPr>
                <w:sz w:val="28"/>
                <w:szCs w:val="22"/>
              </w:rPr>
              <w:t>les conséquence</w:t>
            </w:r>
            <w:proofErr w:type="gramEnd"/>
            <w:r>
              <w:rPr>
                <w:sz w:val="28"/>
                <w:szCs w:val="22"/>
              </w:rPr>
              <w:t xml:space="preserve"> du Data </w:t>
            </w:r>
            <w:proofErr w:type="spellStart"/>
            <w:r>
              <w:rPr>
                <w:sz w:val="28"/>
                <w:szCs w:val="22"/>
              </w:rPr>
              <w:t>Act</w:t>
            </w:r>
            <w:proofErr w:type="spellEnd"/>
          </w:p>
        </w:tc>
      </w:tr>
      <w:tr w:rsidR="00FF69CE" w:rsidRPr="00173A63" w14:paraId="35E66C2F" w14:textId="77777777" w:rsidTr="000A55EB">
        <w:trPr>
          <w:trHeight w:val="267"/>
        </w:trPr>
        <w:tc>
          <w:tcPr>
            <w:tcW w:w="1413" w:type="dxa"/>
            <w:shd w:val="clear" w:color="auto" w:fill="FFFF00"/>
            <w:vAlign w:val="center"/>
          </w:tcPr>
          <w:p w14:paraId="5B428A1D" w14:textId="77777777" w:rsidR="00FF69CE" w:rsidRPr="00173A63" w:rsidRDefault="00FF69CE" w:rsidP="000A55EB">
            <w:pPr>
              <w:jc w:val="center"/>
              <w:rPr>
                <w:i/>
              </w:rPr>
            </w:pPr>
            <w:r w:rsidRPr="00FF0A24">
              <w:rPr>
                <w:b/>
              </w:rPr>
              <w:t>Durée</w:t>
            </w:r>
            <w:r>
              <w:t xml:space="preserve"> : 20’</w:t>
            </w:r>
          </w:p>
        </w:tc>
        <w:tc>
          <w:tcPr>
            <w:tcW w:w="7229" w:type="dxa"/>
            <w:shd w:val="clear" w:color="auto" w:fill="FFFF00"/>
            <w:vAlign w:val="center"/>
          </w:tcPr>
          <w:p w14:paraId="22B968FB" w14:textId="77777777" w:rsidR="00FF69CE" w:rsidRPr="00173A63" w:rsidRDefault="00FF69CE" w:rsidP="000A55EB">
            <w:pPr>
              <w:spacing w:before="0"/>
              <w:jc w:val="center"/>
              <w:rPr>
                <w:i/>
              </w:rPr>
            </w:pPr>
            <w:r>
              <w:rPr>
                <w:i/>
                <w:noProof/>
              </w:rPr>
              <w:drawing>
                <wp:inline distT="0" distB="0" distL="0" distR="0" wp14:anchorId="41272C88" wp14:editId="16E435E6">
                  <wp:extent cx="324000" cy="324000"/>
                  <wp:effectExtent l="0" t="0" r="0" b="0"/>
                  <wp:docPr id="339661742" name="Graphique 33966174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28405" name="Graphique 973528405"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i/>
              </w:rPr>
              <w:t>ou</w:t>
            </w:r>
            <w:r>
              <w:rPr>
                <w:i/>
                <w:noProof/>
              </w:rPr>
              <w:drawing>
                <wp:inline distT="0" distB="0" distL="0" distR="0" wp14:anchorId="4BF47FE3" wp14:editId="7DDAFE4E">
                  <wp:extent cx="360000" cy="360000"/>
                  <wp:effectExtent l="0" t="0" r="0" b="2540"/>
                  <wp:docPr id="2126066088" name="Graphique 212606608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91351" name="Graphique 299891351"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3DFD34FC" w14:textId="77777777" w:rsidR="00FF69CE" w:rsidRPr="006D456D" w:rsidRDefault="00FF69CE" w:rsidP="000A55EB">
            <w:pPr>
              <w:jc w:val="center"/>
              <w:rPr>
                <w:b/>
                <w:bCs/>
                <w:iCs/>
              </w:rPr>
            </w:pPr>
            <w:r w:rsidRPr="006D456D">
              <w:rPr>
                <w:b/>
                <w:bCs/>
                <w:iCs/>
              </w:rPr>
              <w:t>Source</w:t>
            </w:r>
          </w:p>
        </w:tc>
      </w:tr>
    </w:tbl>
    <w:p w14:paraId="63D1093C" w14:textId="77777777" w:rsidR="00FF69CE" w:rsidRDefault="00FF69CE" w:rsidP="00FF69CE">
      <w:pPr>
        <w:spacing w:line="240" w:lineRule="auto"/>
        <w:rPr>
          <w:rFonts w:cs="Arial"/>
          <w:b/>
          <w:sz w:val="24"/>
        </w:rPr>
      </w:pPr>
      <w:r w:rsidRPr="00D620A2">
        <w:rPr>
          <w:rFonts w:cs="Arial"/>
          <w:b/>
          <w:sz w:val="24"/>
        </w:rPr>
        <w:t>Travail à faire</w:t>
      </w:r>
    </w:p>
    <w:p w14:paraId="655C2B8B" w14:textId="77777777" w:rsidR="00FF69CE" w:rsidRPr="00194C53" w:rsidRDefault="00FF69CE" w:rsidP="00FF69CE">
      <w:pPr>
        <w:spacing w:after="120"/>
      </w:pPr>
      <w:r w:rsidRPr="00705CC8">
        <w:t>À l'aide d</w:t>
      </w:r>
      <w:r>
        <w:t>u</w:t>
      </w:r>
      <w:r w:rsidRPr="00705CC8">
        <w:t xml:space="preserve"> </w:t>
      </w:r>
      <w:r w:rsidRPr="00705CC8">
        <w:rPr>
          <w:b/>
          <w:bCs/>
        </w:rPr>
        <w:t>document</w:t>
      </w:r>
      <w:r>
        <w:t>, r</w:t>
      </w:r>
      <w:r w:rsidRPr="007C0BE9">
        <w:t>épondez aux questions suivantes</w:t>
      </w:r>
      <w:r>
        <w:t xml:space="preserve"> : </w:t>
      </w:r>
    </w:p>
    <w:p w14:paraId="1BFF7127" w14:textId="77777777" w:rsidR="00FF69CE" w:rsidRPr="00406CB1" w:rsidRDefault="00FF69CE" w:rsidP="00FF69CE">
      <w:pPr>
        <w:pStyle w:val="Paragraphedeliste"/>
        <w:numPr>
          <w:ilvl w:val="0"/>
          <w:numId w:val="5"/>
        </w:numPr>
        <w:spacing w:before="0"/>
        <w:rPr>
          <w:bCs/>
          <w:sz w:val="20"/>
        </w:rPr>
      </w:pPr>
      <w:r>
        <w:rPr>
          <w:bCs/>
          <w:sz w:val="20"/>
        </w:rPr>
        <w:t xml:space="preserve">Quelle est la finalité du </w:t>
      </w:r>
      <w:r w:rsidRPr="00406CB1">
        <w:rPr>
          <w:rStyle w:val="Accentuation"/>
          <w:rFonts w:cs="Arial"/>
          <w:color w:val="3A3A3A"/>
          <w:sz w:val="20"/>
          <w:szCs w:val="20"/>
        </w:rPr>
        <w:t xml:space="preserve">Data </w:t>
      </w:r>
      <w:proofErr w:type="spellStart"/>
      <w:r w:rsidRPr="00406CB1">
        <w:rPr>
          <w:rStyle w:val="Accentuation"/>
          <w:rFonts w:cs="Arial"/>
          <w:color w:val="3A3A3A"/>
          <w:sz w:val="20"/>
          <w:szCs w:val="20"/>
        </w:rPr>
        <w:t>Governance</w:t>
      </w:r>
      <w:proofErr w:type="spellEnd"/>
      <w:r w:rsidRPr="00406CB1">
        <w:rPr>
          <w:rStyle w:val="Accentuation"/>
          <w:rFonts w:cs="Arial"/>
          <w:color w:val="3A3A3A"/>
          <w:sz w:val="20"/>
          <w:szCs w:val="20"/>
        </w:rPr>
        <w:t xml:space="preserve"> </w:t>
      </w:r>
      <w:proofErr w:type="spellStart"/>
      <w:r w:rsidRPr="00406CB1">
        <w:rPr>
          <w:rStyle w:val="Accentuation"/>
          <w:rFonts w:cs="Arial"/>
          <w:color w:val="3A3A3A"/>
          <w:sz w:val="20"/>
          <w:szCs w:val="20"/>
        </w:rPr>
        <w:t>Act</w:t>
      </w:r>
      <w:proofErr w:type="spellEnd"/>
      <w:r w:rsidRPr="00406CB1">
        <w:rPr>
          <w:bCs/>
          <w:sz w:val="20"/>
        </w:rPr>
        <w:t xml:space="preserve"> ?</w:t>
      </w:r>
    </w:p>
    <w:p w14:paraId="31A4B019" w14:textId="77777777" w:rsidR="00FF69CE" w:rsidRDefault="00FF69CE" w:rsidP="00FF69CE">
      <w:pPr>
        <w:pStyle w:val="Paragraphedeliste"/>
        <w:numPr>
          <w:ilvl w:val="0"/>
          <w:numId w:val="5"/>
        </w:numPr>
        <w:spacing w:before="0"/>
        <w:rPr>
          <w:bCs/>
          <w:sz w:val="20"/>
        </w:rPr>
      </w:pPr>
      <w:r>
        <w:rPr>
          <w:bCs/>
          <w:sz w:val="20"/>
        </w:rPr>
        <w:t xml:space="preserve">Quelle est la finalité du </w:t>
      </w:r>
      <w:r w:rsidRPr="00406CB1">
        <w:rPr>
          <w:rStyle w:val="Accentuation"/>
          <w:rFonts w:cs="Arial"/>
          <w:color w:val="3A3A3A"/>
          <w:sz w:val="20"/>
          <w:szCs w:val="20"/>
        </w:rPr>
        <w:t xml:space="preserve">Data </w:t>
      </w:r>
      <w:proofErr w:type="spellStart"/>
      <w:r w:rsidRPr="00406CB1">
        <w:rPr>
          <w:rStyle w:val="Accentuation"/>
          <w:rFonts w:cs="Arial"/>
          <w:color w:val="3A3A3A"/>
          <w:sz w:val="20"/>
          <w:szCs w:val="20"/>
        </w:rPr>
        <w:t>Act</w:t>
      </w:r>
      <w:proofErr w:type="spellEnd"/>
      <w:r>
        <w:rPr>
          <w:rStyle w:val="Accentuation"/>
          <w:rFonts w:cs="Arial"/>
          <w:color w:val="3A3A3A"/>
          <w:sz w:val="20"/>
          <w:szCs w:val="20"/>
        </w:rPr>
        <w:t xml:space="preserve"> </w:t>
      </w:r>
      <w:r w:rsidRPr="00406CB1">
        <w:rPr>
          <w:bCs/>
          <w:sz w:val="20"/>
        </w:rPr>
        <w:t>?</w:t>
      </w:r>
    </w:p>
    <w:p w14:paraId="16047B23" w14:textId="77777777" w:rsidR="00FF69CE" w:rsidRDefault="00FF69CE" w:rsidP="00FF69CE">
      <w:pPr>
        <w:pStyle w:val="Paragraphedeliste"/>
        <w:numPr>
          <w:ilvl w:val="0"/>
          <w:numId w:val="5"/>
        </w:numPr>
        <w:spacing w:before="0"/>
        <w:rPr>
          <w:bCs/>
          <w:sz w:val="20"/>
        </w:rPr>
      </w:pPr>
      <w:r>
        <w:rPr>
          <w:bCs/>
          <w:sz w:val="20"/>
        </w:rPr>
        <w:t>Quels sont les résultats attendus ?</w:t>
      </w:r>
    </w:p>
    <w:p w14:paraId="44F4AF34" w14:textId="77777777" w:rsidR="00FF69CE" w:rsidRPr="003E3753" w:rsidRDefault="00FF69CE" w:rsidP="00FF69CE">
      <w:pPr>
        <w:spacing w:before="0"/>
        <w:rPr>
          <w:bCs/>
        </w:rPr>
      </w:pPr>
      <w:r w:rsidRPr="003E3753">
        <w:rPr>
          <w:bCs/>
        </w:rPr>
        <w:t xml:space="preserve"> </w:t>
      </w:r>
    </w:p>
    <w:p w14:paraId="79F22E49" w14:textId="77777777" w:rsidR="00FF69CE" w:rsidRPr="003E3753" w:rsidRDefault="00FF69CE" w:rsidP="00FF69CE">
      <w:pPr>
        <w:spacing w:before="240"/>
        <w:rPr>
          <w:rFonts w:cs="Arial"/>
          <w:b/>
          <w:bCs/>
          <w:sz w:val="24"/>
          <w:szCs w:val="56"/>
          <w:lang w:eastAsia="fr-FR"/>
        </w:rPr>
      </w:pPr>
      <w:r w:rsidRPr="00661C7B">
        <w:rPr>
          <w:b/>
          <w:bCs/>
          <w:color w:val="FFFFFF" w:themeColor="background1"/>
          <w:sz w:val="24"/>
          <w:szCs w:val="28"/>
          <w:highlight w:val="red"/>
        </w:rPr>
        <w:t xml:space="preserve">Doc. </w:t>
      </w:r>
      <w:r w:rsidRPr="003E3753">
        <w:rPr>
          <w:b/>
          <w:bCs/>
          <w:color w:val="FFFFFF" w:themeColor="background1"/>
          <w:sz w:val="24"/>
          <w:szCs w:val="28"/>
          <w:highlight w:val="red"/>
        </w:rPr>
        <w:t>1 </w:t>
      </w:r>
      <w:r w:rsidRPr="003E3753">
        <w:rPr>
          <w:b/>
          <w:bCs/>
          <w:sz w:val="32"/>
          <w:szCs w:val="36"/>
        </w:rPr>
        <w:t xml:space="preserve"> </w:t>
      </w:r>
      <w:r w:rsidRPr="003E3753">
        <w:rPr>
          <w:rFonts w:eastAsia="Times New Roman" w:cs="Arial"/>
          <w:b/>
          <w:bCs/>
          <w:color w:val="1F1F1F"/>
          <w:sz w:val="24"/>
          <w:szCs w:val="24"/>
          <w:lang w:eastAsia="fr-FR"/>
        </w:rPr>
        <w:t xml:space="preserve">Le Data </w:t>
      </w:r>
      <w:proofErr w:type="spellStart"/>
      <w:r w:rsidRPr="003E3753">
        <w:rPr>
          <w:rFonts w:eastAsia="Times New Roman" w:cs="Arial"/>
          <w:b/>
          <w:bCs/>
          <w:color w:val="1F1F1F"/>
          <w:sz w:val="24"/>
          <w:szCs w:val="24"/>
          <w:lang w:eastAsia="fr-FR"/>
        </w:rPr>
        <w:t>Governance</w:t>
      </w:r>
      <w:proofErr w:type="spellEnd"/>
      <w:r w:rsidRPr="003E3753">
        <w:rPr>
          <w:rFonts w:eastAsia="Times New Roman" w:cs="Arial"/>
          <w:b/>
          <w:bCs/>
          <w:color w:val="1F1F1F"/>
          <w:sz w:val="24"/>
          <w:szCs w:val="24"/>
          <w:lang w:eastAsia="fr-FR"/>
        </w:rPr>
        <w:t xml:space="preserve"> </w:t>
      </w:r>
      <w:proofErr w:type="spellStart"/>
      <w:r w:rsidRPr="003E3753">
        <w:rPr>
          <w:rFonts w:eastAsia="Times New Roman" w:cs="Arial"/>
          <w:b/>
          <w:bCs/>
          <w:color w:val="1F1F1F"/>
          <w:sz w:val="24"/>
          <w:szCs w:val="24"/>
          <w:lang w:eastAsia="fr-FR"/>
        </w:rPr>
        <w:t>Act</w:t>
      </w:r>
      <w:proofErr w:type="spellEnd"/>
      <w:r w:rsidRPr="003E3753">
        <w:rPr>
          <w:rFonts w:eastAsia="Times New Roman" w:cs="Arial"/>
          <w:b/>
          <w:bCs/>
          <w:color w:val="1F1F1F"/>
          <w:sz w:val="24"/>
          <w:szCs w:val="24"/>
          <w:lang w:eastAsia="fr-FR"/>
        </w:rPr>
        <w:t xml:space="preserve"> (DGA) et le Data </w:t>
      </w:r>
      <w:proofErr w:type="spellStart"/>
      <w:r w:rsidRPr="003E3753">
        <w:rPr>
          <w:rFonts w:eastAsia="Times New Roman" w:cs="Arial"/>
          <w:b/>
          <w:bCs/>
          <w:color w:val="1F1F1F"/>
          <w:sz w:val="24"/>
          <w:szCs w:val="24"/>
          <w:lang w:eastAsia="fr-FR"/>
        </w:rPr>
        <w:t>Act</w:t>
      </w:r>
      <w:proofErr w:type="spellEnd"/>
      <w:r w:rsidRPr="003E3753">
        <w:rPr>
          <w:rFonts w:eastAsia="Times New Roman" w:cs="Arial"/>
          <w:b/>
          <w:bCs/>
          <w:color w:val="1F1F1F"/>
          <w:sz w:val="24"/>
          <w:szCs w:val="24"/>
          <w:lang w:eastAsia="fr-FR"/>
        </w:rPr>
        <w:t xml:space="preserve"> </w:t>
      </w:r>
    </w:p>
    <w:p w14:paraId="5AE6A2E6" w14:textId="77777777" w:rsidR="00FF69CE" w:rsidRPr="003E3753" w:rsidRDefault="00FF69CE" w:rsidP="00FF69CE">
      <w:pPr>
        <w:shd w:val="clear" w:color="auto" w:fill="FFFFFF"/>
        <w:spacing w:line="240" w:lineRule="auto"/>
        <w:rPr>
          <w:rFonts w:eastAsia="Times New Roman" w:cs="Arial"/>
          <w:color w:val="1F1F1F"/>
          <w:szCs w:val="20"/>
          <w:lang w:eastAsia="fr-FR"/>
        </w:rPr>
      </w:pPr>
      <w:r w:rsidRPr="003E3753">
        <w:rPr>
          <w:rFonts w:eastAsia="Times New Roman" w:cs="Arial"/>
          <w:color w:val="1F1F1F"/>
          <w:szCs w:val="20"/>
          <w:lang w:eastAsia="fr-FR"/>
        </w:rPr>
        <w:t xml:space="preserve">Le Data </w:t>
      </w:r>
      <w:proofErr w:type="spellStart"/>
      <w:r w:rsidRPr="003E3753">
        <w:rPr>
          <w:rFonts w:eastAsia="Times New Roman" w:cs="Arial"/>
          <w:color w:val="1F1F1F"/>
          <w:szCs w:val="20"/>
          <w:lang w:eastAsia="fr-FR"/>
        </w:rPr>
        <w:t>Governance</w:t>
      </w:r>
      <w:proofErr w:type="spellEnd"/>
      <w:r w:rsidRPr="003E3753">
        <w:rPr>
          <w:rFonts w:eastAsia="Times New Roman" w:cs="Arial"/>
          <w:color w:val="1F1F1F"/>
          <w:szCs w:val="20"/>
          <w:lang w:eastAsia="fr-FR"/>
        </w:rPr>
        <w:t xml:space="preserve"> </w:t>
      </w:r>
      <w:proofErr w:type="spellStart"/>
      <w:r w:rsidRPr="003E3753">
        <w:rPr>
          <w:rFonts w:eastAsia="Times New Roman" w:cs="Arial"/>
          <w:color w:val="1F1F1F"/>
          <w:szCs w:val="20"/>
          <w:lang w:eastAsia="fr-FR"/>
        </w:rPr>
        <w:t>Act</w:t>
      </w:r>
      <w:proofErr w:type="spellEnd"/>
      <w:r w:rsidRPr="003E3753">
        <w:rPr>
          <w:rFonts w:eastAsia="Times New Roman" w:cs="Arial"/>
          <w:color w:val="1F1F1F"/>
          <w:szCs w:val="20"/>
          <w:lang w:eastAsia="fr-FR"/>
        </w:rPr>
        <w:t xml:space="preserve"> (DGA) et le Data </w:t>
      </w:r>
      <w:proofErr w:type="spellStart"/>
      <w:r w:rsidRPr="003E3753">
        <w:rPr>
          <w:rFonts w:eastAsia="Times New Roman" w:cs="Arial"/>
          <w:color w:val="1F1F1F"/>
          <w:szCs w:val="20"/>
          <w:lang w:eastAsia="fr-FR"/>
        </w:rPr>
        <w:t>Act</w:t>
      </w:r>
      <w:proofErr w:type="spellEnd"/>
      <w:r w:rsidRPr="003E3753">
        <w:rPr>
          <w:rFonts w:eastAsia="Times New Roman" w:cs="Arial"/>
          <w:color w:val="1F1F1F"/>
          <w:szCs w:val="20"/>
          <w:lang w:eastAsia="fr-FR"/>
        </w:rPr>
        <w:t xml:space="preserve"> sont deux textes législatifs européens qui visent à développer un marché unique de la donnée en Europe. Ils ont été adoptés en 2022 et 2023 respectivement, et sont entrés en vigueur le 24 septembre 2023.</w:t>
      </w:r>
    </w:p>
    <w:p w14:paraId="5D043F79" w14:textId="77777777" w:rsidR="00FF69CE" w:rsidRPr="003E3753" w:rsidRDefault="00FF69CE" w:rsidP="00FF69CE">
      <w:pPr>
        <w:shd w:val="clear" w:color="auto" w:fill="FFFFFF"/>
        <w:spacing w:after="120" w:line="240" w:lineRule="auto"/>
        <w:jc w:val="left"/>
        <w:rPr>
          <w:rFonts w:eastAsia="Times New Roman" w:cs="Arial"/>
          <w:b/>
          <w:bCs/>
          <w:color w:val="1F1F1F"/>
          <w:sz w:val="22"/>
          <w:lang w:eastAsia="fr-FR"/>
        </w:rPr>
      </w:pPr>
      <w:r w:rsidRPr="003E3753">
        <w:rPr>
          <w:rFonts w:eastAsia="Times New Roman" w:cs="Arial"/>
          <w:b/>
          <w:bCs/>
          <w:color w:val="1F1F1F"/>
          <w:sz w:val="22"/>
          <w:lang w:eastAsia="fr-FR"/>
        </w:rPr>
        <w:t xml:space="preserve">Le Data </w:t>
      </w:r>
      <w:proofErr w:type="spellStart"/>
      <w:r w:rsidRPr="003E3753">
        <w:rPr>
          <w:rFonts w:eastAsia="Times New Roman" w:cs="Arial"/>
          <w:b/>
          <w:bCs/>
          <w:color w:val="1F1F1F"/>
          <w:sz w:val="22"/>
          <w:lang w:eastAsia="fr-FR"/>
        </w:rPr>
        <w:t>Governance</w:t>
      </w:r>
      <w:proofErr w:type="spellEnd"/>
      <w:r w:rsidRPr="003E3753">
        <w:rPr>
          <w:rFonts w:eastAsia="Times New Roman" w:cs="Arial"/>
          <w:b/>
          <w:bCs/>
          <w:color w:val="1F1F1F"/>
          <w:sz w:val="22"/>
          <w:lang w:eastAsia="fr-FR"/>
        </w:rPr>
        <w:t xml:space="preserve"> </w:t>
      </w:r>
      <w:proofErr w:type="spellStart"/>
      <w:r w:rsidRPr="003E3753">
        <w:rPr>
          <w:rFonts w:eastAsia="Times New Roman" w:cs="Arial"/>
          <w:b/>
          <w:bCs/>
          <w:color w:val="1F1F1F"/>
          <w:sz w:val="22"/>
          <w:lang w:eastAsia="fr-FR"/>
        </w:rPr>
        <w:t>Act</w:t>
      </w:r>
      <w:proofErr w:type="spellEnd"/>
    </w:p>
    <w:p w14:paraId="0703F0B5" w14:textId="77777777" w:rsidR="00FF69CE" w:rsidRPr="003E3753" w:rsidRDefault="00FF69CE" w:rsidP="00FF69CE">
      <w:pPr>
        <w:shd w:val="clear" w:color="auto" w:fill="FFFFFF"/>
        <w:spacing w:before="0" w:line="240" w:lineRule="auto"/>
        <w:jc w:val="left"/>
        <w:rPr>
          <w:rFonts w:eastAsia="Times New Roman" w:cs="Arial"/>
          <w:color w:val="1F1F1F"/>
          <w:szCs w:val="20"/>
          <w:lang w:eastAsia="fr-FR"/>
        </w:rPr>
      </w:pPr>
      <w:r w:rsidRPr="003E3753">
        <w:rPr>
          <w:rFonts w:eastAsia="Times New Roman" w:cs="Arial"/>
          <w:color w:val="1F1F1F"/>
          <w:szCs w:val="20"/>
          <w:lang w:eastAsia="fr-FR"/>
        </w:rPr>
        <w:t xml:space="preserve">Le Data </w:t>
      </w:r>
      <w:proofErr w:type="spellStart"/>
      <w:r w:rsidRPr="003E3753">
        <w:rPr>
          <w:rFonts w:eastAsia="Times New Roman" w:cs="Arial"/>
          <w:color w:val="1F1F1F"/>
          <w:szCs w:val="20"/>
          <w:lang w:eastAsia="fr-FR"/>
        </w:rPr>
        <w:t>Governance</w:t>
      </w:r>
      <w:proofErr w:type="spellEnd"/>
      <w:r w:rsidRPr="003E3753">
        <w:rPr>
          <w:rFonts w:eastAsia="Times New Roman" w:cs="Arial"/>
          <w:color w:val="1F1F1F"/>
          <w:szCs w:val="20"/>
          <w:lang w:eastAsia="fr-FR"/>
        </w:rPr>
        <w:t xml:space="preserve"> </w:t>
      </w:r>
      <w:proofErr w:type="spellStart"/>
      <w:r w:rsidRPr="003E3753">
        <w:rPr>
          <w:rFonts w:eastAsia="Times New Roman" w:cs="Arial"/>
          <w:color w:val="1F1F1F"/>
          <w:szCs w:val="20"/>
          <w:lang w:eastAsia="fr-FR"/>
        </w:rPr>
        <w:t>Act</w:t>
      </w:r>
      <w:proofErr w:type="spellEnd"/>
      <w:r w:rsidRPr="003E3753">
        <w:rPr>
          <w:rFonts w:eastAsia="Times New Roman" w:cs="Arial"/>
          <w:color w:val="1F1F1F"/>
          <w:szCs w:val="20"/>
          <w:lang w:eastAsia="fr-FR"/>
        </w:rPr>
        <w:t xml:space="preserve"> vise à faciliter la réutilisation des données publiques et détenues par des organismes privés. Il définit un cadre réglementaire pour les intermédiaires de données, qui sont des acteurs qui facilitent la mise en relation des personnes qui disposent de données avec celles qui souhaitent les réutiliser.</w:t>
      </w:r>
    </w:p>
    <w:p w14:paraId="3D360ADF" w14:textId="77777777" w:rsidR="00FF69CE" w:rsidRPr="003E3753" w:rsidRDefault="00FF69CE" w:rsidP="00FF69CE">
      <w:pPr>
        <w:shd w:val="clear" w:color="auto" w:fill="FFFFFF"/>
        <w:spacing w:line="240" w:lineRule="auto"/>
        <w:jc w:val="left"/>
        <w:rPr>
          <w:rFonts w:eastAsia="Times New Roman" w:cs="Arial"/>
          <w:color w:val="1F1F1F"/>
          <w:szCs w:val="20"/>
          <w:lang w:eastAsia="fr-FR"/>
        </w:rPr>
      </w:pPr>
      <w:r w:rsidRPr="003E3753">
        <w:rPr>
          <w:rFonts w:eastAsia="Times New Roman" w:cs="Arial"/>
          <w:color w:val="1F1F1F"/>
          <w:szCs w:val="20"/>
          <w:lang w:eastAsia="fr-FR"/>
        </w:rPr>
        <w:t>Le DGA prévoit notamment les mesures suivantes :</w:t>
      </w:r>
    </w:p>
    <w:p w14:paraId="5D4BF2EA" w14:textId="77777777" w:rsidR="00FF69CE" w:rsidRPr="003E3753" w:rsidRDefault="00FF69CE" w:rsidP="00FF69CE">
      <w:pPr>
        <w:numPr>
          <w:ilvl w:val="0"/>
          <w:numId w:val="6"/>
        </w:numPr>
        <w:shd w:val="clear" w:color="auto" w:fill="FFFFFF"/>
        <w:tabs>
          <w:tab w:val="clear" w:pos="360"/>
        </w:tabs>
        <w:spacing w:before="0" w:line="240" w:lineRule="auto"/>
        <w:ind w:left="284" w:hanging="284"/>
        <w:rPr>
          <w:rFonts w:eastAsia="Times New Roman" w:cs="Arial"/>
          <w:color w:val="1F1F1F"/>
          <w:szCs w:val="20"/>
          <w:lang w:eastAsia="fr-FR"/>
        </w:rPr>
      </w:pPr>
      <w:r w:rsidRPr="003E3753">
        <w:rPr>
          <w:rFonts w:eastAsia="Times New Roman" w:cs="Arial"/>
          <w:color w:val="1F1F1F"/>
          <w:szCs w:val="20"/>
          <w:lang w:eastAsia="fr-FR"/>
        </w:rPr>
        <w:t>La création d'un registre européen des intermédiaires de données, afin de garantir leur transparence et leur fiabilité.</w:t>
      </w:r>
    </w:p>
    <w:p w14:paraId="45B2D60C" w14:textId="77777777" w:rsidR="00FF69CE" w:rsidRPr="003E3753" w:rsidRDefault="00FF69CE" w:rsidP="00FF69CE">
      <w:pPr>
        <w:numPr>
          <w:ilvl w:val="0"/>
          <w:numId w:val="6"/>
        </w:numPr>
        <w:shd w:val="clear" w:color="auto" w:fill="FFFFFF"/>
        <w:tabs>
          <w:tab w:val="clear" w:pos="360"/>
        </w:tabs>
        <w:spacing w:before="0" w:line="240" w:lineRule="auto"/>
        <w:ind w:left="284" w:hanging="284"/>
        <w:rPr>
          <w:rFonts w:eastAsia="Times New Roman" w:cs="Arial"/>
          <w:color w:val="1F1F1F"/>
          <w:szCs w:val="20"/>
          <w:lang w:eastAsia="fr-FR"/>
        </w:rPr>
      </w:pPr>
      <w:r w:rsidRPr="003E3753">
        <w:rPr>
          <w:rFonts w:eastAsia="Times New Roman" w:cs="Arial"/>
          <w:color w:val="1F1F1F"/>
          <w:szCs w:val="20"/>
          <w:lang w:eastAsia="fr-FR"/>
        </w:rPr>
        <w:t>L'obligation pour les intermédiaires de données de respecter les droits des personnes concernées par les données, notamment le droit à la protection des données personnelles.</w:t>
      </w:r>
    </w:p>
    <w:p w14:paraId="78CA586E" w14:textId="77777777" w:rsidR="00FF69CE" w:rsidRPr="003E3753" w:rsidRDefault="00FF69CE" w:rsidP="00FF69CE">
      <w:pPr>
        <w:numPr>
          <w:ilvl w:val="0"/>
          <w:numId w:val="6"/>
        </w:numPr>
        <w:shd w:val="clear" w:color="auto" w:fill="FFFFFF"/>
        <w:tabs>
          <w:tab w:val="clear" w:pos="360"/>
        </w:tabs>
        <w:spacing w:before="0" w:line="240" w:lineRule="auto"/>
        <w:ind w:left="284" w:hanging="284"/>
        <w:rPr>
          <w:rFonts w:eastAsia="Times New Roman" w:cs="Arial"/>
          <w:color w:val="1F1F1F"/>
          <w:szCs w:val="20"/>
          <w:lang w:eastAsia="fr-FR"/>
        </w:rPr>
      </w:pPr>
      <w:r w:rsidRPr="003E3753">
        <w:rPr>
          <w:rFonts w:eastAsia="Times New Roman" w:cs="Arial"/>
          <w:color w:val="1F1F1F"/>
          <w:szCs w:val="20"/>
          <w:lang w:eastAsia="fr-FR"/>
        </w:rPr>
        <w:t>L'établissement d'un cadre juridique pour la réutilisation des données publiques, afin de la rendre plus facile et plus transparente.</w:t>
      </w:r>
    </w:p>
    <w:p w14:paraId="05AF7E82" w14:textId="77777777" w:rsidR="00FF69CE" w:rsidRPr="003E3753" w:rsidRDefault="00FF69CE" w:rsidP="00FF69CE">
      <w:pPr>
        <w:shd w:val="clear" w:color="auto" w:fill="FFFFFF"/>
        <w:spacing w:after="120" w:line="240" w:lineRule="auto"/>
        <w:rPr>
          <w:rFonts w:eastAsia="Times New Roman" w:cs="Arial"/>
          <w:b/>
          <w:bCs/>
          <w:color w:val="1F1F1F"/>
          <w:sz w:val="22"/>
          <w:lang w:eastAsia="fr-FR"/>
        </w:rPr>
      </w:pPr>
      <w:r w:rsidRPr="003E3753">
        <w:rPr>
          <w:rFonts w:eastAsia="Times New Roman" w:cs="Arial"/>
          <w:b/>
          <w:bCs/>
          <w:color w:val="1F1F1F"/>
          <w:sz w:val="22"/>
          <w:lang w:eastAsia="fr-FR"/>
        </w:rPr>
        <w:t xml:space="preserve">Le Data </w:t>
      </w:r>
      <w:proofErr w:type="spellStart"/>
      <w:r w:rsidRPr="003E3753">
        <w:rPr>
          <w:rFonts w:eastAsia="Times New Roman" w:cs="Arial"/>
          <w:b/>
          <w:bCs/>
          <w:color w:val="1F1F1F"/>
          <w:sz w:val="22"/>
          <w:lang w:eastAsia="fr-FR"/>
        </w:rPr>
        <w:t>Act</w:t>
      </w:r>
      <w:proofErr w:type="spellEnd"/>
    </w:p>
    <w:p w14:paraId="3894EF29" w14:textId="77777777" w:rsidR="00FF69CE" w:rsidRPr="003E3753" w:rsidRDefault="00FF69CE" w:rsidP="00FF69CE">
      <w:pPr>
        <w:shd w:val="clear" w:color="auto" w:fill="FFFFFF"/>
        <w:spacing w:before="0" w:after="120" w:line="240" w:lineRule="auto"/>
        <w:rPr>
          <w:rFonts w:eastAsia="Times New Roman" w:cs="Arial"/>
          <w:color w:val="1F1F1F"/>
          <w:szCs w:val="20"/>
          <w:lang w:eastAsia="fr-FR"/>
        </w:rPr>
      </w:pPr>
      <w:r w:rsidRPr="003E3753">
        <w:rPr>
          <w:rFonts w:eastAsia="Times New Roman" w:cs="Arial"/>
          <w:color w:val="1F1F1F"/>
          <w:szCs w:val="20"/>
          <w:lang w:eastAsia="fr-FR"/>
        </w:rPr>
        <w:t xml:space="preserve">Le Data </w:t>
      </w:r>
      <w:proofErr w:type="spellStart"/>
      <w:r w:rsidRPr="003E3753">
        <w:rPr>
          <w:rFonts w:eastAsia="Times New Roman" w:cs="Arial"/>
          <w:color w:val="1F1F1F"/>
          <w:szCs w:val="20"/>
          <w:lang w:eastAsia="fr-FR"/>
        </w:rPr>
        <w:t>Act</w:t>
      </w:r>
      <w:proofErr w:type="spellEnd"/>
      <w:r w:rsidRPr="003E3753">
        <w:rPr>
          <w:rFonts w:eastAsia="Times New Roman" w:cs="Arial"/>
          <w:color w:val="1F1F1F"/>
          <w:szCs w:val="20"/>
          <w:lang w:eastAsia="fr-FR"/>
        </w:rPr>
        <w:t xml:space="preserve"> vise à favoriser l'utilisation des données industrielles. Il définit un cadre réglementaire pour le partage et la réutilisation des données par les entreprises, notamment les données produites par les machines et les objets connectés.</w:t>
      </w:r>
    </w:p>
    <w:p w14:paraId="44A7B8A2" w14:textId="77777777" w:rsidR="00FF69CE" w:rsidRPr="003E3753" w:rsidRDefault="00FF69CE" w:rsidP="00FF69CE">
      <w:pPr>
        <w:shd w:val="clear" w:color="auto" w:fill="FFFFFF"/>
        <w:spacing w:before="0" w:line="240" w:lineRule="auto"/>
        <w:rPr>
          <w:rFonts w:eastAsia="Times New Roman" w:cs="Arial"/>
          <w:color w:val="1F1F1F"/>
          <w:szCs w:val="20"/>
          <w:lang w:eastAsia="fr-FR"/>
        </w:rPr>
      </w:pPr>
      <w:r w:rsidRPr="003E3753">
        <w:rPr>
          <w:rFonts w:eastAsia="Times New Roman" w:cs="Arial"/>
          <w:color w:val="1F1F1F"/>
          <w:szCs w:val="20"/>
          <w:lang w:eastAsia="fr-FR"/>
        </w:rPr>
        <w:t xml:space="preserve">Le Data </w:t>
      </w:r>
      <w:proofErr w:type="spellStart"/>
      <w:r w:rsidRPr="003E3753">
        <w:rPr>
          <w:rFonts w:eastAsia="Times New Roman" w:cs="Arial"/>
          <w:color w:val="1F1F1F"/>
          <w:szCs w:val="20"/>
          <w:lang w:eastAsia="fr-FR"/>
        </w:rPr>
        <w:t>Act</w:t>
      </w:r>
      <w:proofErr w:type="spellEnd"/>
      <w:r w:rsidRPr="003E3753">
        <w:rPr>
          <w:rFonts w:eastAsia="Times New Roman" w:cs="Arial"/>
          <w:color w:val="1F1F1F"/>
          <w:szCs w:val="20"/>
          <w:lang w:eastAsia="fr-FR"/>
        </w:rPr>
        <w:t xml:space="preserve"> prévoit notamment les mesures suivantes :</w:t>
      </w:r>
    </w:p>
    <w:p w14:paraId="7162F64A" w14:textId="77777777" w:rsidR="00FF69CE" w:rsidRPr="003E3753" w:rsidRDefault="00FF69CE" w:rsidP="00FF69CE">
      <w:pPr>
        <w:numPr>
          <w:ilvl w:val="0"/>
          <w:numId w:val="7"/>
        </w:numPr>
        <w:shd w:val="clear" w:color="auto" w:fill="FFFFFF"/>
        <w:tabs>
          <w:tab w:val="clear" w:pos="360"/>
        </w:tabs>
        <w:spacing w:before="0" w:line="240" w:lineRule="auto"/>
        <w:ind w:left="284" w:hanging="284"/>
        <w:rPr>
          <w:rFonts w:eastAsia="Times New Roman" w:cs="Arial"/>
          <w:color w:val="1F1F1F"/>
          <w:szCs w:val="20"/>
          <w:lang w:eastAsia="fr-FR"/>
        </w:rPr>
      </w:pPr>
      <w:r w:rsidRPr="003E3753">
        <w:rPr>
          <w:rFonts w:eastAsia="Times New Roman" w:cs="Arial"/>
          <w:color w:val="1F1F1F"/>
          <w:szCs w:val="20"/>
          <w:lang w:eastAsia="fr-FR"/>
        </w:rPr>
        <w:t>Le droit pour les entreprises de demander à leurs fournisseurs de données de leur fournir des données dans un format ouvert et lisible par machine.</w:t>
      </w:r>
    </w:p>
    <w:p w14:paraId="7C8F741C" w14:textId="77777777" w:rsidR="00FF69CE" w:rsidRPr="003E3753" w:rsidRDefault="00FF69CE" w:rsidP="00FF69CE">
      <w:pPr>
        <w:numPr>
          <w:ilvl w:val="0"/>
          <w:numId w:val="7"/>
        </w:numPr>
        <w:shd w:val="clear" w:color="auto" w:fill="FFFFFF"/>
        <w:tabs>
          <w:tab w:val="clear" w:pos="360"/>
        </w:tabs>
        <w:spacing w:before="0" w:line="240" w:lineRule="auto"/>
        <w:ind w:left="284" w:hanging="284"/>
        <w:rPr>
          <w:rFonts w:eastAsia="Times New Roman" w:cs="Arial"/>
          <w:color w:val="1F1F1F"/>
          <w:szCs w:val="20"/>
          <w:lang w:eastAsia="fr-FR"/>
        </w:rPr>
      </w:pPr>
      <w:r w:rsidRPr="003E3753">
        <w:rPr>
          <w:rFonts w:eastAsia="Times New Roman" w:cs="Arial"/>
          <w:color w:val="1F1F1F"/>
          <w:szCs w:val="20"/>
          <w:lang w:eastAsia="fr-FR"/>
        </w:rPr>
        <w:t>Le droit pour les entreprises de réutiliser les données qu'elles ont collectées auprès de leurs clients ou de leurs partenaires commerciaux, sous réserve du respect des droits des personnes concernées.</w:t>
      </w:r>
    </w:p>
    <w:p w14:paraId="2666407F" w14:textId="77777777" w:rsidR="00FF69CE" w:rsidRPr="003E3753" w:rsidRDefault="00FF69CE" w:rsidP="00FF69CE">
      <w:pPr>
        <w:numPr>
          <w:ilvl w:val="0"/>
          <w:numId w:val="7"/>
        </w:numPr>
        <w:shd w:val="clear" w:color="auto" w:fill="FFFFFF"/>
        <w:tabs>
          <w:tab w:val="clear" w:pos="360"/>
        </w:tabs>
        <w:spacing w:before="0" w:line="240" w:lineRule="auto"/>
        <w:ind w:left="284" w:hanging="284"/>
        <w:rPr>
          <w:rFonts w:eastAsia="Times New Roman" w:cs="Arial"/>
          <w:color w:val="1F1F1F"/>
          <w:szCs w:val="20"/>
          <w:lang w:eastAsia="fr-FR"/>
        </w:rPr>
      </w:pPr>
      <w:r w:rsidRPr="003E3753">
        <w:rPr>
          <w:rFonts w:eastAsia="Times New Roman" w:cs="Arial"/>
          <w:color w:val="1F1F1F"/>
          <w:szCs w:val="20"/>
          <w:lang w:eastAsia="fr-FR"/>
        </w:rPr>
        <w:t>L'obligation pour les entreprises de prendre des mesures pour garantir la sécurité et la confidentialité des données qu'elles partagent ou réutilisent.</w:t>
      </w:r>
    </w:p>
    <w:p w14:paraId="3BC51863" w14:textId="77777777" w:rsidR="00FF69CE" w:rsidRPr="003E3753" w:rsidRDefault="00FF69CE" w:rsidP="00FF69CE">
      <w:pPr>
        <w:shd w:val="clear" w:color="auto" w:fill="FFFFFF"/>
        <w:spacing w:after="120" w:line="240" w:lineRule="auto"/>
        <w:rPr>
          <w:rFonts w:eastAsia="Times New Roman" w:cs="Arial"/>
          <w:color w:val="1F1F1F"/>
          <w:szCs w:val="20"/>
          <w:lang w:eastAsia="fr-FR"/>
        </w:rPr>
      </w:pPr>
      <w:r w:rsidRPr="003E3753">
        <w:rPr>
          <w:rFonts w:eastAsia="Times New Roman" w:cs="Arial"/>
          <w:color w:val="1F1F1F"/>
          <w:szCs w:val="20"/>
          <w:lang w:eastAsia="fr-FR"/>
        </w:rPr>
        <w:t xml:space="preserve">Ensemble, le DGA et le Data </w:t>
      </w:r>
      <w:proofErr w:type="spellStart"/>
      <w:r w:rsidRPr="003E3753">
        <w:rPr>
          <w:rFonts w:eastAsia="Times New Roman" w:cs="Arial"/>
          <w:color w:val="1F1F1F"/>
          <w:szCs w:val="20"/>
          <w:lang w:eastAsia="fr-FR"/>
        </w:rPr>
        <w:t>Act</w:t>
      </w:r>
      <w:proofErr w:type="spellEnd"/>
      <w:r w:rsidRPr="003E3753">
        <w:rPr>
          <w:rFonts w:eastAsia="Times New Roman" w:cs="Arial"/>
          <w:color w:val="1F1F1F"/>
          <w:szCs w:val="20"/>
          <w:lang w:eastAsia="fr-FR"/>
        </w:rPr>
        <w:t xml:space="preserve"> constituent un cadre réglementaire ambitieux pour le développement du marché unique de la donnée en Europe. Ces textes devraient permettre de faciliter l'accès aux données, de favoriser l'innovation et de stimuler la croissance économique.</w:t>
      </w:r>
    </w:p>
    <w:p w14:paraId="1345560D" w14:textId="77777777" w:rsidR="00FF69CE" w:rsidRPr="003E3753" w:rsidRDefault="00FF69CE" w:rsidP="00FF69CE">
      <w:pPr>
        <w:shd w:val="clear" w:color="auto" w:fill="FFFFFF"/>
        <w:spacing w:before="0" w:after="120" w:line="240" w:lineRule="auto"/>
        <w:rPr>
          <w:rFonts w:eastAsia="Times New Roman" w:cs="Arial"/>
          <w:b/>
          <w:bCs/>
          <w:color w:val="1F1F1F"/>
          <w:sz w:val="22"/>
          <w:lang w:eastAsia="fr-FR"/>
        </w:rPr>
      </w:pPr>
      <w:r w:rsidRPr="003E3753">
        <w:rPr>
          <w:rFonts w:eastAsia="Times New Roman" w:cs="Arial"/>
          <w:b/>
          <w:bCs/>
          <w:color w:val="1F1F1F"/>
          <w:sz w:val="22"/>
          <w:lang w:eastAsia="fr-FR"/>
        </w:rPr>
        <w:t>Impacts attendus</w:t>
      </w:r>
    </w:p>
    <w:p w14:paraId="6602DA28" w14:textId="77777777" w:rsidR="00FF69CE" w:rsidRPr="003E3753" w:rsidRDefault="00FF69CE" w:rsidP="00FF69CE">
      <w:pPr>
        <w:shd w:val="clear" w:color="auto" w:fill="FFFFFF"/>
        <w:spacing w:before="0" w:line="240" w:lineRule="auto"/>
        <w:jc w:val="left"/>
        <w:rPr>
          <w:rFonts w:eastAsia="Times New Roman" w:cs="Arial"/>
          <w:color w:val="1F1F1F"/>
          <w:szCs w:val="20"/>
          <w:lang w:eastAsia="fr-FR"/>
        </w:rPr>
      </w:pPr>
      <w:r w:rsidRPr="003E3753">
        <w:rPr>
          <w:rFonts w:eastAsia="Times New Roman" w:cs="Arial"/>
          <w:color w:val="1F1F1F"/>
          <w:szCs w:val="20"/>
          <w:lang w:eastAsia="fr-FR"/>
        </w:rPr>
        <w:t>Les deux textes sont susceptibles d'avoir un impact significatif sur le marché de la donnée en Europe. Ils devraient notamment permettre :</w:t>
      </w:r>
    </w:p>
    <w:p w14:paraId="16781B88" w14:textId="77777777" w:rsidR="00FF69CE" w:rsidRPr="003E3753" w:rsidRDefault="00FF69CE" w:rsidP="00FF69CE">
      <w:pPr>
        <w:numPr>
          <w:ilvl w:val="0"/>
          <w:numId w:val="8"/>
        </w:numPr>
        <w:shd w:val="clear" w:color="auto" w:fill="FFFFFF"/>
        <w:tabs>
          <w:tab w:val="clear" w:pos="360"/>
        </w:tabs>
        <w:spacing w:before="0" w:line="240" w:lineRule="auto"/>
        <w:ind w:left="284" w:hanging="284"/>
        <w:jc w:val="left"/>
        <w:rPr>
          <w:rFonts w:eastAsia="Times New Roman" w:cs="Arial"/>
          <w:color w:val="1F1F1F"/>
          <w:szCs w:val="20"/>
          <w:lang w:eastAsia="fr-FR"/>
        </w:rPr>
      </w:pPr>
      <w:r w:rsidRPr="003E3753">
        <w:rPr>
          <w:rFonts w:eastAsia="Times New Roman" w:cs="Arial"/>
          <w:color w:val="1F1F1F"/>
          <w:szCs w:val="20"/>
          <w:lang w:eastAsia="fr-FR"/>
        </w:rPr>
        <w:t>De faciliter le partage et la réutilisation des données, ce qui pourrait contribuer à l'émergence de nouveaux produits et services innovants.</w:t>
      </w:r>
    </w:p>
    <w:p w14:paraId="18C4F292" w14:textId="77777777" w:rsidR="00FF69CE" w:rsidRPr="003E3753" w:rsidRDefault="00FF69CE" w:rsidP="00FF69CE">
      <w:pPr>
        <w:numPr>
          <w:ilvl w:val="0"/>
          <w:numId w:val="8"/>
        </w:numPr>
        <w:shd w:val="clear" w:color="auto" w:fill="FFFFFF"/>
        <w:tabs>
          <w:tab w:val="clear" w:pos="360"/>
        </w:tabs>
        <w:spacing w:before="0" w:line="240" w:lineRule="auto"/>
        <w:ind w:left="284" w:hanging="284"/>
        <w:jc w:val="left"/>
        <w:rPr>
          <w:rFonts w:eastAsia="Times New Roman" w:cs="Arial"/>
          <w:color w:val="1F1F1F"/>
          <w:szCs w:val="20"/>
          <w:lang w:eastAsia="fr-FR"/>
        </w:rPr>
      </w:pPr>
      <w:r w:rsidRPr="003E3753">
        <w:rPr>
          <w:rFonts w:eastAsia="Times New Roman" w:cs="Arial"/>
          <w:color w:val="1F1F1F"/>
          <w:szCs w:val="20"/>
          <w:lang w:eastAsia="fr-FR"/>
        </w:rPr>
        <w:t>De stimuler la concurrence, en favorisant l'accès des entreprises à des données plus diversifiées.</w:t>
      </w:r>
    </w:p>
    <w:p w14:paraId="569A8D6D" w14:textId="77777777" w:rsidR="00FF69CE" w:rsidRPr="003E3753" w:rsidRDefault="00FF69CE" w:rsidP="00FF69CE">
      <w:pPr>
        <w:numPr>
          <w:ilvl w:val="0"/>
          <w:numId w:val="8"/>
        </w:numPr>
        <w:shd w:val="clear" w:color="auto" w:fill="FFFFFF"/>
        <w:tabs>
          <w:tab w:val="clear" w:pos="360"/>
        </w:tabs>
        <w:spacing w:before="0" w:line="240" w:lineRule="auto"/>
        <w:ind w:left="284" w:hanging="284"/>
        <w:jc w:val="left"/>
        <w:rPr>
          <w:rFonts w:eastAsia="Times New Roman" w:cs="Arial"/>
          <w:color w:val="1F1F1F"/>
          <w:szCs w:val="20"/>
          <w:lang w:eastAsia="fr-FR"/>
        </w:rPr>
      </w:pPr>
      <w:r w:rsidRPr="003E3753">
        <w:rPr>
          <w:rFonts w:eastAsia="Times New Roman" w:cs="Arial"/>
          <w:color w:val="1F1F1F"/>
          <w:szCs w:val="20"/>
          <w:lang w:eastAsia="fr-FR"/>
        </w:rPr>
        <w:t>De créer de nouveaux emplois, dans le secteur des données et de l'intelligence artificielle.</w:t>
      </w:r>
    </w:p>
    <w:p w14:paraId="023065E5" w14:textId="77777777" w:rsidR="00FF69CE" w:rsidRPr="003E3753" w:rsidRDefault="00FF69CE" w:rsidP="00FF69CE">
      <w:pPr>
        <w:shd w:val="clear" w:color="auto" w:fill="FFFFFF"/>
        <w:spacing w:line="240" w:lineRule="auto"/>
        <w:jc w:val="left"/>
        <w:rPr>
          <w:rFonts w:eastAsia="Times New Roman" w:cs="Arial"/>
          <w:color w:val="1F1F1F"/>
          <w:szCs w:val="20"/>
          <w:lang w:eastAsia="fr-FR"/>
        </w:rPr>
      </w:pPr>
      <w:r w:rsidRPr="003E3753">
        <w:rPr>
          <w:rFonts w:eastAsia="Times New Roman" w:cs="Arial"/>
          <w:color w:val="1F1F1F"/>
          <w:szCs w:val="20"/>
          <w:lang w:eastAsia="fr-FR"/>
        </w:rPr>
        <w:t>Cependant, il est encore trop tôt pour évaluer l'impact réel de ces textes. Leur mise en œuvre effective nécessitera la collaboration des États membres et des acteurs économiques.</w:t>
      </w:r>
    </w:p>
    <w:p w14:paraId="15C1A6C2" w14:textId="77777777" w:rsidR="00FF69CE" w:rsidRDefault="00FF69CE" w:rsidP="00FF69CE">
      <w:pPr>
        <w:rPr>
          <w:rFonts w:cs="Arial"/>
        </w:rPr>
      </w:pPr>
    </w:p>
    <w:p w14:paraId="5ECD3D44" w14:textId="77777777" w:rsidR="00FF69CE" w:rsidRDefault="00FF69CE" w:rsidP="00FF69CE">
      <w:pPr>
        <w:rPr>
          <w:rFonts w:cs="Arial"/>
        </w:rPr>
      </w:pPr>
    </w:p>
    <w:p w14:paraId="5B29539E" w14:textId="77777777" w:rsidR="00FF69CE" w:rsidRDefault="00FF69CE" w:rsidP="00FF69CE">
      <w:pPr>
        <w:rPr>
          <w:rFonts w:cs="Arial"/>
        </w:rPr>
      </w:pPr>
    </w:p>
    <w:p w14:paraId="672F568C" w14:textId="77777777" w:rsidR="00FF69CE" w:rsidRDefault="00FF69CE" w:rsidP="00FF69CE">
      <w:pPr>
        <w:rPr>
          <w:rFonts w:cs="Arial"/>
        </w:rPr>
      </w:pPr>
    </w:p>
    <w:p w14:paraId="1FB70A7E" w14:textId="77777777" w:rsidR="00FF69CE" w:rsidRDefault="00FF69CE" w:rsidP="00FF69CE">
      <w:pPr>
        <w:rPr>
          <w:rFonts w:cs="Arial"/>
        </w:rPr>
      </w:pPr>
    </w:p>
    <w:p w14:paraId="08AEB01B" w14:textId="39273E36" w:rsidR="00FF69CE" w:rsidRDefault="00FF69CE" w:rsidP="00FF69CE">
      <w:pPr>
        <w:spacing w:line="240" w:lineRule="auto"/>
        <w:rPr>
          <w:rFonts w:cs="Arial"/>
          <w:b/>
          <w:sz w:val="24"/>
        </w:rPr>
      </w:pPr>
      <w:r>
        <w:rPr>
          <w:rFonts w:cs="Arial"/>
          <w:b/>
          <w:sz w:val="24"/>
        </w:rPr>
        <w:lastRenderedPageBreak/>
        <w:t>Réponses</w:t>
      </w:r>
    </w:p>
    <w:p w14:paraId="055A584D" w14:textId="77777777" w:rsidR="00FF69CE" w:rsidRPr="00FF69CE" w:rsidRDefault="00FF69CE" w:rsidP="00FF69CE">
      <w:pPr>
        <w:pStyle w:val="Paragraphedeliste"/>
        <w:numPr>
          <w:ilvl w:val="0"/>
          <w:numId w:val="9"/>
        </w:numPr>
        <w:spacing w:before="240"/>
        <w:rPr>
          <w:bCs/>
          <w:sz w:val="20"/>
          <w:szCs w:val="20"/>
        </w:rPr>
      </w:pPr>
      <w:r w:rsidRPr="00FF69CE">
        <w:rPr>
          <w:bCs/>
          <w:sz w:val="20"/>
          <w:szCs w:val="20"/>
        </w:rPr>
        <w:t xml:space="preserve">Quelle est la finalité du </w:t>
      </w:r>
      <w:r w:rsidRPr="00FF69CE">
        <w:rPr>
          <w:rStyle w:val="Accentuation"/>
          <w:rFonts w:cs="Arial"/>
          <w:color w:val="3A3A3A"/>
          <w:sz w:val="20"/>
          <w:szCs w:val="20"/>
        </w:rPr>
        <w:t xml:space="preserve">Data </w:t>
      </w:r>
      <w:proofErr w:type="spellStart"/>
      <w:r w:rsidRPr="00FF69CE">
        <w:rPr>
          <w:rStyle w:val="Accentuation"/>
          <w:rFonts w:cs="Arial"/>
          <w:color w:val="3A3A3A"/>
          <w:sz w:val="20"/>
          <w:szCs w:val="20"/>
        </w:rPr>
        <w:t>Governance</w:t>
      </w:r>
      <w:proofErr w:type="spellEnd"/>
      <w:r w:rsidRPr="00FF69CE">
        <w:rPr>
          <w:rStyle w:val="Accentuation"/>
          <w:rFonts w:cs="Arial"/>
          <w:color w:val="3A3A3A"/>
          <w:sz w:val="20"/>
          <w:szCs w:val="20"/>
        </w:rPr>
        <w:t xml:space="preserve"> </w:t>
      </w:r>
      <w:proofErr w:type="spellStart"/>
      <w:r w:rsidRPr="00FF69CE">
        <w:rPr>
          <w:rStyle w:val="Accentuation"/>
          <w:rFonts w:cs="Arial"/>
          <w:color w:val="3A3A3A"/>
          <w:sz w:val="20"/>
          <w:szCs w:val="20"/>
        </w:rPr>
        <w:t>Act</w:t>
      </w:r>
      <w:proofErr w:type="spellEnd"/>
      <w:r w:rsidRPr="00FF69CE">
        <w:rPr>
          <w:bCs/>
          <w:sz w:val="20"/>
          <w:szCs w:val="20"/>
        </w:rPr>
        <w:t xml:space="preserve"> ?</w:t>
      </w:r>
    </w:p>
    <w:p w14:paraId="3886A6F9" w14:textId="77777777" w:rsidR="00FF69CE" w:rsidRPr="00FF69CE" w:rsidRDefault="00FF69CE" w:rsidP="00FF69CE">
      <w:pPr>
        <w:spacing w:before="0"/>
        <w:rPr>
          <w:bCs/>
          <w:szCs w:val="20"/>
        </w:rPr>
      </w:pPr>
    </w:p>
    <w:p w14:paraId="3FE3E686" w14:textId="77777777" w:rsidR="00FF69CE" w:rsidRPr="00FF69CE" w:rsidRDefault="00FF69CE" w:rsidP="00FF69CE">
      <w:pPr>
        <w:spacing w:before="0"/>
        <w:rPr>
          <w:bCs/>
          <w:szCs w:val="20"/>
        </w:rPr>
      </w:pPr>
    </w:p>
    <w:p w14:paraId="5D54158F" w14:textId="77777777" w:rsidR="00FF69CE" w:rsidRPr="00FF69CE" w:rsidRDefault="00FF69CE" w:rsidP="00FF69CE">
      <w:pPr>
        <w:spacing w:before="0"/>
        <w:rPr>
          <w:bCs/>
          <w:szCs w:val="20"/>
        </w:rPr>
      </w:pPr>
    </w:p>
    <w:p w14:paraId="2E178DE1" w14:textId="77777777" w:rsidR="00FF69CE" w:rsidRPr="00FF69CE" w:rsidRDefault="00FF69CE" w:rsidP="00FF69CE">
      <w:pPr>
        <w:spacing w:before="0"/>
        <w:rPr>
          <w:bCs/>
          <w:szCs w:val="20"/>
        </w:rPr>
      </w:pPr>
    </w:p>
    <w:p w14:paraId="297854F8" w14:textId="77777777" w:rsidR="00FF69CE" w:rsidRPr="00FF69CE" w:rsidRDefault="00FF69CE" w:rsidP="00FF69CE">
      <w:pPr>
        <w:spacing w:before="0"/>
        <w:rPr>
          <w:bCs/>
          <w:szCs w:val="20"/>
        </w:rPr>
      </w:pPr>
    </w:p>
    <w:p w14:paraId="75FA24D0" w14:textId="77777777" w:rsidR="00FF69CE" w:rsidRPr="00FF69CE" w:rsidRDefault="00FF69CE" w:rsidP="00FF69CE">
      <w:pPr>
        <w:pStyle w:val="Paragraphedeliste"/>
        <w:numPr>
          <w:ilvl w:val="0"/>
          <w:numId w:val="9"/>
        </w:numPr>
        <w:spacing w:before="0"/>
        <w:rPr>
          <w:bCs/>
          <w:sz w:val="20"/>
          <w:szCs w:val="20"/>
        </w:rPr>
      </w:pPr>
      <w:r w:rsidRPr="00FF69CE">
        <w:rPr>
          <w:bCs/>
          <w:sz w:val="20"/>
          <w:szCs w:val="20"/>
        </w:rPr>
        <w:t xml:space="preserve">Quelle est la finalité du </w:t>
      </w:r>
      <w:r w:rsidRPr="00FF69CE">
        <w:rPr>
          <w:rStyle w:val="Accentuation"/>
          <w:rFonts w:cs="Arial"/>
          <w:color w:val="3A3A3A"/>
          <w:sz w:val="20"/>
          <w:szCs w:val="20"/>
        </w:rPr>
        <w:t xml:space="preserve">Data </w:t>
      </w:r>
      <w:proofErr w:type="spellStart"/>
      <w:r w:rsidRPr="00FF69CE">
        <w:rPr>
          <w:rStyle w:val="Accentuation"/>
          <w:rFonts w:cs="Arial"/>
          <w:color w:val="3A3A3A"/>
          <w:sz w:val="20"/>
          <w:szCs w:val="20"/>
        </w:rPr>
        <w:t>Act</w:t>
      </w:r>
      <w:proofErr w:type="spellEnd"/>
      <w:r w:rsidRPr="00FF69CE">
        <w:rPr>
          <w:rStyle w:val="Accentuation"/>
          <w:rFonts w:cs="Arial"/>
          <w:color w:val="3A3A3A"/>
          <w:sz w:val="20"/>
          <w:szCs w:val="20"/>
        </w:rPr>
        <w:t xml:space="preserve"> </w:t>
      </w:r>
      <w:r w:rsidRPr="00FF69CE">
        <w:rPr>
          <w:bCs/>
          <w:sz w:val="20"/>
          <w:szCs w:val="20"/>
        </w:rPr>
        <w:t>?</w:t>
      </w:r>
    </w:p>
    <w:p w14:paraId="75BF81DF" w14:textId="77777777" w:rsidR="00FF69CE" w:rsidRPr="00FF69CE" w:rsidRDefault="00FF69CE" w:rsidP="00FF69CE">
      <w:pPr>
        <w:spacing w:before="0"/>
        <w:rPr>
          <w:bCs/>
          <w:szCs w:val="20"/>
        </w:rPr>
      </w:pPr>
    </w:p>
    <w:p w14:paraId="6A02CE92" w14:textId="77777777" w:rsidR="00FF69CE" w:rsidRPr="00FF69CE" w:rsidRDefault="00FF69CE" w:rsidP="00FF69CE">
      <w:pPr>
        <w:spacing w:before="0"/>
        <w:rPr>
          <w:bCs/>
          <w:szCs w:val="20"/>
        </w:rPr>
      </w:pPr>
    </w:p>
    <w:p w14:paraId="20D6E0B6" w14:textId="77777777" w:rsidR="00FF69CE" w:rsidRPr="00FF69CE" w:rsidRDefault="00FF69CE" w:rsidP="00FF69CE">
      <w:pPr>
        <w:spacing w:before="0"/>
        <w:rPr>
          <w:bCs/>
          <w:szCs w:val="20"/>
        </w:rPr>
      </w:pPr>
    </w:p>
    <w:p w14:paraId="244229DF" w14:textId="77777777" w:rsidR="00FF69CE" w:rsidRPr="00FF69CE" w:rsidRDefault="00FF69CE" w:rsidP="00FF69CE">
      <w:pPr>
        <w:spacing w:before="0"/>
        <w:rPr>
          <w:bCs/>
          <w:szCs w:val="20"/>
        </w:rPr>
      </w:pPr>
    </w:p>
    <w:p w14:paraId="7669AEB8" w14:textId="77777777" w:rsidR="00FF69CE" w:rsidRPr="00FF69CE" w:rsidRDefault="00FF69CE" w:rsidP="00FF69CE">
      <w:pPr>
        <w:spacing w:before="0"/>
        <w:rPr>
          <w:bCs/>
          <w:szCs w:val="20"/>
        </w:rPr>
      </w:pPr>
    </w:p>
    <w:p w14:paraId="18632B2A" w14:textId="77777777" w:rsidR="00FF69CE" w:rsidRPr="00FF69CE" w:rsidRDefault="00FF69CE" w:rsidP="00FF69CE">
      <w:pPr>
        <w:pStyle w:val="Paragraphedeliste"/>
        <w:numPr>
          <w:ilvl w:val="0"/>
          <w:numId w:val="9"/>
        </w:numPr>
        <w:spacing w:before="0"/>
        <w:rPr>
          <w:bCs/>
          <w:sz w:val="20"/>
          <w:szCs w:val="20"/>
        </w:rPr>
      </w:pPr>
      <w:r w:rsidRPr="00FF69CE">
        <w:rPr>
          <w:bCs/>
          <w:sz w:val="20"/>
          <w:szCs w:val="20"/>
        </w:rPr>
        <w:t>Quels sont les résultats attendus ?</w:t>
      </w:r>
    </w:p>
    <w:p w14:paraId="2F7B9771" w14:textId="77777777" w:rsidR="00FF69CE" w:rsidRPr="00FF69CE" w:rsidRDefault="00FF69CE" w:rsidP="00FF69CE">
      <w:pPr>
        <w:spacing w:before="0"/>
        <w:rPr>
          <w:bCs/>
          <w:szCs w:val="20"/>
        </w:rPr>
      </w:pPr>
      <w:r w:rsidRPr="00FF69CE">
        <w:rPr>
          <w:bCs/>
          <w:szCs w:val="20"/>
        </w:rPr>
        <w:t xml:space="preserve"> </w:t>
      </w:r>
    </w:p>
    <w:p w14:paraId="50DD1007" w14:textId="77777777" w:rsidR="000528F5" w:rsidRPr="00FF69CE" w:rsidRDefault="000528F5" w:rsidP="00FF69CE">
      <w:pPr>
        <w:rPr>
          <w:szCs w:val="20"/>
        </w:rPr>
      </w:pPr>
    </w:p>
    <w:sectPr w:rsidR="000528F5" w:rsidRPr="00FF69CE" w:rsidSect="00FF69CE">
      <w:pgSz w:w="11906" w:h="16838"/>
      <w:pgMar w:top="709" w:right="737" w:bottom="56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72C"/>
    <w:multiLevelType w:val="multilevel"/>
    <w:tmpl w:val="AEAEFE0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40794D"/>
    <w:multiLevelType w:val="multilevel"/>
    <w:tmpl w:val="FD14B3D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0794702"/>
    <w:multiLevelType w:val="multilevel"/>
    <w:tmpl w:val="D85612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4C05D1E"/>
    <w:multiLevelType w:val="multilevel"/>
    <w:tmpl w:val="FF306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A736E1"/>
    <w:multiLevelType w:val="hybridMultilevel"/>
    <w:tmpl w:val="158ABB7A"/>
    <w:lvl w:ilvl="0" w:tplc="9F864BCA">
      <w:numFmt w:val="bullet"/>
      <w:lvlText w:val="-"/>
      <w:lvlJc w:val="left"/>
      <w:pPr>
        <w:ind w:left="360" w:hanging="360"/>
      </w:pPr>
      <w:rPr>
        <w:rFonts w:ascii="Calibri" w:eastAsia="Calibri" w:hAnsi="Calibri" w:cs="Arial" w:hint="default"/>
      </w:rPr>
    </w:lvl>
    <w:lvl w:ilvl="1" w:tplc="AA201344">
      <w:numFmt w:val="bullet"/>
      <w:lvlText w:val="•"/>
      <w:lvlJc w:val="left"/>
      <w:pPr>
        <w:ind w:left="1080" w:hanging="360"/>
      </w:pPr>
      <w:rPr>
        <w:rFonts w:ascii="Arial" w:eastAsia="Calibri" w:hAnsi="Arial" w:cs="Arial" w:hint="default"/>
        <w:b/>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33D7F7D"/>
    <w:multiLevelType w:val="multilevel"/>
    <w:tmpl w:val="6E8A0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A5713C4"/>
    <w:multiLevelType w:val="hybridMultilevel"/>
    <w:tmpl w:val="D87A74D6"/>
    <w:lvl w:ilvl="0" w:tplc="9F864BCA">
      <w:numFmt w:val="bullet"/>
      <w:lvlText w:val="-"/>
      <w:lvlJc w:val="left"/>
      <w:pPr>
        <w:ind w:left="360" w:hanging="360"/>
      </w:pPr>
      <w:rPr>
        <w:rFonts w:ascii="Calibri" w:eastAsia="Calibri" w:hAnsi="Calibri"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AD02356"/>
    <w:multiLevelType w:val="hybridMultilevel"/>
    <w:tmpl w:val="8574267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3B6F57"/>
    <w:multiLevelType w:val="hybridMultilevel"/>
    <w:tmpl w:val="539ACE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30155268">
    <w:abstractNumId w:val="4"/>
  </w:num>
  <w:num w:numId="2" w16cid:durableId="618880916">
    <w:abstractNumId w:val="6"/>
  </w:num>
  <w:num w:numId="3" w16cid:durableId="1487942493">
    <w:abstractNumId w:val="1"/>
  </w:num>
  <w:num w:numId="4" w16cid:durableId="417798063">
    <w:abstractNumId w:val="0"/>
  </w:num>
  <w:num w:numId="5" w16cid:durableId="1253515941">
    <w:abstractNumId w:val="7"/>
  </w:num>
  <w:num w:numId="6" w16cid:durableId="2092505321">
    <w:abstractNumId w:val="3"/>
  </w:num>
  <w:num w:numId="7" w16cid:durableId="1448549064">
    <w:abstractNumId w:val="5"/>
  </w:num>
  <w:num w:numId="8" w16cid:durableId="549800881">
    <w:abstractNumId w:val="2"/>
  </w:num>
  <w:num w:numId="9" w16cid:durableId="628514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D4"/>
    <w:rsid w:val="00030624"/>
    <w:rsid w:val="000528F5"/>
    <w:rsid w:val="00540D8F"/>
    <w:rsid w:val="005528B6"/>
    <w:rsid w:val="00795204"/>
    <w:rsid w:val="00933C23"/>
    <w:rsid w:val="009A0494"/>
    <w:rsid w:val="00A65288"/>
    <w:rsid w:val="00B45DDB"/>
    <w:rsid w:val="00F831D4"/>
    <w:rsid w:val="00FF6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58AA"/>
  <w15:chartTrackingRefBased/>
  <w15:docId w15:val="{81BFA167-5022-4CB0-83F1-241BC4BC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D4"/>
    <w:pPr>
      <w:spacing w:before="120" w:after="0" w:line="220" w:lineRule="atLeast"/>
      <w:jc w:val="both"/>
    </w:pPr>
    <w:rPr>
      <w:rFonts w:ascii="Arial" w:eastAsia="Calibri" w:hAnsi="Arial" w:cs="Times New Roman"/>
      <w:sz w:val="20"/>
    </w:rPr>
  </w:style>
  <w:style w:type="paragraph" w:styleId="Titre2">
    <w:name w:val="heading 2"/>
    <w:basedOn w:val="Normal"/>
    <w:next w:val="Normal"/>
    <w:link w:val="Titre2Car"/>
    <w:uiPriority w:val="9"/>
    <w:semiHidden/>
    <w:unhideWhenUsed/>
    <w:qFormat/>
    <w:rsid w:val="00F831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2"/>
    <w:next w:val="Normal"/>
    <w:link w:val="Titre3Car"/>
    <w:uiPriority w:val="9"/>
    <w:unhideWhenUsed/>
    <w:qFormat/>
    <w:rsid w:val="00F831D4"/>
    <w:pPr>
      <w:keepNext w:val="0"/>
      <w:keepLines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120" w:line="288" w:lineRule="auto"/>
      <w:textAlignment w:val="center"/>
      <w:outlineLvl w:val="2"/>
    </w:pPr>
    <w:rPr>
      <w:rFonts w:ascii="Arial" w:eastAsia="Calibri" w:hAnsi="Arial" w:cs="Arial"/>
      <w:b/>
      <w:bCs/>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831D4"/>
    <w:rPr>
      <w:rFonts w:ascii="Arial" w:eastAsia="Calibri" w:hAnsi="Arial" w:cs="Arial"/>
      <w:b/>
      <w:bCs/>
      <w:color w:val="000000"/>
      <w:sz w:val="24"/>
      <w:szCs w:val="20"/>
    </w:rPr>
  </w:style>
  <w:style w:type="table" w:styleId="Grilledutableau">
    <w:name w:val="Table Grid"/>
    <w:basedOn w:val="TableauNormal"/>
    <w:uiPriority w:val="59"/>
    <w:rsid w:val="00F831D4"/>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page1">
    <w:name w:val="titrepage1"/>
    <w:basedOn w:val="Policepardfaut"/>
    <w:rsid w:val="00F831D4"/>
    <w:rPr>
      <w:rFonts w:ascii="Helvetica" w:hAnsi="Helvetica" w:hint="default"/>
      <w:b w:val="0"/>
      <w:bCs w:val="0"/>
      <w:color w:val="666666"/>
      <w:sz w:val="38"/>
      <w:szCs w:val="38"/>
    </w:rPr>
  </w:style>
  <w:style w:type="character" w:customStyle="1" w:styleId="Titre2Car">
    <w:name w:val="Titre 2 Car"/>
    <w:basedOn w:val="Policepardfaut"/>
    <w:link w:val="Titre2"/>
    <w:uiPriority w:val="9"/>
    <w:semiHidden/>
    <w:rsid w:val="00F831D4"/>
    <w:rPr>
      <w:rFonts w:asciiTheme="majorHAnsi" w:eastAsiaTheme="majorEastAsia" w:hAnsiTheme="majorHAnsi" w:cstheme="majorBidi"/>
      <w:color w:val="2E74B5" w:themeColor="accent1" w:themeShade="BF"/>
      <w:sz w:val="26"/>
      <w:szCs w:val="26"/>
    </w:rPr>
  </w:style>
  <w:style w:type="character" w:styleId="lev">
    <w:name w:val="Strong"/>
    <w:aliases w:val="a texte"/>
    <w:basedOn w:val="Policepardfaut"/>
    <w:uiPriority w:val="22"/>
    <w:qFormat/>
    <w:rsid w:val="000528F5"/>
    <w:rPr>
      <w:rFonts w:ascii="Arial" w:hAnsi="Arial"/>
      <w:sz w:val="18"/>
    </w:rPr>
  </w:style>
  <w:style w:type="paragraph" w:styleId="Paragraphedeliste">
    <w:name w:val="List Paragraph"/>
    <w:basedOn w:val="Normal"/>
    <w:uiPriority w:val="34"/>
    <w:qFormat/>
    <w:rsid w:val="000528F5"/>
    <w:pPr>
      <w:spacing w:line="240" w:lineRule="auto"/>
      <w:ind w:left="720" w:hanging="113"/>
      <w:contextualSpacing/>
    </w:pPr>
    <w:rPr>
      <w:sz w:val="18"/>
    </w:rPr>
  </w:style>
  <w:style w:type="character" w:styleId="Accentuation">
    <w:name w:val="Emphasis"/>
    <w:basedOn w:val="Policepardfaut"/>
    <w:uiPriority w:val="20"/>
    <w:qFormat/>
    <w:rsid w:val="00FF6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509</Words>
  <Characters>2800</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2014-01-12T19:27:00Z</dcterms:created>
  <dcterms:modified xsi:type="dcterms:W3CDTF">2023-12-16T23:16:00Z</dcterms:modified>
</cp:coreProperties>
</file>