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9" w:type="dxa"/>
        <w:tblInd w:w="-1" w:type="dxa"/>
        <w:shd w:val="clear" w:color="auto" w:fill="92D050"/>
        <w:tblLayout w:type="fixed"/>
        <w:tblLook w:val="04A0" w:firstRow="1" w:lastRow="0" w:firstColumn="1" w:lastColumn="0" w:noHBand="0" w:noVBand="1"/>
      </w:tblPr>
      <w:tblGrid>
        <w:gridCol w:w="1697"/>
        <w:gridCol w:w="6521"/>
        <w:gridCol w:w="1781"/>
      </w:tblGrid>
      <w:tr w:rsidR="002E4F92" w:rsidRPr="009C64F3" w14:paraId="0CC96BF8" w14:textId="77777777" w:rsidTr="002E20CE">
        <w:trPr>
          <w:trHeight w:val="227"/>
        </w:trPr>
        <w:tc>
          <w:tcPr>
            <w:tcW w:w="8218" w:type="dxa"/>
            <w:gridSpan w:val="2"/>
            <w:shd w:val="clear" w:color="auto" w:fill="92D050"/>
            <w:vAlign w:val="center"/>
          </w:tcPr>
          <w:p w14:paraId="610315B6" w14:textId="77777777" w:rsidR="002E4F92" w:rsidRPr="00657B19" w:rsidRDefault="002E4F92" w:rsidP="002E4F92">
            <w:pPr>
              <w:pStyle w:val="Titre1"/>
            </w:pPr>
            <w:r w:rsidRPr="00657B19">
              <w:t xml:space="preserve">Mission 1 – </w:t>
            </w:r>
            <w:r>
              <w:t>Identifier les risques et les couvertures</w:t>
            </w:r>
          </w:p>
        </w:tc>
        <w:tc>
          <w:tcPr>
            <w:tcW w:w="1781" w:type="dxa"/>
            <w:shd w:val="clear" w:color="auto" w:fill="92D050"/>
          </w:tcPr>
          <w:p w14:paraId="4E64D197" w14:textId="77777777" w:rsidR="002E4F92" w:rsidRPr="009C64F3" w:rsidRDefault="002E4F92" w:rsidP="002E20CE">
            <w:pPr>
              <w:pStyle w:val="Titre3"/>
              <w:rPr>
                <w:sz w:val="28"/>
              </w:rPr>
            </w:pPr>
            <w:r>
              <w:rPr>
                <w:noProof/>
              </w:rPr>
              <w:drawing>
                <wp:inline distT="0" distB="0" distL="0" distR="0" wp14:anchorId="6B411C41" wp14:editId="756FEE04">
                  <wp:extent cx="1057092" cy="684000"/>
                  <wp:effectExtent l="0" t="0" r="0" b="1905"/>
                  <wp:docPr id="19" name="Image 19"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092" cy="684000"/>
                          </a:xfrm>
                          <a:prstGeom prst="rect">
                            <a:avLst/>
                          </a:prstGeom>
                        </pic:spPr>
                      </pic:pic>
                    </a:graphicData>
                  </a:graphic>
                </wp:inline>
              </w:drawing>
            </w:r>
          </w:p>
        </w:tc>
      </w:tr>
      <w:tr w:rsidR="002E4F92" w:rsidRPr="002A26A7" w14:paraId="128A8921" w14:textId="77777777" w:rsidTr="002E20CE">
        <w:trPr>
          <w:trHeight w:val="504"/>
        </w:trPr>
        <w:tc>
          <w:tcPr>
            <w:tcW w:w="1697" w:type="dxa"/>
            <w:shd w:val="clear" w:color="auto" w:fill="92D050"/>
            <w:vAlign w:val="center"/>
          </w:tcPr>
          <w:p w14:paraId="263FC1F7" w14:textId="48CD62EE" w:rsidR="002E4F92" w:rsidRPr="008D1343" w:rsidRDefault="002E4F92" w:rsidP="002E20CE">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w:t>
            </w:r>
            <w:r w:rsidR="005D096B">
              <w:rPr>
                <w:rFonts w:cs="Arial"/>
                <w:bCs/>
                <w:iCs/>
                <w:color w:val="000000" w:themeColor="text1"/>
              </w:rPr>
              <w:t>1</w:t>
            </w:r>
            <w:r>
              <w:rPr>
                <w:rFonts w:cs="Arial"/>
                <w:bCs/>
                <w:iCs/>
                <w:color w:val="000000" w:themeColor="text1"/>
              </w:rPr>
              <w:t xml:space="preserve">0’  </w:t>
            </w:r>
          </w:p>
        </w:tc>
        <w:tc>
          <w:tcPr>
            <w:tcW w:w="6521" w:type="dxa"/>
            <w:shd w:val="clear" w:color="auto" w:fill="92D050"/>
            <w:vAlign w:val="center"/>
          </w:tcPr>
          <w:p w14:paraId="7700F565" w14:textId="4C62BDD5" w:rsidR="002E4F92" w:rsidRPr="002A26A7" w:rsidRDefault="009B03DE" w:rsidP="002E20CE">
            <w:pPr>
              <w:jc w:val="center"/>
              <w:rPr>
                <w:rFonts w:cs="Arial"/>
                <w:color w:val="000000" w:themeColor="text1"/>
              </w:rPr>
            </w:pPr>
            <w:r>
              <w:rPr>
                <w:i/>
                <w:noProof/>
              </w:rPr>
              <w:drawing>
                <wp:inline distT="0" distB="0" distL="0" distR="0" wp14:anchorId="14096236" wp14:editId="5B4049F9">
                  <wp:extent cx="325120" cy="325120"/>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2"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5755" cy="325755"/>
                          </a:xfrm>
                          <a:prstGeom prst="rect">
                            <a:avLst/>
                          </a:prstGeom>
                        </pic:spPr>
                      </pic:pic>
                    </a:graphicData>
                  </a:graphic>
                </wp:inline>
              </w:drawing>
            </w:r>
            <w:r>
              <w:rPr>
                <w:i/>
              </w:rPr>
              <w:t xml:space="preserve">ou </w:t>
            </w:r>
            <w:r>
              <w:rPr>
                <w:i/>
                <w:noProof/>
              </w:rPr>
              <w:drawing>
                <wp:inline distT="0" distB="0" distL="0" distR="0" wp14:anchorId="470969D0" wp14:editId="49909C04">
                  <wp:extent cx="368300" cy="36830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1"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5760" cy="365760"/>
                          </a:xfrm>
                          <a:prstGeom prst="rect">
                            <a:avLst/>
                          </a:prstGeom>
                        </pic:spPr>
                      </pic:pic>
                    </a:graphicData>
                  </a:graphic>
                </wp:inline>
              </w:drawing>
            </w:r>
          </w:p>
        </w:tc>
        <w:tc>
          <w:tcPr>
            <w:tcW w:w="1781" w:type="dxa"/>
            <w:shd w:val="clear" w:color="auto" w:fill="92D050"/>
            <w:vAlign w:val="center"/>
          </w:tcPr>
          <w:p w14:paraId="7AD32DA2" w14:textId="77777777" w:rsidR="002E4F92" w:rsidRPr="002A26A7" w:rsidRDefault="002E4F92" w:rsidP="002E20CE">
            <w:pPr>
              <w:jc w:val="center"/>
              <w:rPr>
                <w:rFonts w:cs="Arial"/>
                <w:color w:val="000000" w:themeColor="text1"/>
              </w:rPr>
            </w:pPr>
            <w:r w:rsidRPr="002A26A7">
              <w:rPr>
                <w:rFonts w:cs="Arial"/>
                <w:color w:val="000000" w:themeColor="text1"/>
              </w:rPr>
              <w:t>Source</w:t>
            </w:r>
          </w:p>
        </w:tc>
      </w:tr>
    </w:tbl>
    <w:p w14:paraId="67BB7268" w14:textId="77777777" w:rsidR="002E4F92" w:rsidRPr="002E4F92" w:rsidRDefault="002E4F92" w:rsidP="002E4F92">
      <w:pPr>
        <w:pStyle w:val="Titre3"/>
        <w:spacing w:before="240"/>
        <w:rPr>
          <w:rFonts w:ascii="Arial" w:hAnsi="Arial" w:cs="Arial"/>
          <w:b/>
          <w:bCs/>
          <w:noProof/>
        </w:rPr>
      </w:pPr>
      <w:r w:rsidRPr="002E4F92">
        <w:rPr>
          <w:rFonts w:ascii="Arial" w:hAnsi="Arial" w:cs="Arial"/>
          <w:b/>
          <w:bCs/>
          <w:noProof/>
        </w:rPr>
        <w:t>Contexte professionnel</w:t>
      </w:r>
    </w:p>
    <w:p w14:paraId="1D20DB32" w14:textId="77777777" w:rsidR="002E4F92" w:rsidRPr="002E4F92" w:rsidRDefault="002E4F92" w:rsidP="002E4F92">
      <w:pPr>
        <w:spacing w:before="120"/>
        <w:rPr>
          <w:rFonts w:cs="Arial"/>
          <w:noProof/>
          <w:sz w:val="20"/>
          <w:szCs w:val="20"/>
        </w:rPr>
      </w:pPr>
      <w:r w:rsidRPr="002E4F92">
        <w:rPr>
          <w:rFonts w:cs="Arial"/>
          <w:noProof/>
          <w:sz w:val="20"/>
          <w:szCs w:val="20"/>
        </w:rPr>
        <w:t xml:space="preserve">Á la suite de l’accident durant lequel un réparateur a été blessé par un drone au cours d’un test, M. Tardy à découvert que la société n’était pas à jour de ses obligations en matière de sécurité du travail. </w:t>
      </w:r>
    </w:p>
    <w:p w14:paraId="1085D7B9" w14:textId="77777777" w:rsidR="002E4F92" w:rsidRPr="002E4F92" w:rsidRDefault="002E4F92" w:rsidP="002E4F92">
      <w:pPr>
        <w:spacing w:before="120"/>
        <w:rPr>
          <w:rFonts w:cs="Arial"/>
          <w:noProof/>
          <w:sz w:val="20"/>
          <w:szCs w:val="20"/>
        </w:rPr>
      </w:pPr>
      <w:r w:rsidRPr="002E4F92">
        <w:rPr>
          <w:rFonts w:cs="Arial"/>
          <w:noProof/>
          <w:sz w:val="20"/>
          <w:szCs w:val="20"/>
        </w:rPr>
        <w:t>Lors d’un entretien, l’expert comptable a demandé si les toutes les activités de l’entreprise étaient bien couvertes par des assurance et notamment si les accidents avec des tiers lors de tests de drones, étaient couverts.</w:t>
      </w:r>
    </w:p>
    <w:p w14:paraId="79B17D6A" w14:textId="6CB3DBF7" w:rsidR="002E4F92" w:rsidRDefault="002E4F92" w:rsidP="002E4F92">
      <w:pPr>
        <w:spacing w:before="120"/>
        <w:rPr>
          <w:rFonts w:ascii="Segoe UI" w:eastAsiaTheme="minorHAnsi" w:hAnsi="Segoe UI" w:cs="Segoe UI"/>
          <w:sz w:val="20"/>
          <w:szCs w:val="20"/>
        </w:rPr>
      </w:pPr>
      <w:r w:rsidRPr="002E4F92">
        <w:rPr>
          <w:noProof/>
          <w:sz w:val="20"/>
          <w:szCs w:val="20"/>
        </w:rPr>
        <w:t xml:space="preserve">M. Tardy vous demande de faire le point sur les contrats actuels </w:t>
      </w:r>
      <w:r w:rsidRPr="002E4F92">
        <w:rPr>
          <w:rFonts w:ascii="Segoe UI" w:eastAsiaTheme="minorHAnsi" w:hAnsi="Segoe UI" w:cs="Segoe UI"/>
          <w:sz w:val="20"/>
          <w:szCs w:val="20"/>
        </w:rPr>
        <w:t>et de répondre aux interrogations de l'expert-comptable.</w:t>
      </w:r>
    </w:p>
    <w:p w14:paraId="4B0A7DE1" w14:textId="77777777" w:rsidR="002E4F92" w:rsidRPr="002E4F92" w:rsidRDefault="002E4F92" w:rsidP="002E4F92">
      <w:pPr>
        <w:spacing w:before="120"/>
        <w:rPr>
          <w:rFonts w:ascii="Segoe UI" w:eastAsiaTheme="minorHAnsi" w:hAnsi="Segoe UI" w:cs="Segoe UI"/>
          <w:sz w:val="20"/>
          <w:szCs w:val="20"/>
        </w:rPr>
      </w:pPr>
    </w:p>
    <w:p w14:paraId="292547F7" w14:textId="77777777" w:rsidR="002E4F92" w:rsidRPr="002E4F92" w:rsidRDefault="002E4F92" w:rsidP="002E4F92">
      <w:pPr>
        <w:pStyle w:val="Titre3"/>
        <w:spacing w:before="120" w:after="120"/>
        <w:rPr>
          <w:rFonts w:ascii="Arial" w:hAnsi="Arial" w:cs="Arial"/>
          <w:b/>
          <w:bCs/>
          <w:noProof/>
        </w:rPr>
      </w:pPr>
      <w:r w:rsidRPr="002E4F92">
        <w:rPr>
          <w:rFonts w:ascii="Arial" w:hAnsi="Arial" w:cs="Arial"/>
          <w:b/>
          <w:bCs/>
          <w:noProof/>
        </w:rPr>
        <w:t>Travail à faire</w:t>
      </w:r>
    </w:p>
    <w:p w14:paraId="16469D55" w14:textId="77777777" w:rsidR="002E4F92" w:rsidRPr="002E4F92" w:rsidRDefault="002E4F92" w:rsidP="002E4F92">
      <w:pPr>
        <w:pStyle w:val="Paragraphedeliste"/>
        <w:numPr>
          <w:ilvl w:val="0"/>
          <w:numId w:val="7"/>
        </w:numPr>
        <w:autoSpaceDE w:val="0"/>
        <w:autoSpaceDN w:val="0"/>
        <w:adjustRightInd w:val="0"/>
        <w:ind w:left="360"/>
        <w:rPr>
          <w:rFonts w:cs="Arial"/>
          <w:sz w:val="16"/>
          <w:szCs w:val="20"/>
          <w:lang w:eastAsia="fr-FR"/>
        </w:rPr>
      </w:pPr>
      <w:r w:rsidRPr="002E4F92">
        <w:rPr>
          <w:rFonts w:cs="Arial"/>
          <w:sz w:val="20"/>
          <w:szCs w:val="20"/>
          <w:lang w:eastAsia="fr-FR"/>
        </w:rPr>
        <w:t>Identifiez les risques internes et externes liés aux tests de drones (</w:t>
      </w:r>
      <w:r w:rsidRPr="002E4F92">
        <w:rPr>
          <w:rFonts w:cs="Arial"/>
          <w:b/>
          <w:bCs/>
          <w:sz w:val="20"/>
          <w:szCs w:val="20"/>
          <w:lang w:eastAsia="fr-FR"/>
        </w:rPr>
        <w:t>documents 1 et 2</w:t>
      </w:r>
      <w:r w:rsidRPr="002E4F92">
        <w:rPr>
          <w:rFonts w:cs="Arial"/>
          <w:sz w:val="20"/>
          <w:szCs w:val="20"/>
          <w:lang w:eastAsia="fr-FR"/>
        </w:rPr>
        <w:t>) et précisez, pour chaque risque, l’assurance qui couvre l’entreprise.</w:t>
      </w:r>
    </w:p>
    <w:p w14:paraId="2E0E8E1C" w14:textId="77777777" w:rsidR="002E4F92" w:rsidRPr="002E4F92" w:rsidRDefault="002E4F92" w:rsidP="002E4F92">
      <w:pPr>
        <w:pStyle w:val="Paragraphedeliste"/>
        <w:autoSpaceDE w:val="0"/>
        <w:autoSpaceDN w:val="0"/>
        <w:adjustRightInd w:val="0"/>
        <w:ind w:left="360"/>
        <w:jc w:val="left"/>
        <w:rPr>
          <w:rFonts w:cs="Arial"/>
          <w:sz w:val="16"/>
          <w:szCs w:val="20"/>
          <w:lang w:eastAsia="fr-FR"/>
        </w:rPr>
      </w:pPr>
    </w:p>
    <w:p w14:paraId="7F6EA5E7" w14:textId="77777777" w:rsidR="002E4F92" w:rsidRPr="002E4F92" w:rsidRDefault="002E4F92" w:rsidP="002E4F92">
      <w:pPr>
        <w:pStyle w:val="Paragraphedeliste"/>
        <w:numPr>
          <w:ilvl w:val="0"/>
          <w:numId w:val="7"/>
        </w:numPr>
        <w:spacing w:before="120"/>
        <w:ind w:left="360"/>
        <w:rPr>
          <w:rFonts w:cs="Arial"/>
          <w:noProof/>
          <w:sz w:val="20"/>
          <w:szCs w:val="20"/>
        </w:rPr>
      </w:pPr>
      <w:r w:rsidRPr="002E4F92">
        <w:rPr>
          <w:rFonts w:cs="Arial"/>
          <w:noProof/>
          <w:sz w:val="20"/>
          <w:szCs w:val="20"/>
        </w:rPr>
        <w:t>M. Tardy s’interroge sur les clauses du contrat d’assurance qui couvrent l’entreprise contre les accidents survenus chez les clients à la suite d’une mauvaise réparation ou d’une pièce défaillante montée par nos soins.</w:t>
      </w:r>
    </w:p>
    <w:p w14:paraId="52DF9809" w14:textId="77777777" w:rsidR="002E4F92" w:rsidRPr="002E4F92" w:rsidRDefault="002E4F92" w:rsidP="002E4F92">
      <w:pPr>
        <w:pStyle w:val="Paragraphedeliste"/>
        <w:spacing w:before="120"/>
        <w:ind w:left="360"/>
        <w:rPr>
          <w:rFonts w:cs="Arial"/>
          <w:noProof/>
          <w:sz w:val="20"/>
          <w:szCs w:val="20"/>
        </w:rPr>
      </w:pPr>
      <w:r w:rsidRPr="002E4F92">
        <w:rPr>
          <w:rFonts w:cs="Arial"/>
          <w:noProof/>
          <w:sz w:val="20"/>
          <w:szCs w:val="20"/>
        </w:rPr>
        <w:t>Recherchez dans notre contrat avec AXA (</w:t>
      </w:r>
      <w:r w:rsidRPr="002E4F92">
        <w:rPr>
          <w:rFonts w:cs="Arial"/>
          <w:b/>
          <w:bCs/>
          <w:sz w:val="20"/>
          <w:szCs w:val="20"/>
          <w:lang w:eastAsia="fr-FR"/>
        </w:rPr>
        <w:t xml:space="preserve">document </w:t>
      </w:r>
      <w:r w:rsidRPr="002E4F92">
        <w:rPr>
          <w:rFonts w:cs="Arial"/>
          <w:b/>
          <w:bCs/>
          <w:noProof/>
          <w:sz w:val="20"/>
          <w:szCs w:val="20"/>
        </w:rPr>
        <w:t>3</w:t>
      </w:r>
      <w:r w:rsidRPr="002E4F92">
        <w:rPr>
          <w:rFonts w:cs="Arial"/>
          <w:noProof/>
          <w:sz w:val="20"/>
          <w:szCs w:val="20"/>
        </w:rPr>
        <w:t>) les clauses qui couvrent ce risque et faites une réponse écrite à M. Tardy.</w:t>
      </w:r>
    </w:p>
    <w:p w14:paraId="66D87AB1" w14:textId="77777777" w:rsidR="002E4F92" w:rsidRPr="002E4F92" w:rsidRDefault="002E4F92" w:rsidP="002E4F92">
      <w:pPr>
        <w:pStyle w:val="Paragraphedeliste"/>
        <w:spacing w:before="120"/>
        <w:ind w:left="360"/>
        <w:rPr>
          <w:rFonts w:cs="Arial"/>
          <w:noProof/>
          <w:sz w:val="20"/>
          <w:szCs w:val="20"/>
        </w:rPr>
      </w:pPr>
    </w:p>
    <w:p w14:paraId="19E7C7F2" w14:textId="77777777" w:rsidR="002E4F92" w:rsidRPr="002E4F92" w:rsidRDefault="002E4F92" w:rsidP="002E4F92">
      <w:pPr>
        <w:pStyle w:val="Paragraphedeliste"/>
        <w:numPr>
          <w:ilvl w:val="0"/>
          <w:numId w:val="7"/>
        </w:numPr>
        <w:spacing w:before="120"/>
        <w:ind w:left="360"/>
        <w:rPr>
          <w:rFonts w:cs="Arial"/>
          <w:noProof/>
          <w:sz w:val="20"/>
          <w:szCs w:val="20"/>
        </w:rPr>
      </w:pPr>
      <w:r w:rsidRPr="002E4F92">
        <w:rPr>
          <w:rFonts w:cs="Arial"/>
          <w:noProof/>
          <w:sz w:val="20"/>
          <w:szCs w:val="20"/>
        </w:rPr>
        <w:t>Rédigez une lettre à notre assureur pour lui demander si notre contrat couvre les dommages occasionnées à des tiers externes à l’entreprise lors des tests de drones.</w:t>
      </w:r>
    </w:p>
    <w:p w14:paraId="6BEE5B1D" w14:textId="77777777" w:rsidR="002E4F92" w:rsidRPr="002E4F92" w:rsidRDefault="002E4F92" w:rsidP="002E4F92">
      <w:pPr>
        <w:pStyle w:val="Paragraphedeliste"/>
        <w:spacing w:before="120"/>
        <w:ind w:left="360"/>
        <w:rPr>
          <w:rFonts w:cs="Arial"/>
          <w:noProof/>
          <w:sz w:val="20"/>
          <w:szCs w:val="20"/>
        </w:rPr>
      </w:pPr>
    </w:p>
    <w:p w14:paraId="322A5D53" w14:textId="77777777" w:rsidR="002E4F92" w:rsidRPr="002E4F92" w:rsidRDefault="002E4F92" w:rsidP="002E4F92">
      <w:pPr>
        <w:pStyle w:val="Paragraphedeliste"/>
        <w:numPr>
          <w:ilvl w:val="0"/>
          <w:numId w:val="7"/>
        </w:numPr>
        <w:spacing w:before="120"/>
        <w:ind w:left="360"/>
        <w:rPr>
          <w:rFonts w:cs="Arial"/>
          <w:noProof/>
          <w:sz w:val="20"/>
          <w:szCs w:val="20"/>
        </w:rPr>
      </w:pPr>
      <w:r w:rsidRPr="002E4F92">
        <w:rPr>
          <w:rFonts w:cs="Arial"/>
          <w:noProof/>
          <w:sz w:val="20"/>
          <w:szCs w:val="20"/>
        </w:rPr>
        <w:t>M. Tardy a fêté ses 50 ans et il vient de perdre un ami dans un accident de voiture. Ce malheur l’a amené à s’interroger sur les conséquences potentielles de sa disparition sur l’entreprise, s’il venait à être victime d’une maladie ou d’un accident. Il souhaite prémunir la société contre ce type de risque. Il vous demande votre avis.</w:t>
      </w:r>
    </w:p>
    <w:p w14:paraId="1E4B0150" w14:textId="77777777" w:rsidR="002E4F92" w:rsidRPr="002E4F92" w:rsidRDefault="002E4F92" w:rsidP="002E4F92">
      <w:pPr>
        <w:pStyle w:val="Paragraphedeliste"/>
        <w:numPr>
          <w:ilvl w:val="0"/>
          <w:numId w:val="12"/>
        </w:numPr>
        <w:spacing w:before="120"/>
        <w:rPr>
          <w:rFonts w:cs="Arial"/>
          <w:noProof/>
          <w:sz w:val="20"/>
          <w:szCs w:val="20"/>
        </w:rPr>
      </w:pPr>
      <w:r w:rsidRPr="002E4F92">
        <w:rPr>
          <w:rFonts w:cs="Arial"/>
          <w:noProof/>
          <w:sz w:val="20"/>
          <w:szCs w:val="20"/>
        </w:rPr>
        <w:t>Recherchez le contrat d’assurance qui couvre ce risque.</w:t>
      </w:r>
    </w:p>
    <w:p w14:paraId="04645E1C" w14:textId="2ACB419A" w:rsidR="002E4F92" w:rsidRDefault="002E4F92" w:rsidP="002E4F92">
      <w:pPr>
        <w:pStyle w:val="Paragraphedeliste"/>
        <w:spacing w:before="120"/>
        <w:rPr>
          <w:rFonts w:cs="Arial"/>
          <w:noProof/>
          <w:sz w:val="20"/>
          <w:szCs w:val="20"/>
        </w:rPr>
      </w:pPr>
    </w:p>
    <w:p w14:paraId="52A0877D" w14:textId="737A9861" w:rsidR="004E0A28" w:rsidRDefault="004E0A28" w:rsidP="002E4F92">
      <w:pPr>
        <w:pStyle w:val="Paragraphedeliste"/>
        <w:spacing w:before="120"/>
        <w:rPr>
          <w:rFonts w:cs="Arial"/>
          <w:noProof/>
          <w:sz w:val="20"/>
          <w:szCs w:val="20"/>
        </w:rPr>
      </w:pPr>
    </w:p>
    <w:p w14:paraId="4134B680" w14:textId="77777777" w:rsidR="004E0A28" w:rsidRPr="002E4F92" w:rsidRDefault="004E0A28" w:rsidP="002E4F92">
      <w:pPr>
        <w:pStyle w:val="Paragraphedeliste"/>
        <w:spacing w:before="120"/>
        <w:rPr>
          <w:rFonts w:cs="Arial"/>
          <w:noProof/>
          <w:sz w:val="20"/>
          <w:szCs w:val="20"/>
        </w:rPr>
      </w:pPr>
    </w:p>
    <w:p w14:paraId="197B1AB6" w14:textId="77777777" w:rsidR="002E4F92" w:rsidRDefault="002E4F92" w:rsidP="002E4F92">
      <w:pPr>
        <w:pStyle w:val="Paragraphedeliste"/>
        <w:spacing w:before="120"/>
        <w:ind w:left="360"/>
        <w:rPr>
          <w:rFonts w:cs="Arial"/>
          <w:noProof/>
        </w:rPr>
      </w:pPr>
    </w:p>
    <w:p w14:paraId="22BC76FC" w14:textId="77777777" w:rsidR="002E4F92" w:rsidRDefault="002E4F92" w:rsidP="002E4F92">
      <w:pPr>
        <w:pStyle w:val="Paragraphedeliste"/>
        <w:spacing w:before="120"/>
        <w:ind w:left="360"/>
        <w:rPr>
          <w:rFonts w:cs="Arial"/>
          <w:noProof/>
        </w:rPr>
      </w:pPr>
    </w:p>
    <w:p w14:paraId="332D643C" w14:textId="77777777" w:rsidR="002E4F92" w:rsidRDefault="002E4F92" w:rsidP="002E4F92">
      <w:pPr>
        <w:pStyle w:val="Paragraphedeliste"/>
        <w:spacing w:before="120"/>
        <w:ind w:left="360"/>
        <w:rPr>
          <w:rFonts w:cs="Arial"/>
          <w:noProof/>
        </w:rPr>
      </w:pPr>
    </w:p>
    <w:p w14:paraId="6F6B1E99" w14:textId="77777777" w:rsidR="002E4F92" w:rsidRDefault="002E4F92" w:rsidP="002E4F92">
      <w:pPr>
        <w:pStyle w:val="Paragraphedeliste"/>
        <w:spacing w:before="120"/>
        <w:ind w:left="360"/>
        <w:rPr>
          <w:rFonts w:cs="Arial"/>
          <w:noProof/>
        </w:rPr>
      </w:pPr>
    </w:p>
    <w:p w14:paraId="7B81B463" w14:textId="77777777" w:rsidR="002E4F92" w:rsidRDefault="002E4F92" w:rsidP="002E4F92">
      <w:pPr>
        <w:pStyle w:val="Paragraphedeliste"/>
        <w:spacing w:before="120"/>
        <w:ind w:left="360"/>
        <w:rPr>
          <w:rFonts w:cs="Arial"/>
          <w:noProof/>
        </w:rPr>
      </w:pPr>
    </w:p>
    <w:p w14:paraId="39F22DE1" w14:textId="77777777" w:rsidR="002E4F92" w:rsidRDefault="002E4F92" w:rsidP="002E4F92">
      <w:pPr>
        <w:pStyle w:val="Paragraphedeliste"/>
        <w:spacing w:before="120"/>
        <w:ind w:left="360"/>
        <w:rPr>
          <w:rFonts w:cs="Arial"/>
          <w:noProof/>
        </w:rPr>
      </w:pPr>
    </w:p>
    <w:p w14:paraId="1AD6EA94" w14:textId="77777777" w:rsidR="002E4F92" w:rsidRDefault="002E4F92" w:rsidP="002E4F92">
      <w:pPr>
        <w:pStyle w:val="Paragraphedeliste"/>
        <w:spacing w:before="120"/>
        <w:ind w:left="360"/>
        <w:rPr>
          <w:rFonts w:cs="Arial"/>
          <w:noProof/>
        </w:rPr>
      </w:pPr>
    </w:p>
    <w:p w14:paraId="41F20170" w14:textId="77777777" w:rsidR="002E4F92" w:rsidRDefault="002E4F92" w:rsidP="002E4F92">
      <w:pPr>
        <w:pStyle w:val="Paragraphedeliste"/>
        <w:spacing w:before="120"/>
        <w:ind w:left="360"/>
        <w:rPr>
          <w:rFonts w:cs="Arial"/>
          <w:noProof/>
        </w:rPr>
      </w:pPr>
    </w:p>
    <w:p w14:paraId="7C2DFF13" w14:textId="77777777" w:rsidR="002E4F92" w:rsidRDefault="002E4F92" w:rsidP="002E4F92">
      <w:pPr>
        <w:pStyle w:val="Paragraphedeliste"/>
        <w:spacing w:before="120"/>
        <w:ind w:left="360"/>
        <w:rPr>
          <w:rFonts w:cs="Arial"/>
          <w:noProof/>
        </w:rPr>
      </w:pPr>
    </w:p>
    <w:p w14:paraId="0B9F707F" w14:textId="77777777" w:rsidR="002E4F92" w:rsidRDefault="002E4F92" w:rsidP="002E4F92">
      <w:pPr>
        <w:pStyle w:val="Paragraphedeliste"/>
        <w:spacing w:before="120"/>
        <w:ind w:left="360"/>
        <w:rPr>
          <w:rFonts w:cs="Arial"/>
          <w:noProof/>
        </w:rPr>
      </w:pPr>
    </w:p>
    <w:p w14:paraId="7EAB5D86" w14:textId="77777777" w:rsidR="002E4F92" w:rsidRDefault="002E4F92" w:rsidP="002E4F92">
      <w:pPr>
        <w:pStyle w:val="Paragraphedeliste"/>
        <w:spacing w:before="120"/>
        <w:ind w:left="360"/>
        <w:rPr>
          <w:rFonts w:cs="Arial"/>
          <w:noProof/>
        </w:rPr>
      </w:pPr>
    </w:p>
    <w:p w14:paraId="0F2FD006" w14:textId="77777777" w:rsidR="002E4F92" w:rsidRDefault="002E4F92" w:rsidP="002E4F92">
      <w:pPr>
        <w:pStyle w:val="Paragraphedeliste"/>
        <w:spacing w:before="120"/>
        <w:ind w:left="360"/>
        <w:rPr>
          <w:rFonts w:cs="Arial"/>
          <w:noProof/>
        </w:rPr>
      </w:pPr>
    </w:p>
    <w:p w14:paraId="384C30D9" w14:textId="77777777" w:rsidR="002E4F92" w:rsidRDefault="002E4F92" w:rsidP="002E4F92">
      <w:pPr>
        <w:pStyle w:val="Paragraphedeliste"/>
        <w:spacing w:before="120"/>
        <w:ind w:left="360"/>
        <w:rPr>
          <w:rFonts w:cs="Arial"/>
          <w:noProof/>
        </w:rPr>
      </w:pPr>
    </w:p>
    <w:p w14:paraId="5DFAD749" w14:textId="77777777" w:rsidR="002E4F92" w:rsidRDefault="002E4F92" w:rsidP="002E4F92">
      <w:pPr>
        <w:pStyle w:val="Paragraphedeliste"/>
        <w:spacing w:before="120"/>
        <w:ind w:left="360"/>
        <w:rPr>
          <w:rFonts w:cs="Arial"/>
          <w:noProof/>
        </w:rPr>
      </w:pPr>
    </w:p>
    <w:p w14:paraId="7B21FF48" w14:textId="77777777" w:rsidR="002E4F92" w:rsidRDefault="002E4F92" w:rsidP="002E4F92">
      <w:pPr>
        <w:pStyle w:val="Paragraphedeliste"/>
        <w:spacing w:before="120"/>
        <w:ind w:left="360"/>
        <w:rPr>
          <w:rFonts w:cs="Arial"/>
          <w:noProof/>
        </w:rPr>
      </w:pPr>
    </w:p>
    <w:p w14:paraId="624B5F58" w14:textId="77777777" w:rsidR="002E4F92" w:rsidRDefault="002E4F92" w:rsidP="002E4F92">
      <w:pPr>
        <w:pStyle w:val="Paragraphedeliste"/>
        <w:spacing w:before="120"/>
        <w:ind w:left="360"/>
        <w:rPr>
          <w:rFonts w:cs="Arial"/>
          <w:noProof/>
        </w:rPr>
      </w:pPr>
    </w:p>
    <w:p w14:paraId="0095AC48" w14:textId="77777777" w:rsidR="002E4F92" w:rsidRDefault="002E4F92" w:rsidP="002E4F92">
      <w:pPr>
        <w:pStyle w:val="Paragraphedeliste"/>
        <w:spacing w:before="120"/>
        <w:ind w:left="360"/>
        <w:rPr>
          <w:rFonts w:cs="Arial"/>
          <w:noProof/>
        </w:rPr>
      </w:pPr>
    </w:p>
    <w:p w14:paraId="08FEFC8F" w14:textId="77777777" w:rsidR="002E4F92" w:rsidRDefault="002E4F92" w:rsidP="002E4F92">
      <w:pPr>
        <w:pStyle w:val="Paragraphedeliste"/>
        <w:spacing w:before="120"/>
        <w:ind w:left="360"/>
        <w:rPr>
          <w:rFonts w:cs="Arial"/>
          <w:noProof/>
        </w:rPr>
      </w:pPr>
    </w:p>
    <w:p w14:paraId="392BA87B" w14:textId="77777777" w:rsidR="002E4F92" w:rsidRDefault="002E4F92" w:rsidP="002E4F92">
      <w:pPr>
        <w:pStyle w:val="Paragraphedeliste"/>
        <w:spacing w:before="120"/>
        <w:ind w:left="360"/>
        <w:rPr>
          <w:rFonts w:cs="Arial"/>
          <w:noProof/>
        </w:rPr>
      </w:pPr>
    </w:p>
    <w:p w14:paraId="5AEB544E" w14:textId="77777777" w:rsidR="002E4F92" w:rsidRDefault="002E4F92" w:rsidP="002E4F92">
      <w:pPr>
        <w:pStyle w:val="Paragraphedeliste"/>
        <w:spacing w:before="120"/>
        <w:ind w:left="360"/>
        <w:rPr>
          <w:rFonts w:cs="Arial"/>
          <w:noProof/>
        </w:rPr>
      </w:pPr>
    </w:p>
    <w:p w14:paraId="110E1FC9" w14:textId="77777777" w:rsidR="002E4F92" w:rsidRDefault="002E4F92" w:rsidP="002E4F92">
      <w:pPr>
        <w:pStyle w:val="Paragraphedeliste"/>
        <w:spacing w:before="120"/>
        <w:ind w:left="360"/>
        <w:rPr>
          <w:rFonts w:cs="Arial"/>
          <w:noProof/>
        </w:rPr>
      </w:pPr>
    </w:p>
    <w:p w14:paraId="65E627A0" w14:textId="77777777" w:rsidR="002E4F92" w:rsidRDefault="002E4F92" w:rsidP="002E4F92">
      <w:pPr>
        <w:pStyle w:val="Paragraphedeliste"/>
        <w:spacing w:before="120"/>
        <w:ind w:left="360"/>
        <w:rPr>
          <w:rFonts w:cs="Arial"/>
          <w:noProof/>
        </w:rPr>
      </w:pPr>
    </w:p>
    <w:p w14:paraId="78AB4A20" w14:textId="77777777" w:rsidR="002E4F92" w:rsidRPr="00BF60D7" w:rsidRDefault="002E4F92" w:rsidP="002E4F92">
      <w:pPr>
        <w:jc w:val="left"/>
        <w:rPr>
          <w:b/>
          <w:sz w:val="28"/>
        </w:rPr>
      </w:pPr>
      <w:r w:rsidRPr="0021261A">
        <w:rPr>
          <w:b/>
          <w:color w:val="FFFFFF" w:themeColor="background1"/>
          <w:sz w:val="28"/>
          <w:highlight w:val="red"/>
        </w:rPr>
        <w:lastRenderedPageBreak/>
        <w:t>Doc. 1 </w:t>
      </w:r>
      <w:r w:rsidRPr="0021261A">
        <w:rPr>
          <w:b/>
          <w:color w:val="FFFFFF" w:themeColor="background1"/>
          <w:sz w:val="28"/>
        </w:rPr>
        <w:t xml:space="preserve"> </w:t>
      </w:r>
      <w:r w:rsidRPr="00BF60D7">
        <w:rPr>
          <w:b/>
          <w:sz w:val="28"/>
        </w:rPr>
        <w:t>Protocol</w:t>
      </w:r>
      <w:r>
        <w:rPr>
          <w:b/>
          <w:sz w:val="28"/>
        </w:rPr>
        <w:t>e</w:t>
      </w:r>
      <w:r w:rsidRPr="00BF60D7">
        <w:rPr>
          <w:b/>
          <w:sz w:val="28"/>
        </w:rPr>
        <w:t xml:space="preserve"> de test des drones par les réparateurs</w:t>
      </w:r>
    </w:p>
    <w:p w14:paraId="5E47B026" w14:textId="77777777" w:rsidR="002E4F92" w:rsidRDefault="002E4F92" w:rsidP="002E4F92">
      <w:pPr>
        <w:spacing w:before="240"/>
      </w:pPr>
      <w:r>
        <w:t>Chaque drone qui a fait l’objet d’un entretien, d’un nettoyage, ou d’une réparation est testé avant d’être remis au client. Les tests ont lieu :</w:t>
      </w:r>
    </w:p>
    <w:p w14:paraId="3589FEF8" w14:textId="77777777" w:rsidR="00305180" w:rsidRDefault="00305180" w:rsidP="00305180">
      <w:pPr>
        <w:pStyle w:val="Paragraphedeliste"/>
        <w:numPr>
          <w:ilvl w:val="0"/>
          <w:numId w:val="13"/>
        </w:numPr>
        <w:ind w:left="284" w:hanging="284"/>
      </w:pPr>
      <w:r>
        <w:t>sur le terrain ouvert qui jouxte l’entreprise pour les drones dont la portée du récepteur est inférieure à 500 m. (les habitations les plus proches sont à 300 m)</w:t>
      </w:r>
    </w:p>
    <w:p w14:paraId="0A074AE9" w14:textId="77777777" w:rsidR="00305180" w:rsidRDefault="00305180" w:rsidP="00305180">
      <w:pPr>
        <w:pStyle w:val="Paragraphedeliste"/>
        <w:numPr>
          <w:ilvl w:val="0"/>
          <w:numId w:val="13"/>
        </w:numPr>
        <w:spacing w:before="120"/>
        <w:ind w:left="284" w:hanging="284"/>
      </w:pPr>
      <w:r>
        <w:t>sur un terrain ouvert en pleine campagne éloignée de toute habitation, pour les drones dont la portée du récepteur est supérieure à 500 m (les habitations les plus proches sont à 1 000 m).</w:t>
      </w:r>
    </w:p>
    <w:p w14:paraId="25E7CAF6" w14:textId="77777777" w:rsidR="002E4F92" w:rsidRDefault="002E4F92" w:rsidP="002E4F92"/>
    <w:p w14:paraId="4861F970" w14:textId="77777777" w:rsidR="002E4F92" w:rsidRDefault="002E4F92" w:rsidP="002E4F92">
      <w:r>
        <w:t>Les drones fonctionnent sur batterie ou à l’aide d’un moteur à essence.</w:t>
      </w:r>
    </w:p>
    <w:p w14:paraId="71AB0EC2" w14:textId="77777777" w:rsidR="002E4F92" w:rsidRDefault="002E4F92" w:rsidP="002E4F92">
      <w:pPr>
        <w:spacing w:before="120"/>
        <w:jc w:val="center"/>
      </w:pPr>
      <w:r>
        <w:rPr>
          <w:b/>
          <w:noProof/>
          <w:szCs w:val="20"/>
        </w:rPr>
        <w:drawing>
          <wp:inline distT="0" distB="0" distL="0" distR="0" wp14:anchorId="1B7F1379" wp14:editId="751AC8A5">
            <wp:extent cx="3636191" cy="2063363"/>
            <wp:effectExtent l="0" t="0" r="2540" b="0"/>
            <wp:docPr id="9" name="Image 9" descr="Une image contenant extérieur, terrain,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extérieur, terrain, personn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4406" cy="2073699"/>
                    </a:xfrm>
                    <a:prstGeom prst="rect">
                      <a:avLst/>
                    </a:prstGeom>
                  </pic:spPr>
                </pic:pic>
              </a:graphicData>
            </a:graphic>
          </wp:inline>
        </w:drawing>
      </w:r>
    </w:p>
    <w:p w14:paraId="4A6216D8" w14:textId="77777777" w:rsidR="002E4F92" w:rsidRDefault="002E4F92" w:rsidP="002E4F92"/>
    <w:p w14:paraId="30134BBD" w14:textId="77777777" w:rsidR="002E4F92" w:rsidRDefault="002E4F92" w:rsidP="002E4F92">
      <w:pPr>
        <w:rPr>
          <w:b/>
        </w:rPr>
      </w:pPr>
      <w:r>
        <w:rPr>
          <w:b/>
        </w:rPr>
        <w:t xml:space="preserve">1. </w:t>
      </w:r>
      <w:r w:rsidRPr="00F8245C">
        <w:rPr>
          <w:b/>
        </w:rPr>
        <w:t>Départ du test</w:t>
      </w:r>
      <w:r>
        <w:rPr>
          <w:b/>
        </w:rPr>
        <w:t xml:space="preserve"> </w:t>
      </w:r>
    </w:p>
    <w:p w14:paraId="6F4D6162" w14:textId="77777777" w:rsidR="002E4F92" w:rsidRDefault="002E4F92" w:rsidP="002E4F92">
      <w:r>
        <w:t xml:space="preserve">Le drone est placé au centre du terrain, l’opérateur s’installe avec la télécommande sur le bord du terrain à 100 m. </w:t>
      </w:r>
    </w:p>
    <w:p w14:paraId="069DD0A2" w14:textId="77777777" w:rsidR="002E4F92" w:rsidRPr="0021261A" w:rsidRDefault="002E4F92" w:rsidP="002E4F92">
      <w:pPr>
        <w:spacing w:before="120"/>
        <w:rPr>
          <w:b/>
          <w:sz w:val="20"/>
          <w:szCs w:val="20"/>
        </w:rPr>
      </w:pPr>
      <w:r>
        <w:rPr>
          <w:b/>
          <w:szCs w:val="20"/>
        </w:rPr>
        <w:t>2</w:t>
      </w:r>
      <w:r w:rsidRPr="0021261A">
        <w:rPr>
          <w:b/>
          <w:sz w:val="20"/>
          <w:szCs w:val="20"/>
        </w:rPr>
        <w:t>. Décollage vertical</w:t>
      </w:r>
    </w:p>
    <w:p w14:paraId="6F599D35" w14:textId="77777777" w:rsidR="002E4F92" w:rsidRPr="0021261A" w:rsidRDefault="002E4F92" w:rsidP="002E4F92">
      <w:pPr>
        <w:rPr>
          <w:sz w:val="20"/>
          <w:szCs w:val="20"/>
        </w:rPr>
      </w:pPr>
      <w:r w:rsidRPr="0021261A">
        <w:rPr>
          <w:sz w:val="20"/>
          <w:szCs w:val="20"/>
        </w:rPr>
        <w:t>Faire monter à 3 reprises le drone à une hauteur de 200 m et en le reposant à chaque fois à son point de départ.</w:t>
      </w:r>
    </w:p>
    <w:p w14:paraId="5BF0E999" w14:textId="77777777" w:rsidR="002E4F92" w:rsidRPr="0021261A" w:rsidRDefault="002E4F92" w:rsidP="002E4F92">
      <w:pPr>
        <w:spacing w:before="120"/>
        <w:ind w:left="284" w:hanging="284"/>
        <w:rPr>
          <w:b/>
          <w:sz w:val="20"/>
          <w:szCs w:val="20"/>
        </w:rPr>
      </w:pPr>
      <w:r>
        <w:rPr>
          <w:b/>
          <w:szCs w:val="20"/>
        </w:rPr>
        <w:t>3</w:t>
      </w:r>
      <w:r w:rsidRPr="0021261A">
        <w:rPr>
          <w:b/>
          <w:sz w:val="20"/>
          <w:szCs w:val="20"/>
        </w:rPr>
        <w:t>. Déplacement horizontal</w:t>
      </w:r>
    </w:p>
    <w:p w14:paraId="443E696D" w14:textId="77777777" w:rsidR="002E4F92" w:rsidRPr="0021261A" w:rsidRDefault="002E4F92" w:rsidP="002E4F92">
      <w:pPr>
        <w:rPr>
          <w:sz w:val="20"/>
          <w:szCs w:val="20"/>
        </w:rPr>
      </w:pPr>
      <w:r w:rsidRPr="0021261A">
        <w:rPr>
          <w:sz w:val="20"/>
          <w:szCs w:val="20"/>
        </w:rPr>
        <w:t xml:space="preserve">Faire décoller le drone à 20 m et tester son déplacement horizontal en lui faisant faire 3 boucles de 200 m de diamètres dans le sens </w:t>
      </w:r>
      <w:r w:rsidRPr="0021261A">
        <w:rPr>
          <w:szCs w:val="20"/>
        </w:rPr>
        <w:t>des aiguilles</w:t>
      </w:r>
      <w:r w:rsidRPr="0021261A">
        <w:rPr>
          <w:sz w:val="20"/>
          <w:szCs w:val="20"/>
        </w:rPr>
        <w:t xml:space="preserve"> d’une montre puis le pose</w:t>
      </w:r>
      <w:r>
        <w:rPr>
          <w:szCs w:val="20"/>
        </w:rPr>
        <w:t>r</w:t>
      </w:r>
      <w:r w:rsidRPr="0021261A">
        <w:rPr>
          <w:sz w:val="20"/>
          <w:szCs w:val="20"/>
        </w:rPr>
        <w:t xml:space="preserve"> à son point de départ. </w:t>
      </w:r>
    </w:p>
    <w:p w14:paraId="295F4215" w14:textId="77777777" w:rsidR="002E4F92" w:rsidRPr="0021261A" w:rsidRDefault="002E4F92" w:rsidP="002E4F92">
      <w:pPr>
        <w:rPr>
          <w:sz w:val="20"/>
          <w:szCs w:val="20"/>
        </w:rPr>
      </w:pPr>
      <w:r w:rsidRPr="0021261A">
        <w:rPr>
          <w:sz w:val="20"/>
          <w:szCs w:val="20"/>
        </w:rPr>
        <w:t>Renouveler l’exercice avec un déplacement à l’inverse des aiguilles d’une montre</w:t>
      </w:r>
      <w:r>
        <w:rPr>
          <w:szCs w:val="20"/>
        </w:rPr>
        <w:t>.</w:t>
      </w:r>
    </w:p>
    <w:p w14:paraId="4676DE0B" w14:textId="77777777" w:rsidR="002E4F92" w:rsidRPr="0021261A" w:rsidRDefault="002E4F92" w:rsidP="002E4F92">
      <w:pPr>
        <w:pStyle w:val="Paragraphedeliste"/>
        <w:numPr>
          <w:ilvl w:val="0"/>
          <w:numId w:val="1"/>
        </w:numPr>
        <w:spacing w:before="120"/>
        <w:ind w:left="284" w:hanging="284"/>
        <w:rPr>
          <w:b/>
          <w:sz w:val="20"/>
          <w:szCs w:val="20"/>
        </w:rPr>
      </w:pPr>
      <w:r w:rsidRPr="0021261A">
        <w:rPr>
          <w:b/>
          <w:sz w:val="20"/>
          <w:szCs w:val="20"/>
        </w:rPr>
        <w:t>Limite de réception</w:t>
      </w:r>
    </w:p>
    <w:p w14:paraId="59313199" w14:textId="77777777" w:rsidR="002E4F92" w:rsidRPr="0021261A" w:rsidRDefault="002E4F92" w:rsidP="002E4F92">
      <w:pPr>
        <w:rPr>
          <w:sz w:val="20"/>
          <w:szCs w:val="20"/>
        </w:rPr>
      </w:pPr>
      <w:r w:rsidRPr="0021261A">
        <w:rPr>
          <w:sz w:val="20"/>
          <w:szCs w:val="20"/>
        </w:rPr>
        <w:t>Faire décoller le drone à 20 m et l’éloigner jusqu’à la portée de sécurité annoncé</w:t>
      </w:r>
      <w:r>
        <w:rPr>
          <w:szCs w:val="20"/>
        </w:rPr>
        <w:t>e</w:t>
      </w:r>
      <w:r w:rsidRPr="0021261A">
        <w:rPr>
          <w:sz w:val="20"/>
          <w:szCs w:val="20"/>
        </w:rPr>
        <w:t xml:space="preserve"> par le constructeur avant d’être reposé à son point de départ.</w:t>
      </w:r>
    </w:p>
    <w:p w14:paraId="4F48A01C" w14:textId="77777777" w:rsidR="002E4F92" w:rsidRPr="0021261A" w:rsidRDefault="002E4F92" w:rsidP="002E4F92">
      <w:pPr>
        <w:rPr>
          <w:sz w:val="20"/>
          <w:szCs w:val="20"/>
        </w:rPr>
      </w:pPr>
      <w:r w:rsidRPr="0021261A">
        <w:rPr>
          <w:sz w:val="20"/>
          <w:szCs w:val="20"/>
        </w:rPr>
        <w:t>Réaliser le test dans 2 directions différentes.</w:t>
      </w:r>
    </w:p>
    <w:p w14:paraId="303330BC" w14:textId="77777777" w:rsidR="002E4F92" w:rsidRPr="0021261A" w:rsidRDefault="002E4F92" w:rsidP="002E4F92">
      <w:pPr>
        <w:pStyle w:val="Paragraphedeliste"/>
        <w:numPr>
          <w:ilvl w:val="0"/>
          <w:numId w:val="1"/>
        </w:numPr>
        <w:spacing w:before="120"/>
        <w:ind w:left="284" w:hanging="284"/>
        <w:rPr>
          <w:b/>
          <w:sz w:val="20"/>
          <w:szCs w:val="20"/>
        </w:rPr>
      </w:pPr>
      <w:r w:rsidRPr="0021261A">
        <w:rPr>
          <w:b/>
          <w:sz w:val="20"/>
          <w:szCs w:val="20"/>
        </w:rPr>
        <w:t>Perte de porté</w:t>
      </w:r>
    </w:p>
    <w:p w14:paraId="36E1589D" w14:textId="77777777" w:rsidR="002E4F92" w:rsidRPr="0021261A" w:rsidRDefault="002E4F92" w:rsidP="002E4F92">
      <w:pPr>
        <w:rPr>
          <w:sz w:val="20"/>
          <w:szCs w:val="20"/>
        </w:rPr>
      </w:pPr>
      <w:r w:rsidRPr="0021261A">
        <w:rPr>
          <w:sz w:val="20"/>
          <w:szCs w:val="20"/>
        </w:rPr>
        <w:t>Faire décoller le drone à 100 m et l’éloigner de 100 m horizontalement, simuler un arrêt moteur, reprend le contrôle du drone, puis réaliser l’opération à 200 mètres, 500 mètres, 1000 m selon la puissance du moteur et les portées annoncées par le constructeur.</w:t>
      </w:r>
    </w:p>
    <w:p w14:paraId="7BD02C6E" w14:textId="77777777" w:rsidR="002E4F92" w:rsidRDefault="002E4F92" w:rsidP="002E4F92"/>
    <w:p w14:paraId="7C457277" w14:textId="77777777" w:rsidR="002E4F92" w:rsidRPr="00BF60D7" w:rsidRDefault="002E4F92" w:rsidP="002E4F92">
      <w:pPr>
        <w:spacing w:before="240" w:after="120"/>
        <w:jc w:val="left"/>
        <w:rPr>
          <w:b/>
          <w:sz w:val="28"/>
        </w:rPr>
      </w:pPr>
      <w:r w:rsidRPr="0021261A">
        <w:rPr>
          <w:b/>
          <w:color w:val="FFFFFF" w:themeColor="background1"/>
          <w:sz w:val="28"/>
          <w:highlight w:val="red"/>
        </w:rPr>
        <w:t xml:space="preserve">Doc. </w:t>
      </w:r>
      <w:r>
        <w:rPr>
          <w:b/>
          <w:color w:val="FFFFFF" w:themeColor="background1"/>
          <w:sz w:val="28"/>
          <w:highlight w:val="red"/>
        </w:rPr>
        <w:t>2</w:t>
      </w:r>
      <w:r w:rsidRPr="0021261A">
        <w:rPr>
          <w:b/>
          <w:color w:val="FFFFFF" w:themeColor="background1"/>
          <w:sz w:val="28"/>
          <w:highlight w:val="red"/>
        </w:rPr>
        <w:t> </w:t>
      </w:r>
      <w:r w:rsidRPr="0021261A">
        <w:rPr>
          <w:b/>
          <w:color w:val="FFFFFF" w:themeColor="background1"/>
          <w:sz w:val="28"/>
        </w:rPr>
        <w:t xml:space="preserve"> </w:t>
      </w:r>
      <w:r w:rsidRPr="00BF60D7">
        <w:rPr>
          <w:b/>
          <w:sz w:val="28"/>
        </w:rPr>
        <w:t>Problèmes soulevés par les testeurs</w:t>
      </w:r>
    </w:p>
    <w:p w14:paraId="0F453ED6" w14:textId="77777777" w:rsidR="002E4F92" w:rsidRPr="00655C3F" w:rsidRDefault="002E4F92" w:rsidP="002E4F92">
      <w:r>
        <w:t>Les problèmes suivants sont soulevés par les réparateurs :</w:t>
      </w:r>
    </w:p>
    <w:p w14:paraId="6E88581A" w14:textId="77777777" w:rsidR="002E4F92" w:rsidRDefault="002E4F92" w:rsidP="002E4F92">
      <w:pPr>
        <w:pStyle w:val="Paragraphedeliste"/>
        <w:numPr>
          <w:ilvl w:val="0"/>
          <w:numId w:val="8"/>
        </w:numPr>
        <w:spacing w:before="120" w:line="276" w:lineRule="auto"/>
      </w:pPr>
      <w:r>
        <w:t>Pour gagner du temps et éviter des déplacements les tests des drones dont la portée est supérieure à 500 m sont réalisés sur le terrain qui jouxte l’entreprise.</w:t>
      </w:r>
    </w:p>
    <w:p w14:paraId="7FA8DEC5" w14:textId="77777777" w:rsidR="002E4F92" w:rsidRDefault="002E4F92" w:rsidP="002E4F92">
      <w:pPr>
        <w:pStyle w:val="Paragraphedeliste"/>
        <w:numPr>
          <w:ilvl w:val="0"/>
          <w:numId w:val="8"/>
        </w:numPr>
        <w:spacing w:before="120" w:line="276" w:lineRule="auto"/>
      </w:pPr>
      <w:r>
        <w:t>Certains tests sont réalisés par des réparateurs sans certification de vol, lorsque tout le monde est occupé.</w:t>
      </w:r>
    </w:p>
    <w:p w14:paraId="0C771931" w14:textId="77777777" w:rsidR="002E4F92" w:rsidRDefault="002E4F92" w:rsidP="002E4F92">
      <w:pPr>
        <w:pStyle w:val="Paragraphedeliste"/>
        <w:numPr>
          <w:ilvl w:val="0"/>
          <w:numId w:val="8"/>
        </w:numPr>
        <w:spacing w:before="120" w:line="276" w:lineRule="auto"/>
      </w:pPr>
      <w:r>
        <w:t>L’accès au terrain d’essai n’est pas protégé et il est arrivé à plusieurs reprises que des personnes entrent sur le terrain pendant un essai et se retrouvent sur la trajectoire d’un drone en test.</w:t>
      </w:r>
    </w:p>
    <w:p w14:paraId="500E1663" w14:textId="77777777" w:rsidR="002E4F92" w:rsidRPr="00356D0D" w:rsidRDefault="002E4F92" w:rsidP="002E4F92">
      <w:pPr>
        <w:pStyle w:val="Paragraphedeliste"/>
        <w:numPr>
          <w:ilvl w:val="0"/>
          <w:numId w:val="8"/>
        </w:numPr>
        <w:spacing w:before="120" w:line="276" w:lineRule="auto"/>
        <w:rPr>
          <w:rFonts w:cs="Arial"/>
          <w:b/>
          <w:noProof/>
        </w:rPr>
      </w:pPr>
      <w:r>
        <w:t xml:space="preserve">Un drone réparé par nos soins est remis au client s’est écrasé sur une voiture en circulation que s’est renversée et dont les occupants ont été gravement blessés. Le drone était piloté par le client. Ce dernier nous rend responsable de l’accident. Le drone n’aurait pas été correctement réparé. </w:t>
      </w:r>
    </w:p>
    <w:p w14:paraId="477DA689" w14:textId="77777777" w:rsidR="002E4F92" w:rsidRPr="00FF2E2A" w:rsidRDefault="002E4F92" w:rsidP="002E4F92">
      <w:pPr>
        <w:pStyle w:val="Paragraphedeliste"/>
        <w:numPr>
          <w:ilvl w:val="0"/>
          <w:numId w:val="8"/>
        </w:numPr>
        <w:spacing w:before="120" w:line="276" w:lineRule="auto"/>
        <w:rPr>
          <w:rFonts w:cs="Arial"/>
          <w:b/>
          <w:noProof/>
        </w:rPr>
      </w:pPr>
      <w:r w:rsidRPr="00FF2E2A">
        <w:rPr>
          <w:rFonts w:cs="Arial"/>
          <w:noProof/>
        </w:rPr>
        <w:t>M</w:t>
      </w:r>
      <w:r>
        <w:rPr>
          <w:rFonts w:cs="Arial"/>
          <w:noProof/>
        </w:rPr>
        <w:t>.</w:t>
      </w:r>
      <w:r w:rsidRPr="00FF2E2A">
        <w:rPr>
          <w:rFonts w:cs="Arial"/>
          <w:noProof/>
        </w:rPr>
        <w:t xml:space="preserve"> Brenner (</w:t>
      </w:r>
      <w:r>
        <w:rPr>
          <w:rFonts w:cs="Arial"/>
          <w:noProof/>
        </w:rPr>
        <w:t>r</w:t>
      </w:r>
      <w:r w:rsidRPr="00FF2E2A">
        <w:rPr>
          <w:rFonts w:cs="Arial"/>
          <w:noProof/>
        </w:rPr>
        <w:t>éparateur) a été blessé au bras par un drone au cours d’un test</w:t>
      </w:r>
      <w:r>
        <w:rPr>
          <w:rFonts w:cs="Arial"/>
          <w:noProof/>
        </w:rPr>
        <w:t>.</w:t>
      </w:r>
      <w:r w:rsidRPr="00FF2E2A">
        <w:rPr>
          <w:rFonts w:cs="Arial"/>
          <w:noProof/>
        </w:rPr>
        <w:t xml:space="preserve"> </w:t>
      </w:r>
    </w:p>
    <w:p w14:paraId="7CAB7B15" w14:textId="77777777" w:rsidR="002E4F92" w:rsidRPr="00D052F4" w:rsidRDefault="002E4F92" w:rsidP="002E4F92">
      <w:pPr>
        <w:spacing w:before="240" w:after="240"/>
        <w:jc w:val="left"/>
        <w:rPr>
          <w:b/>
          <w:sz w:val="28"/>
        </w:rPr>
      </w:pPr>
      <w:r w:rsidRPr="0021261A">
        <w:rPr>
          <w:b/>
          <w:color w:val="FFFFFF" w:themeColor="background1"/>
          <w:sz w:val="28"/>
          <w:highlight w:val="red"/>
        </w:rPr>
        <w:lastRenderedPageBreak/>
        <w:t xml:space="preserve">Doc. </w:t>
      </w:r>
      <w:r>
        <w:rPr>
          <w:b/>
          <w:color w:val="FFFFFF" w:themeColor="background1"/>
          <w:sz w:val="28"/>
          <w:highlight w:val="red"/>
        </w:rPr>
        <w:t>3</w:t>
      </w:r>
      <w:r w:rsidRPr="0021261A">
        <w:rPr>
          <w:b/>
          <w:color w:val="FFFFFF" w:themeColor="background1"/>
          <w:sz w:val="28"/>
          <w:highlight w:val="red"/>
        </w:rPr>
        <w:t> </w:t>
      </w:r>
      <w:r>
        <w:rPr>
          <w:b/>
          <w:color w:val="FFFFFF" w:themeColor="background1"/>
          <w:sz w:val="28"/>
        </w:rPr>
        <w:t xml:space="preserve"> </w:t>
      </w:r>
      <w:r w:rsidRPr="00D052F4">
        <w:rPr>
          <w:rFonts w:cs="Arial"/>
          <w:b/>
          <w:sz w:val="24"/>
          <w:szCs w:val="18"/>
        </w:rPr>
        <w:t>Contrat multirisque</w:t>
      </w:r>
      <w:r>
        <w:rPr>
          <w:rFonts w:cs="Arial"/>
          <w:b/>
          <w:sz w:val="24"/>
          <w:szCs w:val="18"/>
        </w:rPr>
        <w:t>s</w:t>
      </w:r>
      <w:r w:rsidRPr="00D052F4">
        <w:rPr>
          <w:rFonts w:cs="Arial"/>
          <w:b/>
          <w:sz w:val="24"/>
          <w:szCs w:val="18"/>
        </w:rPr>
        <w:t xml:space="preserve"> </w:t>
      </w:r>
    </w:p>
    <w:tbl>
      <w:tblPr>
        <w:tblStyle w:val="Grilledutableau"/>
        <w:tblW w:w="10028" w:type="dxa"/>
        <w:shd w:val="clear" w:color="auto" w:fill="C5E0B3" w:themeFill="accent6" w:themeFillTint="66"/>
        <w:tblLook w:val="04A0" w:firstRow="1" w:lastRow="0" w:firstColumn="1" w:lastColumn="0" w:noHBand="0" w:noVBand="1"/>
      </w:tblPr>
      <w:tblGrid>
        <w:gridCol w:w="6041"/>
        <w:gridCol w:w="1984"/>
        <w:gridCol w:w="2003"/>
      </w:tblGrid>
      <w:tr w:rsidR="002E4F92" w:rsidRPr="009032B0" w14:paraId="006C3A7C" w14:textId="77777777" w:rsidTr="002E20CE">
        <w:tc>
          <w:tcPr>
            <w:tcW w:w="8025" w:type="dxa"/>
            <w:gridSpan w:val="2"/>
            <w:shd w:val="clear" w:color="auto" w:fill="C5E0B3" w:themeFill="accent6" w:themeFillTint="66"/>
            <w:vAlign w:val="center"/>
          </w:tcPr>
          <w:p w14:paraId="599DCACA" w14:textId="77777777" w:rsidR="002E4F92" w:rsidRPr="00D052F4" w:rsidRDefault="002E4F92" w:rsidP="002E20CE">
            <w:pPr>
              <w:spacing w:before="120" w:after="120"/>
              <w:jc w:val="center"/>
              <w:rPr>
                <w:rFonts w:cs="Arial"/>
                <w:b/>
                <w:sz w:val="24"/>
                <w:szCs w:val="18"/>
              </w:rPr>
            </w:pPr>
            <w:r w:rsidRPr="00D052F4">
              <w:rPr>
                <w:rFonts w:cs="Arial"/>
                <w:b/>
                <w:sz w:val="24"/>
                <w:szCs w:val="18"/>
              </w:rPr>
              <w:t>Conditions générales contrat multirisque professionnel</w:t>
            </w:r>
          </w:p>
          <w:p w14:paraId="15799275" w14:textId="77777777" w:rsidR="002E4F92" w:rsidRPr="00C632E5" w:rsidRDefault="002E4F92" w:rsidP="002E20CE">
            <w:pPr>
              <w:spacing w:after="120"/>
              <w:jc w:val="center"/>
              <w:rPr>
                <w:rFonts w:cs="Arial"/>
                <w:sz w:val="28"/>
              </w:rPr>
            </w:pPr>
            <w:r w:rsidRPr="00C632E5">
              <w:rPr>
                <w:rFonts w:cs="Arial"/>
              </w:rPr>
              <w:t>Contrat N° 1456-75-2895 du 15/10/2005</w:t>
            </w:r>
          </w:p>
        </w:tc>
        <w:tc>
          <w:tcPr>
            <w:tcW w:w="2003" w:type="dxa"/>
            <w:shd w:val="clear" w:color="auto" w:fill="C5E0B3" w:themeFill="accent6" w:themeFillTint="66"/>
          </w:tcPr>
          <w:p w14:paraId="73F45BA2" w14:textId="77777777" w:rsidR="002E4F92" w:rsidRPr="009032B0" w:rsidRDefault="002E4F92" w:rsidP="002E20CE">
            <w:pPr>
              <w:spacing w:before="120"/>
              <w:jc w:val="center"/>
              <w:rPr>
                <w:rFonts w:cs="Arial"/>
                <w:b/>
              </w:rPr>
            </w:pPr>
            <w:r>
              <w:rPr>
                <w:rFonts w:cs="Arial"/>
                <w:noProof/>
              </w:rPr>
              <w:drawing>
                <wp:inline distT="0" distB="0" distL="0" distR="0" wp14:anchorId="1F904AEB" wp14:editId="7D96DF47">
                  <wp:extent cx="680484" cy="680484"/>
                  <wp:effectExtent l="0" t="0" r="5715" b="5715"/>
                  <wp:docPr id="2" name="Image 2" descr="http://www.assurance-guide.com/wordpress/wp-content/uploads/2013/03/ax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ssurance-guide.com/wordpress/wp-content/uploads/2013/03/axa-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572" cy="709572"/>
                          </a:xfrm>
                          <a:prstGeom prst="rect">
                            <a:avLst/>
                          </a:prstGeom>
                          <a:noFill/>
                          <a:ln>
                            <a:noFill/>
                          </a:ln>
                        </pic:spPr>
                      </pic:pic>
                    </a:graphicData>
                  </a:graphic>
                </wp:inline>
              </w:drawing>
            </w:r>
          </w:p>
        </w:tc>
      </w:tr>
      <w:tr w:rsidR="002E4F92" w:rsidRPr="009032B0" w14:paraId="6CC6C8B3" w14:textId="77777777" w:rsidTr="002E20CE">
        <w:tc>
          <w:tcPr>
            <w:tcW w:w="6041" w:type="dxa"/>
            <w:shd w:val="clear" w:color="auto" w:fill="C5E0B3" w:themeFill="accent6" w:themeFillTint="66"/>
            <w:vAlign w:val="center"/>
          </w:tcPr>
          <w:p w14:paraId="530C586C" w14:textId="77777777" w:rsidR="002E4F92" w:rsidRPr="009032B0" w:rsidRDefault="002E4F92" w:rsidP="002E20CE">
            <w:pPr>
              <w:jc w:val="center"/>
              <w:rPr>
                <w:rFonts w:cs="Arial"/>
                <w:b/>
              </w:rPr>
            </w:pPr>
            <w:r w:rsidRPr="009032B0">
              <w:rPr>
                <w:rFonts w:cs="Arial"/>
                <w:b/>
              </w:rPr>
              <w:t>Nature des garantie</w:t>
            </w:r>
            <w:r>
              <w:rPr>
                <w:rFonts w:cs="Arial"/>
                <w:b/>
              </w:rPr>
              <w:t>s</w:t>
            </w:r>
          </w:p>
        </w:tc>
        <w:tc>
          <w:tcPr>
            <w:tcW w:w="1984" w:type="dxa"/>
            <w:shd w:val="clear" w:color="auto" w:fill="C5E0B3" w:themeFill="accent6" w:themeFillTint="66"/>
            <w:vAlign w:val="center"/>
          </w:tcPr>
          <w:p w14:paraId="1BA91BFA" w14:textId="77777777" w:rsidR="002E4F92" w:rsidRDefault="002E4F92" w:rsidP="002E20CE">
            <w:pPr>
              <w:jc w:val="center"/>
              <w:rPr>
                <w:rFonts w:cs="Arial"/>
                <w:b/>
              </w:rPr>
            </w:pPr>
            <w:r w:rsidRPr="009032B0">
              <w:rPr>
                <w:rFonts w:cs="Arial"/>
                <w:b/>
              </w:rPr>
              <w:t>Montant des</w:t>
            </w:r>
          </w:p>
          <w:p w14:paraId="41A3049C" w14:textId="77777777" w:rsidR="002E4F92" w:rsidRPr="009032B0" w:rsidRDefault="002E4F92" w:rsidP="002E20CE">
            <w:pPr>
              <w:jc w:val="center"/>
              <w:rPr>
                <w:rFonts w:cs="Arial"/>
                <w:b/>
              </w:rPr>
            </w:pPr>
            <w:r w:rsidRPr="009032B0">
              <w:rPr>
                <w:rFonts w:cs="Arial"/>
                <w:b/>
              </w:rPr>
              <w:t>garanties par sinistre</w:t>
            </w:r>
          </w:p>
        </w:tc>
        <w:tc>
          <w:tcPr>
            <w:tcW w:w="2003" w:type="dxa"/>
            <w:shd w:val="clear" w:color="auto" w:fill="C5E0B3" w:themeFill="accent6" w:themeFillTint="66"/>
            <w:vAlign w:val="center"/>
          </w:tcPr>
          <w:p w14:paraId="25F4B6C1" w14:textId="77777777" w:rsidR="002E4F92" w:rsidRDefault="002E4F92" w:rsidP="002E20CE">
            <w:pPr>
              <w:jc w:val="center"/>
              <w:rPr>
                <w:rFonts w:cs="Arial"/>
                <w:b/>
              </w:rPr>
            </w:pPr>
            <w:r w:rsidRPr="009032B0">
              <w:rPr>
                <w:rFonts w:cs="Arial"/>
                <w:b/>
              </w:rPr>
              <w:t>Montant des</w:t>
            </w:r>
          </w:p>
          <w:p w14:paraId="3813DB09" w14:textId="77777777" w:rsidR="002E4F92" w:rsidRPr="009032B0" w:rsidRDefault="002E4F92" w:rsidP="002E20CE">
            <w:pPr>
              <w:jc w:val="center"/>
              <w:rPr>
                <w:rFonts w:cs="Arial"/>
                <w:b/>
              </w:rPr>
            </w:pPr>
            <w:r w:rsidRPr="009032B0">
              <w:rPr>
                <w:rFonts w:cs="Arial"/>
                <w:b/>
              </w:rPr>
              <w:t>franchises</w:t>
            </w:r>
          </w:p>
        </w:tc>
      </w:tr>
      <w:tr w:rsidR="002E4F92" w:rsidRPr="009032B0" w14:paraId="7C08E7CF" w14:textId="77777777" w:rsidTr="00305180">
        <w:tc>
          <w:tcPr>
            <w:tcW w:w="6041" w:type="dxa"/>
            <w:shd w:val="clear" w:color="auto" w:fill="E2EFD9" w:themeFill="accent6" w:themeFillTint="33"/>
            <w:vAlign w:val="center"/>
          </w:tcPr>
          <w:p w14:paraId="210E7277" w14:textId="77777777" w:rsidR="002E4F92" w:rsidRPr="009032B0" w:rsidRDefault="002E4F92" w:rsidP="002E20CE">
            <w:pPr>
              <w:jc w:val="left"/>
              <w:rPr>
                <w:rFonts w:cs="Arial"/>
                <w:b/>
              </w:rPr>
            </w:pPr>
            <w:r w:rsidRPr="00593941">
              <w:rPr>
                <w:rFonts w:cs="Arial"/>
                <w:b/>
              </w:rPr>
              <w:t>A – Assurance des biens</w:t>
            </w:r>
          </w:p>
        </w:tc>
        <w:tc>
          <w:tcPr>
            <w:tcW w:w="1984" w:type="dxa"/>
            <w:shd w:val="clear" w:color="auto" w:fill="E2EFD9" w:themeFill="accent6" w:themeFillTint="33"/>
          </w:tcPr>
          <w:p w14:paraId="424A0763" w14:textId="77777777" w:rsidR="002E4F92" w:rsidRPr="009032B0" w:rsidRDefault="002E4F92" w:rsidP="002E20CE">
            <w:pPr>
              <w:jc w:val="center"/>
              <w:rPr>
                <w:rFonts w:cs="Arial"/>
                <w:b/>
              </w:rPr>
            </w:pPr>
          </w:p>
        </w:tc>
        <w:tc>
          <w:tcPr>
            <w:tcW w:w="2003" w:type="dxa"/>
            <w:shd w:val="clear" w:color="auto" w:fill="E2EFD9" w:themeFill="accent6" w:themeFillTint="33"/>
          </w:tcPr>
          <w:p w14:paraId="2D0A37BC" w14:textId="77777777" w:rsidR="002E4F92" w:rsidRPr="009032B0" w:rsidRDefault="002E4F92" w:rsidP="002E20CE">
            <w:pPr>
              <w:jc w:val="center"/>
              <w:rPr>
                <w:rFonts w:cs="Arial"/>
                <w:b/>
              </w:rPr>
            </w:pPr>
          </w:p>
        </w:tc>
      </w:tr>
      <w:tr w:rsidR="002E4F92" w:rsidRPr="00F264F4" w14:paraId="40A9D66C" w14:textId="77777777" w:rsidTr="00305180">
        <w:tc>
          <w:tcPr>
            <w:tcW w:w="6041" w:type="dxa"/>
            <w:shd w:val="clear" w:color="auto" w:fill="E2EFD9" w:themeFill="accent6" w:themeFillTint="33"/>
            <w:vAlign w:val="center"/>
          </w:tcPr>
          <w:p w14:paraId="7CB1D918" w14:textId="77777777" w:rsidR="002E4F92" w:rsidRPr="007C2998" w:rsidRDefault="002E4F92" w:rsidP="002E4F92">
            <w:pPr>
              <w:pStyle w:val="Paragraphedeliste"/>
              <w:numPr>
                <w:ilvl w:val="0"/>
                <w:numId w:val="14"/>
              </w:numPr>
              <w:spacing w:before="40" w:after="40" w:line="276" w:lineRule="auto"/>
              <w:ind w:left="455"/>
              <w:jc w:val="left"/>
              <w:rPr>
                <w:rFonts w:cs="Arial"/>
              </w:rPr>
            </w:pPr>
            <w:r w:rsidRPr="007C2998">
              <w:rPr>
                <w:rFonts w:cs="Arial"/>
              </w:rPr>
              <w:t>Incendie, explosion, dégât des eaux, tempête, grêle, dommage électrique,</w:t>
            </w:r>
          </w:p>
        </w:tc>
        <w:tc>
          <w:tcPr>
            <w:tcW w:w="1984" w:type="dxa"/>
            <w:shd w:val="clear" w:color="auto" w:fill="E2EFD9" w:themeFill="accent6" w:themeFillTint="33"/>
            <w:vAlign w:val="center"/>
          </w:tcPr>
          <w:p w14:paraId="4DE2794F" w14:textId="77777777" w:rsidR="002E4F92" w:rsidRPr="00F264F4" w:rsidRDefault="002E4F92" w:rsidP="002E20CE">
            <w:pPr>
              <w:spacing w:before="40" w:after="40"/>
              <w:ind w:right="-18"/>
              <w:jc w:val="right"/>
              <w:rPr>
                <w:rFonts w:cs="Arial"/>
              </w:rPr>
            </w:pPr>
            <w:r>
              <w:rPr>
                <w:rFonts w:cs="Arial"/>
              </w:rPr>
              <w:t>2 00</w:t>
            </w:r>
            <w:r w:rsidRPr="00F264F4">
              <w:rPr>
                <w:rFonts w:cs="Arial"/>
              </w:rPr>
              <w:t>0 000 €</w:t>
            </w:r>
          </w:p>
        </w:tc>
        <w:tc>
          <w:tcPr>
            <w:tcW w:w="2003" w:type="dxa"/>
            <w:shd w:val="clear" w:color="auto" w:fill="E2EFD9" w:themeFill="accent6" w:themeFillTint="33"/>
            <w:vAlign w:val="center"/>
          </w:tcPr>
          <w:p w14:paraId="0454B4D4" w14:textId="77777777" w:rsidR="002E4F92" w:rsidRPr="00F264F4" w:rsidRDefault="002E4F92" w:rsidP="002E20CE">
            <w:pPr>
              <w:spacing w:before="40" w:after="40"/>
              <w:jc w:val="right"/>
              <w:rPr>
                <w:rFonts w:cs="Arial"/>
              </w:rPr>
            </w:pPr>
            <w:r>
              <w:rPr>
                <w:rFonts w:cs="Arial"/>
              </w:rPr>
              <w:t>5 000 €</w:t>
            </w:r>
          </w:p>
        </w:tc>
      </w:tr>
      <w:tr w:rsidR="002E4F92" w:rsidRPr="00F264F4" w14:paraId="4893DEAD" w14:textId="77777777" w:rsidTr="00305180">
        <w:tc>
          <w:tcPr>
            <w:tcW w:w="6041" w:type="dxa"/>
            <w:shd w:val="clear" w:color="auto" w:fill="E2EFD9" w:themeFill="accent6" w:themeFillTint="33"/>
            <w:vAlign w:val="center"/>
          </w:tcPr>
          <w:p w14:paraId="4E93C9EC" w14:textId="77777777" w:rsidR="002E4F92" w:rsidRPr="007C2998" w:rsidRDefault="002E4F92" w:rsidP="002E4F92">
            <w:pPr>
              <w:pStyle w:val="Paragraphedeliste"/>
              <w:numPr>
                <w:ilvl w:val="0"/>
                <w:numId w:val="14"/>
              </w:numPr>
              <w:spacing w:before="40" w:after="40" w:line="276" w:lineRule="auto"/>
              <w:ind w:left="455"/>
              <w:jc w:val="left"/>
              <w:rPr>
                <w:rFonts w:cs="Arial"/>
              </w:rPr>
            </w:pPr>
            <w:r w:rsidRPr="007C2998">
              <w:rPr>
                <w:rFonts w:cs="Arial"/>
              </w:rPr>
              <w:t xml:space="preserve">Vol vandalisme avec protection des locaux </w:t>
            </w:r>
          </w:p>
        </w:tc>
        <w:tc>
          <w:tcPr>
            <w:tcW w:w="1984" w:type="dxa"/>
            <w:shd w:val="clear" w:color="auto" w:fill="E2EFD9" w:themeFill="accent6" w:themeFillTint="33"/>
            <w:vAlign w:val="center"/>
          </w:tcPr>
          <w:p w14:paraId="16B630AA" w14:textId="77777777" w:rsidR="002E4F92" w:rsidRDefault="002E4F92" w:rsidP="002E20CE">
            <w:pPr>
              <w:spacing w:before="40" w:after="40"/>
              <w:ind w:right="-18"/>
              <w:jc w:val="right"/>
              <w:rPr>
                <w:rFonts w:cs="Arial"/>
              </w:rPr>
            </w:pPr>
            <w:r>
              <w:rPr>
                <w:rFonts w:cs="Arial"/>
              </w:rPr>
              <w:t>500 000 €</w:t>
            </w:r>
          </w:p>
        </w:tc>
        <w:tc>
          <w:tcPr>
            <w:tcW w:w="2003" w:type="dxa"/>
            <w:shd w:val="clear" w:color="auto" w:fill="E2EFD9" w:themeFill="accent6" w:themeFillTint="33"/>
            <w:vAlign w:val="center"/>
          </w:tcPr>
          <w:p w14:paraId="667599A3" w14:textId="77777777" w:rsidR="002E4F92" w:rsidRDefault="002E4F92" w:rsidP="002E20CE">
            <w:pPr>
              <w:spacing w:before="40" w:after="40"/>
              <w:jc w:val="right"/>
              <w:rPr>
                <w:rFonts w:cs="Arial"/>
              </w:rPr>
            </w:pPr>
            <w:r>
              <w:rPr>
                <w:rFonts w:cs="Arial"/>
              </w:rPr>
              <w:t>1 500 €</w:t>
            </w:r>
          </w:p>
        </w:tc>
      </w:tr>
      <w:tr w:rsidR="002E4F92" w:rsidRPr="00F264F4" w14:paraId="1F520A0B" w14:textId="77777777" w:rsidTr="00305180">
        <w:tc>
          <w:tcPr>
            <w:tcW w:w="6041" w:type="dxa"/>
            <w:shd w:val="clear" w:color="auto" w:fill="E2EFD9" w:themeFill="accent6" w:themeFillTint="33"/>
            <w:vAlign w:val="center"/>
          </w:tcPr>
          <w:p w14:paraId="6BD2723B" w14:textId="77777777" w:rsidR="002E4F92" w:rsidRPr="007C2998" w:rsidRDefault="002E4F92" w:rsidP="002E4F92">
            <w:pPr>
              <w:pStyle w:val="Paragraphedeliste"/>
              <w:numPr>
                <w:ilvl w:val="0"/>
                <w:numId w:val="14"/>
              </w:numPr>
              <w:spacing w:before="40" w:after="40"/>
              <w:ind w:left="455"/>
              <w:jc w:val="left"/>
              <w:rPr>
                <w:rFonts w:cs="Arial"/>
              </w:rPr>
            </w:pPr>
            <w:r w:rsidRPr="007C2998">
              <w:rPr>
                <w:rFonts w:cs="Arial"/>
              </w:rPr>
              <w:t>Bris de machine (valeur d’usage)</w:t>
            </w:r>
          </w:p>
        </w:tc>
        <w:tc>
          <w:tcPr>
            <w:tcW w:w="1984" w:type="dxa"/>
            <w:shd w:val="clear" w:color="auto" w:fill="E2EFD9" w:themeFill="accent6" w:themeFillTint="33"/>
            <w:vAlign w:val="center"/>
          </w:tcPr>
          <w:p w14:paraId="0375240B" w14:textId="77777777" w:rsidR="002E4F92" w:rsidRDefault="002E4F92" w:rsidP="002E20CE">
            <w:pPr>
              <w:spacing w:before="40" w:after="40"/>
              <w:ind w:right="-18"/>
              <w:jc w:val="right"/>
              <w:rPr>
                <w:rFonts w:cs="Arial"/>
              </w:rPr>
            </w:pPr>
            <w:r>
              <w:rPr>
                <w:rFonts w:cs="Arial"/>
              </w:rPr>
              <w:t>50 000 € / an</w:t>
            </w:r>
          </w:p>
        </w:tc>
        <w:tc>
          <w:tcPr>
            <w:tcW w:w="2003" w:type="dxa"/>
            <w:shd w:val="clear" w:color="auto" w:fill="E2EFD9" w:themeFill="accent6" w:themeFillTint="33"/>
            <w:vAlign w:val="center"/>
          </w:tcPr>
          <w:p w14:paraId="3FF46EF9" w14:textId="77777777" w:rsidR="002E4F92" w:rsidRDefault="002E4F92" w:rsidP="002E20CE">
            <w:pPr>
              <w:spacing w:before="40" w:after="40"/>
              <w:jc w:val="right"/>
              <w:rPr>
                <w:rFonts w:cs="Arial"/>
              </w:rPr>
            </w:pPr>
            <w:r>
              <w:rPr>
                <w:rFonts w:cs="Arial"/>
              </w:rPr>
              <w:t>10 % valeur neuf</w:t>
            </w:r>
          </w:p>
        </w:tc>
      </w:tr>
      <w:tr w:rsidR="002E4F92" w:rsidRPr="00F264F4" w14:paraId="5C456427" w14:textId="77777777" w:rsidTr="00305180">
        <w:tc>
          <w:tcPr>
            <w:tcW w:w="6041" w:type="dxa"/>
            <w:shd w:val="clear" w:color="auto" w:fill="E2EFD9" w:themeFill="accent6" w:themeFillTint="33"/>
            <w:vAlign w:val="center"/>
          </w:tcPr>
          <w:p w14:paraId="29581BB1" w14:textId="77777777" w:rsidR="002E4F92" w:rsidRPr="007C2998" w:rsidRDefault="002E4F92" w:rsidP="002E4F92">
            <w:pPr>
              <w:pStyle w:val="Paragraphedeliste"/>
              <w:numPr>
                <w:ilvl w:val="0"/>
                <w:numId w:val="14"/>
              </w:numPr>
              <w:spacing w:before="40" w:after="40" w:line="276" w:lineRule="auto"/>
              <w:ind w:left="455"/>
              <w:jc w:val="left"/>
              <w:rPr>
                <w:rFonts w:cs="Arial"/>
              </w:rPr>
            </w:pPr>
            <w:r w:rsidRPr="007C2998">
              <w:rPr>
                <w:rFonts w:cs="Arial"/>
              </w:rPr>
              <w:t xml:space="preserve">Transport de marchandises </w:t>
            </w:r>
          </w:p>
        </w:tc>
        <w:tc>
          <w:tcPr>
            <w:tcW w:w="1984" w:type="dxa"/>
            <w:shd w:val="clear" w:color="auto" w:fill="E2EFD9" w:themeFill="accent6" w:themeFillTint="33"/>
            <w:vAlign w:val="center"/>
          </w:tcPr>
          <w:p w14:paraId="342B2B05" w14:textId="77777777" w:rsidR="002E4F92" w:rsidRDefault="002E4F92" w:rsidP="002E20CE">
            <w:pPr>
              <w:spacing w:before="40" w:after="40"/>
              <w:ind w:right="-18"/>
              <w:jc w:val="right"/>
              <w:rPr>
                <w:rFonts w:cs="Arial"/>
              </w:rPr>
            </w:pPr>
            <w:r>
              <w:rPr>
                <w:rFonts w:cs="Arial"/>
              </w:rPr>
              <w:t>20 000 € / an</w:t>
            </w:r>
          </w:p>
        </w:tc>
        <w:tc>
          <w:tcPr>
            <w:tcW w:w="2003" w:type="dxa"/>
            <w:shd w:val="clear" w:color="auto" w:fill="E2EFD9" w:themeFill="accent6" w:themeFillTint="33"/>
            <w:vAlign w:val="center"/>
          </w:tcPr>
          <w:p w14:paraId="771E30DC" w14:textId="77777777" w:rsidR="002E4F92" w:rsidRDefault="002E4F92" w:rsidP="002E20CE">
            <w:pPr>
              <w:spacing w:before="40" w:after="40"/>
              <w:jc w:val="right"/>
              <w:rPr>
                <w:rFonts w:cs="Arial"/>
              </w:rPr>
            </w:pPr>
            <w:r>
              <w:rPr>
                <w:rFonts w:cs="Arial"/>
              </w:rPr>
              <w:t>10 % valeur neuf</w:t>
            </w:r>
          </w:p>
        </w:tc>
      </w:tr>
      <w:tr w:rsidR="002E4F92" w:rsidRPr="00F264F4" w14:paraId="1D34FA6B" w14:textId="77777777" w:rsidTr="00305180">
        <w:tc>
          <w:tcPr>
            <w:tcW w:w="6041" w:type="dxa"/>
            <w:shd w:val="clear" w:color="auto" w:fill="E2EFD9" w:themeFill="accent6" w:themeFillTint="33"/>
            <w:vAlign w:val="center"/>
          </w:tcPr>
          <w:p w14:paraId="6D200C4C" w14:textId="77777777" w:rsidR="002E4F92" w:rsidRPr="007C2998" w:rsidRDefault="002E4F92" w:rsidP="002E4F92">
            <w:pPr>
              <w:pStyle w:val="Paragraphedeliste"/>
              <w:numPr>
                <w:ilvl w:val="0"/>
                <w:numId w:val="14"/>
              </w:numPr>
              <w:spacing w:before="40" w:after="40" w:line="276" w:lineRule="auto"/>
              <w:ind w:left="455"/>
              <w:jc w:val="left"/>
              <w:rPr>
                <w:rFonts w:cs="Arial"/>
              </w:rPr>
            </w:pPr>
            <w:r w:rsidRPr="007C2998">
              <w:rPr>
                <w:rFonts w:cs="Arial"/>
              </w:rPr>
              <w:t>Véhicule déplacement personne</w:t>
            </w:r>
          </w:p>
        </w:tc>
        <w:tc>
          <w:tcPr>
            <w:tcW w:w="1984" w:type="dxa"/>
            <w:shd w:val="clear" w:color="auto" w:fill="E2EFD9" w:themeFill="accent6" w:themeFillTint="33"/>
            <w:vAlign w:val="center"/>
          </w:tcPr>
          <w:p w14:paraId="0184C18A" w14:textId="77777777" w:rsidR="002E4F92" w:rsidRDefault="002E4F92" w:rsidP="002E20CE">
            <w:pPr>
              <w:spacing w:before="40" w:after="40"/>
              <w:ind w:right="-18"/>
              <w:jc w:val="right"/>
              <w:rPr>
                <w:rFonts w:cs="Arial"/>
              </w:rPr>
            </w:pPr>
            <w:r>
              <w:rPr>
                <w:rFonts w:cs="Arial"/>
              </w:rPr>
              <w:t>70 000 € / an</w:t>
            </w:r>
          </w:p>
        </w:tc>
        <w:tc>
          <w:tcPr>
            <w:tcW w:w="2003" w:type="dxa"/>
            <w:shd w:val="clear" w:color="auto" w:fill="E2EFD9" w:themeFill="accent6" w:themeFillTint="33"/>
            <w:vAlign w:val="center"/>
          </w:tcPr>
          <w:p w14:paraId="5D017D69" w14:textId="77777777" w:rsidR="002E4F92" w:rsidRDefault="002E4F92" w:rsidP="002E20CE">
            <w:pPr>
              <w:spacing w:before="40" w:after="40"/>
              <w:jc w:val="right"/>
              <w:rPr>
                <w:rFonts w:cs="Arial"/>
              </w:rPr>
            </w:pPr>
            <w:r>
              <w:rPr>
                <w:rFonts w:cs="Arial"/>
              </w:rPr>
              <w:t>2 000 €</w:t>
            </w:r>
          </w:p>
        </w:tc>
      </w:tr>
      <w:tr w:rsidR="002E4F92" w:rsidRPr="00F264F4" w14:paraId="2CF87BF3" w14:textId="77777777" w:rsidTr="00305180">
        <w:tc>
          <w:tcPr>
            <w:tcW w:w="6041" w:type="dxa"/>
            <w:shd w:val="clear" w:color="auto" w:fill="E2EFD9" w:themeFill="accent6" w:themeFillTint="33"/>
            <w:vAlign w:val="center"/>
          </w:tcPr>
          <w:p w14:paraId="14778E93" w14:textId="77777777" w:rsidR="002E4F92" w:rsidRPr="007C2998" w:rsidRDefault="002E4F92" w:rsidP="002E4F92">
            <w:pPr>
              <w:pStyle w:val="Paragraphedeliste"/>
              <w:numPr>
                <w:ilvl w:val="0"/>
                <w:numId w:val="14"/>
              </w:numPr>
              <w:spacing w:before="40" w:after="40"/>
              <w:ind w:left="455"/>
              <w:jc w:val="left"/>
              <w:rPr>
                <w:rFonts w:cs="Arial"/>
              </w:rPr>
            </w:pPr>
            <w:r w:rsidRPr="007C2998">
              <w:rPr>
                <w:rFonts w:cs="Arial"/>
              </w:rPr>
              <w:t>Véhicule déplacement marchandises</w:t>
            </w:r>
          </w:p>
        </w:tc>
        <w:tc>
          <w:tcPr>
            <w:tcW w:w="1984" w:type="dxa"/>
            <w:shd w:val="clear" w:color="auto" w:fill="E2EFD9" w:themeFill="accent6" w:themeFillTint="33"/>
            <w:vAlign w:val="center"/>
          </w:tcPr>
          <w:p w14:paraId="49A55D9E" w14:textId="77777777" w:rsidR="002E4F92" w:rsidRDefault="002E4F92" w:rsidP="002E20CE">
            <w:pPr>
              <w:spacing w:before="40" w:after="40"/>
              <w:ind w:right="-18"/>
              <w:jc w:val="right"/>
              <w:rPr>
                <w:rFonts w:cs="Arial"/>
              </w:rPr>
            </w:pPr>
            <w:r>
              <w:rPr>
                <w:rFonts w:cs="Arial"/>
              </w:rPr>
              <w:t>70 000 € / an</w:t>
            </w:r>
          </w:p>
        </w:tc>
        <w:tc>
          <w:tcPr>
            <w:tcW w:w="2003" w:type="dxa"/>
            <w:shd w:val="clear" w:color="auto" w:fill="E2EFD9" w:themeFill="accent6" w:themeFillTint="33"/>
            <w:vAlign w:val="center"/>
          </w:tcPr>
          <w:p w14:paraId="6805436C" w14:textId="77777777" w:rsidR="002E4F92" w:rsidRDefault="002E4F92" w:rsidP="002E20CE">
            <w:pPr>
              <w:spacing w:before="40" w:after="40"/>
              <w:jc w:val="right"/>
              <w:rPr>
                <w:rFonts w:cs="Arial"/>
              </w:rPr>
            </w:pPr>
            <w:r>
              <w:rPr>
                <w:rFonts w:cs="Arial"/>
              </w:rPr>
              <w:t>2 000 €</w:t>
            </w:r>
          </w:p>
        </w:tc>
      </w:tr>
      <w:tr w:rsidR="002E4F92" w:rsidRPr="00F264F4" w14:paraId="3B5B587A" w14:textId="77777777" w:rsidTr="00305180">
        <w:tc>
          <w:tcPr>
            <w:tcW w:w="6041" w:type="dxa"/>
            <w:shd w:val="clear" w:color="auto" w:fill="E2EFD9" w:themeFill="accent6" w:themeFillTint="33"/>
            <w:vAlign w:val="center"/>
          </w:tcPr>
          <w:p w14:paraId="53B7DA77" w14:textId="77777777" w:rsidR="002E4F92" w:rsidRPr="00593941" w:rsidRDefault="002E4F92" w:rsidP="002E20CE">
            <w:pPr>
              <w:spacing w:before="240" w:after="40"/>
              <w:jc w:val="left"/>
              <w:rPr>
                <w:rFonts w:cs="Arial"/>
              </w:rPr>
            </w:pPr>
            <w:r w:rsidRPr="00F264F4">
              <w:rPr>
                <w:rFonts w:cs="Arial"/>
                <w:b/>
              </w:rPr>
              <w:t>B – Assurance des responsabilités</w:t>
            </w:r>
          </w:p>
        </w:tc>
        <w:tc>
          <w:tcPr>
            <w:tcW w:w="1984" w:type="dxa"/>
            <w:shd w:val="clear" w:color="auto" w:fill="E2EFD9" w:themeFill="accent6" w:themeFillTint="33"/>
            <w:vAlign w:val="center"/>
          </w:tcPr>
          <w:p w14:paraId="4F44E21E" w14:textId="77777777" w:rsidR="002E4F92" w:rsidRDefault="002E4F92" w:rsidP="002E20CE">
            <w:pPr>
              <w:spacing w:before="40" w:after="40"/>
              <w:ind w:right="-18"/>
              <w:jc w:val="right"/>
              <w:rPr>
                <w:rFonts w:cs="Arial"/>
              </w:rPr>
            </w:pPr>
          </w:p>
        </w:tc>
        <w:tc>
          <w:tcPr>
            <w:tcW w:w="2003" w:type="dxa"/>
            <w:shd w:val="clear" w:color="auto" w:fill="E2EFD9" w:themeFill="accent6" w:themeFillTint="33"/>
            <w:vAlign w:val="center"/>
          </w:tcPr>
          <w:p w14:paraId="20A37F67" w14:textId="77777777" w:rsidR="002E4F92" w:rsidRDefault="002E4F92" w:rsidP="002E20CE">
            <w:pPr>
              <w:spacing w:before="40" w:after="40"/>
              <w:jc w:val="right"/>
              <w:rPr>
                <w:rFonts w:cs="Arial"/>
              </w:rPr>
            </w:pPr>
          </w:p>
        </w:tc>
      </w:tr>
      <w:tr w:rsidR="002E4F92" w:rsidRPr="00F264F4" w14:paraId="61E8252A" w14:textId="77777777" w:rsidTr="00305180">
        <w:tc>
          <w:tcPr>
            <w:tcW w:w="6041" w:type="dxa"/>
            <w:shd w:val="clear" w:color="auto" w:fill="E2EFD9" w:themeFill="accent6" w:themeFillTint="33"/>
            <w:vAlign w:val="center"/>
          </w:tcPr>
          <w:p w14:paraId="3A5E13CB" w14:textId="77777777" w:rsidR="002E4F92" w:rsidRPr="007C2998" w:rsidRDefault="002E4F92" w:rsidP="002E20CE">
            <w:pPr>
              <w:spacing w:before="40" w:after="40" w:line="276" w:lineRule="auto"/>
              <w:jc w:val="left"/>
              <w:rPr>
                <w:rFonts w:cs="Arial"/>
              </w:rPr>
            </w:pPr>
            <w:r>
              <w:rPr>
                <w:rFonts w:cs="Arial"/>
              </w:rPr>
              <w:t>Dommage corporel, matériels, et immatériels confondus</w:t>
            </w:r>
          </w:p>
        </w:tc>
        <w:tc>
          <w:tcPr>
            <w:tcW w:w="1984" w:type="dxa"/>
            <w:shd w:val="clear" w:color="auto" w:fill="E2EFD9" w:themeFill="accent6" w:themeFillTint="33"/>
            <w:vAlign w:val="center"/>
          </w:tcPr>
          <w:p w14:paraId="462A138F" w14:textId="77777777" w:rsidR="002E4F92" w:rsidRDefault="002E4F92" w:rsidP="002E20CE">
            <w:pPr>
              <w:spacing w:before="40" w:after="40"/>
              <w:ind w:right="-18"/>
              <w:jc w:val="right"/>
              <w:rPr>
                <w:rFonts w:cs="Arial"/>
              </w:rPr>
            </w:pPr>
            <w:r>
              <w:rPr>
                <w:rFonts w:cs="Arial"/>
              </w:rPr>
              <w:t>10 000 000 €</w:t>
            </w:r>
          </w:p>
        </w:tc>
        <w:tc>
          <w:tcPr>
            <w:tcW w:w="2003" w:type="dxa"/>
            <w:shd w:val="clear" w:color="auto" w:fill="E2EFD9" w:themeFill="accent6" w:themeFillTint="33"/>
            <w:vAlign w:val="center"/>
          </w:tcPr>
          <w:p w14:paraId="573D335C" w14:textId="77777777" w:rsidR="002E4F92" w:rsidRDefault="002E4F92" w:rsidP="002E20CE">
            <w:pPr>
              <w:spacing w:before="40" w:after="40"/>
              <w:jc w:val="right"/>
              <w:rPr>
                <w:rFonts w:cs="Arial"/>
              </w:rPr>
            </w:pPr>
            <w:r>
              <w:rPr>
                <w:rFonts w:cs="Arial"/>
              </w:rPr>
              <w:t>NÉANT</w:t>
            </w:r>
          </w:p>
        </w:tc>
      </w:tr>
      <w:tr w:rsidR="002E4F92" w:rsidRPr="00F264F4" w14:paraId="67068F4E" w14:textId="77777777" w:rsidTr="00305180">
        <w:tc>
          <w:tcPr>
            <w:tcW w:w="6041" w:type="dxa"/>
            <w:shd w:val="clear" w:color="auto" w:fill="E2EFD9" w:themeFill="accent6" w:themeFillTint="33"/>
            <w:vAlign w:val="center"/>
          </w:tcPr>
          <w:p w14:paraId="21E6A6CF" w14:textId="541EF50F" w:rsidR="002E4F92" w:rsidRPr="00F264F4" w:rsidRDefault="002E4F92" w:rsidP="002E20CE">
            <w:pPr>
              <w:spacing w:before="40" w:after="40"/>
              <w:jc w:val="left"/>
              <w:rPr>
                <w:rFonts w:cs="Arial"/>
                <w:b/>
              </w:rPr>
            </w:pPr>
            <w:r>
              <w:rPr>
                <w:rFonts w:cs="Arial"/>
              </w:rPr>
              <w:t>D</w:t>
            </w:r>
            <w:r w:rsidR="00AE542E">
              <w:rPr>
                <w:rFonts w:cs="Arial"/>
              </w:rPr>
              <w:t>ont</w:t>
            </w:r>
            <w:r>
              <w:rPr>
                <w:rFonts w:cs="Arial"/>
              </w:rPr>
              <w:t> :</w:t>
            </w:r>
          </w:p>
        </w:tc>
        <w:tc>
          <w:tcPr>
            <w:tcW w:w="1984" w:type="dxa"/>
            <w:shd w:val="clear" w:color="auto" w:fill="E2EFD9" w:themeFill="accent6" w:themeFillTint="33"/>
            <w:vAlign w:val="center"/>
          </w:tcPr>
          <w:p w14:paraId="289A11EA" w14:textId="77777777" w:rsidR="002E4F92" w:rsidRDefault="002E4F92" w:rsidP="002E20CE">
            <w:pPr>
              <w:spacing w:before="40" w:after="40"/>
              <w:ind w:right="-18"/>
              <w:jc w:val="right"/>
              <w:rPr>
                <w:rFonts w:cs="Arial"/>
              </w:rPr>
            </w:pPr>
          </w:p>
        </w:tc>
        <w:tc>
          <w:tcPr>
            <w:tcW w:w="2003" w:type="dxa"/>
            <w:shd w:val="clear" w:color="auto" w:fill="E2EFD9" w:themeFill="accent6" w:themeFillTint="33"/>
            <w:vAlign w:val="center"/>
          </w:tcPr>
          <w:p w14:paraId="39AE191F" w14:textId="77777777" w:rsidR="002E4F92" w:rsidRDefault="002E4F92" w:rsidP="002E20CE">
            <w:pPr>
              <w:spacing w:before="40" w:after="40"/>
              <w:jc w:val="right"/>
              <w:rPr>
                <w:rFonts w:cs="Arial"/>
              </w:rPr>
            </w:pPr>
          </w:p>
        </w:tc>
      </w:tr>
      <w:tr w:rsidR="002E4F92" w:rsidRPr="00F264F4" w14:paraId="40C38B7F" w14:textId="77777777" w:rsidTr="00305180">
        <w:tc>
          <w:tcPr>
            <w:tcW w:w="6041" w:type="dxa"/>
            <w:shd w:val="clear" w:color="auto" w:fill="E2EFD9" w:themeFill="accent6" w:themeFillTint="33"/>
            <w:vAlign w:val="center"/>
          </w:tcPr>
          <w:p w14:paraId="01B48366" w14:textId="77777777" w:rsidR="002E4F92" w:rsidRPr="007C2998" w:rsidRDefault="002E4F92" w:rsidP="002E4F92">
            <w:pPr>
              <w:pStyle w:val="Paragraphedeliste"/>
              <w:numPr>
                <w:ilvl w:val="0"/>
                <w:numId w:val="2"/>
              </w:numPr>
              <w:spacing w:before="40" w:after="40" w:line="276" w:lineRule="auto"/>
              <w:ind w:left="360"/>
              <w:jc w:val="left"/>
              <w:rPr>
                <w:rFonts w:cs="Arial"/>
              </w:rPr>
            </w:pPr>
            <w:r>
              <w:rPr>
                <w:rFonts w:cs="Arial"/>
              </w:rPr>
              <w:t>Faute inexcusable employeur</w:t>
            </w:r>
          </w:p>
        </w:tc>
        <w:tc>
          <w:tcPr>
            <w:tcW w:w="1984" w:type="dxa"/>
            <w:shd w:val="clear" w:color="auto" w:fill="E2EFD9" w:themeFill="accent6" w:themeFillTint="33"/>
            <w:vAlign w:val="center"/>
          </w:tcPr>
          <w:p w14:paraId="05218E4A" w14:textId="77777777" w:rsidR="002E4F92" w:rsidRDefault="002E4F92" w:rsidP="002E20CE">
            <w:pPr>
              <w:spacing w:before="40" w:after="40"/>
              <w:ind w:right="-18"/>
              <w:jc w:val="right"/>
              <w:rPr>
                <w:rFonts w:cs="Arial"/>
              </w:rPr>
            </w:pPr>
            <w:r>
              <w:rPr>
                <w:rFonts w:cs="Arial"/>
              </w:rPr>
              <w:t>1 000 000 €</w:t>
            </w:r>
          </w:p>
        </w:tc>
        <w:tc>
          <w:tcPr>
            <w:tcW w:w="2003" w:type="dxa"/>
            <w:shd w:val="clear" w:color="auto" w:fill="E2EFD9" w:themeFill="accent6" w:themeFillTint="33"/>
            <w:vAlign w:val="center"/>
          </w:tcPr>
          <w:p w14:paraId="3A53ED4E" w14:textId="42AC2348" w:rsidR="002E4F92" w:rsidRDefault="002E4F92" w:rsidP="00AE542E">
            <w:pPr>
              <w:spacing w:before="40" w:after="40"/>
              <w:jc w:val="right"/>
              <w:rPr>
                <w:rFonts w:cs="Arial"/>
              </w:rPr>
            </w:pPr>
            <w:r>
              <w:rPr>
                <w:rFonts w:cs="Arial"/>
              </w:rPr>
              <w:t>NÉANT</w:t>
            </w:r>
          </w:p>
        </w:tc>
      </w:tr>
      <w:tr w:rsidR="002E4F92" w:rsidRPr="00F264F4" w14:paraId="75AA7B4D" w14:textId="77777777" w:rsidTr="00305180">
        <w:tc>
          <w:tcPr>
            <w:tcW w:w="6041" w:type="dxa"/>
            <w:shd w:val="clear" w:color="auto" w:fill="E2EFD9" w:themeFill="accent6" w:themeFillTint="33"/>
            <w:vAlign w:val="center"/>
          </w:tcPr>
          <w:p w14:paraId="28CB6FE3" w14:textId="77777777" w:rsidR="002E4F92" w:rsidRPr="00F264F4" w:rsidRDefault="002E4F92" w:rsidP="002E20CE">
            <w:pPr>
              <w:spacing w:before="40" w:after="40"/>
              <w:jc w:val="left"/>
              <w:rPr>
                <w:rFonts w:cs="Arial"/>
                <w:b/>
              </w:rPr>
            </w:pPr>
            <w:r>
              <w:rPr>
                <w:rFonts w:cs="Arial"/>
              </w:rPr>
              <w:t>Dommages matériels et immatériels</w:t>
            </w:r>
          </w:p>
        </w:tc>
        <w:tc>
          <w:tcPr>
            <w:tcW w:w="1984" w:type="dxa"/>
            <w:shd w:val="clear" w:color="auto" w:fill="E2EFD9" w:themeFill="accent6" w:themeFillTint="33"/>
            <w:vAlign w:val="center"/>
          </w:tcPr>
          <w:p w14:paraId="1F902EC2" w14:textId="77777777" w:rsidR="002E4F92" w:rsidRDefault="002E4F92" w:rsidP="002E20CE">
            <w:pPr>
              <w:spacing w:before="40" w:after="40"/>
              <w:ind w:right="-18"/>
              <w:jc w:val="right"/>
              <w:rPr>
                <w:rFonts w:cs="Arial"/>
              </w:rPr>
            </w:pPr>
            <w:r>
              <w:rPr>
                <w:rFonts w:cs="Arial"/>
              </w:rPr>
              <w:t>2 000 000 €</w:t>
            </w:r>
          </w:p>
        </w:tc>
        <w:tc>
          <w:tcPr>
            <w:tcW w:w="2003" w:type="dxa"/>
            <w:shd w:val="clear" w:color="auto" w:fill="E2EFD9" w:themeFill="accent6" w:themeFillTint="33"/>
            <w:vAlign w:val="center"/>
          </w:tcPr>
          <w:p w14:paraId="3C49C8D6" w14:textId="60D24B09" w:rsidR="002E4F92" w:rsidRDefault="002E4F92" w:rsidP="00AE542E">
            <w:pPr>
              <w:spacing w:before="40" w:after="40"/>
              <w:jc w:val="right"/>
              <w:rPr>
                <w:rFonts w:cs="Arial"/>
              </w:rPr>
            </w:pPr>
            <w:r>
              <w:rPr>
                <w:rFonts w:cs="Arial"/>
              </w:rPr>
              <w:t>11 500 €</w:t>
            </w:r>
          </w:p>
        </w:tc>
      </w:tr>
      <w:tr w:rsidR="002E4F92" w:rsidRPr="00F264F4" w14:paraId="1A19F4AB" w14:textId="77777777" w:rsidTr="00305180">
        <w:tc>
          <w:tcPr>
            <w:tcW w:w="6041" w:type="dxa"/>
            <w:shd w:val="clear" w:color="auto" w:fill="E2EFD9" w:themeFill="accent6" w:themeFillTint="33"/>
            <w:vAlign w:val="center"/>
          </w:tcPr>
          <w:p w14:paraId="284936B4" w14:textId="77777777" w:rsidR="002E4F92" w:rsidRPr="007C2998" w:rsidRDefault="002E4F92" w:rsidP="002E4F92">
            <w:pPr>
              <w:pStyle w:val="Paragraphedeliste"/>
              <w:numPr>
                <w:ilvl w:val="0"/>
                <w:numId w:val="2"/>
              </w:numPr>
              <w:spacing w:before="40" w:after="40" w:line="276" w:lineRule="auto"/>
              <w:ind w:left="360"/>
              <w:jc w:val="left"/>
              <w:rPr>
                <w:rFonts w:cs="Arial"/>
              </w:rPr>
            </w:pPr>
            <w:r>
              <w:rPr>
                <w:rFonts w:cs="Arial"/>
              </w:rPr>
              <w:t>Responsabilité d’exploitation</w:t>
            </w:r>
          </w:p>
        </w:tc>
        <w:tc>
          <w:tcPr>
            <w:tcW w:w="1984" w:type="dxa"/>
            <w:shd w:val="clear" w:color="auto" w:fill="E2EFD9" w:themeFill="accent6" w:themeFillTint="33"/>
            <w:vAlign w:val="center"/>
          </w:tcPr>
          <w:p w14:paraId="1BC46971" w14:textId="77777777" w:rsidR="002E4F92" w:rsidRDefault="002E4F92" w:rsidP="002E20CE">
            <w:pPr>
              <w:spacing w:before="40" w:after="40"/>
              <w:ind w:right="-18"/>
              <w:jc w:val="right"/>
              <w:rPr>
                <w:rFonts w:cs="Arial"/>
              </w:rPr>
            </w:pPr>
            <w:r>
              <w:rPr>
                <w:rFonts w:cs="Arial"/>
              </w:rPr>
              <w:t>Illimité</w:t>
            </w:r>
          </w:p>
        </w:tc>
        <w:tc>
          <w:tcPr>
            <w:tcW w:w="2003" w:type="dxa"/>
            <w:shd w:val="clear" w:color="auto" w:fill="E2EFD9" w:themeFill="accent6" w:themeFillTint="33"/>
            <w:vAlign w:val="center"/>
          </w:tcPr>
          <w:p w14:paraId="0013FE93" w14:textId="7E9575DA" w:rsidR="002E4F92" w:rsidRDefault="002E4F92" w:rsidP="00AE542E">
            <w:pPr>
              <w:spacing w:before="40" w:after="40"/>
              <w:jc w:val="right"/>
              <w:rPr>
                <w:rFonts w:cs="Arial"/>
              </w:rPr>
            </w:pPr>
            <w:r>
              <w:rPr>
                <w:rFonts w:cs="Arial"/>
              </w:rPr>
              <w:t>1 jour de CA</w:t>
            </w:r>
          </w:p>
        </w:tc>
      </w:tr>
      <w:tr w:rsidR="002E4F92" w:rsidRPr="00F264F4" w14:paraId="53C376B8" w14:textId="77777777" w:rsidTr="00305180">
        <w:tc>
          <w:tcPr>
            <w:tcW w:w="6041" w:type="dxa"/>
            <w:shd w:val="clear" w:color="auto" w:fill="E2EFD9" w:themeFill="accent6" w:themeFillTint="33"/>
            <w:vAlign w:val="center"/>
          </w:tcPr>
          <w:p w14:paraId="70CBFE7D" w14:textId="77777777" w:rsidR="002E4F92" w:rsidRPr="007C2998" w:rsidRDefault="002E4F92" w:rsidP="002E4F92">
            <w:pPr>
              <w:pStyle w:val="Paragraphedeliste"/>
              <w:numPr>
                <w:ilvl w:val="0"/>
                <w:numId w:val="2"/>
              </w:numPr>
              <w:spacing w:before="40" w:after="40" w:line="276" w:lineRule="auto"/>
              <w:ind w:left="360"/>
              <w:jc w:val="left"/>
              <w:rPr>
                <w:rFonts w:cs="Arial"/>
              </w:rPr>
            </w:pPr>
            <w:r>
              <w:rPr>
                <w:rFonts w:cs="Arial"/>
              </w:rPr>
              <w:t>Dommages subis par les biens confiés, y compris les biens loués ou loués</w:t>
            </w:r>
          </w:p>
        </w:tc>
        <w:tc>
          <w:tcPr>
            <w:tcW w:w="1984" w:type="dxa"/>
            <w:shd w:val="clear" w:color="auto" w:fill="E2EFD9" w:themeFill="accent6" w:themeFillTint="33"/>
            <w:vAlign w:val="center"/>
          </w:tcPr>
          <w:p w14:paraId="5CEEFC03" w14:textId="77777777" w:rsidR="002E4F92" w:rsidRDefault="002E4F92" w:rsidP="002E20CE">
            <w:pPr>
              <w:spacing w:before="40" w:after="40"/>
              <w:ind w:right="-18"/>
              <w:jc w:val="right"/>
              <w:rPr>
                <w:rFonts w:cs="Arial"/>
              </w:rPr>
            </w:pPr>
            <w:r>
              <w:rPr>
                <w:rFonts w:cs="Arial"/>
              </w:rPr>
              <w:t>150 000 €</w:t>
            </w:r>
          </w:p>
        </w:tc>
        <w:tc>
          <w:tcPr>
            <w:tcW w:w="2003" w:type="dxa"/>
            <w:shd w:val="clear" w:color="auto" w:fill="E2EFD9" w:themeFill="accent6" w:themeFillTint="33"/>
            <w:vAlign w:val="center"/>
          </w:tcPr>
          <w:p w14:paraId="5746D76E" w14:textId="77777777" w:rsidR="002E4F92" w:rsidRDefault="002E4F92" w:rsidP="002E20CE">
            <w:pPr>
              <w:spacing w:before="40" w:after="40"/>
              <w:jc w:val="right"/>
              <w:rPr>
                <w:rFonts w:cs="Arial"/>
              </w:rPr>
            </w:pPr>
            <w:r>
              <w:rPr>
                <w:rFonts w:cs="Arial"/>
              </w:rPr>
              <w:t>11 500 €</w:t>
            </w:r>
          </w:p>
        </w:tc>
      </w:tr>
      <w:tr w:rsidR="002E4F92" w:rsidRPr="00F264F4" w14:paraId="69085736" w14:textId="77777777" w:rsidTr="00305180">
        <w:tc>
          <w:tcPr>
            <w:tcW w:w="6041" w:type="dxa"/>
            <w:shd w:val="clear" w:color="auto" w:fill="E2EFD9" w:themeFill="accent6" w:themeFillTint="33"/>
            <w:vAlign w:val="center"/>
          </w:tcPr>
          <w:p w14:paraId="0CAE4FEE" w14:textId="77777777" w:rsidR="002E4F92" w:rsidRPr="007C2998" w:rsidRDefault="002E4F92" w:rsidP="002E4F92">
            <w:pPr>
              <w:pStyle w:val="Paragraphedeliste"/>
              <w:numPr>
                <w:ilvl w:val="0"/>
                <w:numId w:val="2"/>
              </w:numPr>
              <w:spacing w:before="40" w:after="40" w:line="276" w:lineRule="auto"/>
              <w:ind w:left="360"/>
              <w:jc w:val="left"/>
              <w:rPr>
                <w:rFonts w:cs="Arial"/>
              </w:rPr>
            </w:pPr>
            <w:r>
              <w:rPr>
                <w:rFonts w:cs="Arial"/>
              </w:rPr>
              <w:t>Dommages immatériels</w:t>
            </w:r>
          </w:p>
        </w:tc>
        <w:tc>
          <w:tcPr>
            <w:tcW w:w="1984" w:type="dxa"/>
            <w:shd w:val="clear" w:color="auto" w:fill="E2EFD9" w:themeFill="accent6" w:themeFillTint="33"/>
            <w:vAlign w:val="center"/>
          </w:tcPr>
          <w:p w14:paraId="163D2432" w14:textId="77777777" w:rsidR="002E4F92" w:rsidRDefault="002E4F92" w:rsidP="002E20CE">
            <w:pPr>
              <w:spacing w:before="40" w:after="40"/>
              <w:ind w:right="-18"/>
              <w:jc w:val="right"/>
              <w:rPr>
                <w:rFonts w:cs="Arial"/>
              </w:rPr>
            </w:pPr>
            <w:r>
              <w:rPr>
                <w:rFonts w:cs="Arial"/>
              </w:rPr>
              <w:t>700 000 €</w:t>
            </w:r>
          </w:p>
        </w:tc>
        <w:tc>
          <w:tcPr>
            <w:tcW w:w="2003" w:type="dxa"/>
            <w:shd w:val="clear" w:color="auto" w:fill="E2EFD9" w:themeFill="accent6" w:themeFillTint="33"/>
            <w:vAlign w:val="center"/>
          </w:tcPr>
          <w:p w14:paraId="42A2579F" w14:textId="77777777" w:rsidR="002E4F92" w:rsidRDefault="002E4F92" w:rsidP="002E20CE">
            <w:pPr>
              <w:spacing w:before="40" w:after="40"/>
              <w:jc w:val="right"/>
              <w:rPr>
                <w:rFonts w:cs="Arial"/>
              </w:rPr>
            </w:pPr>
            <w:r>
              <w:rPr>
                <w:rFonts w:cs="Arial"/>
              </w:rPr>
              <w:t>10 % du dommage</w:t>
            </w:r>
          </w:p>
        </w:tc>
      </w:tr>
      <w:tr w:rsidR="002E4F92" w:rsidRPr="00F264F4" w14:paraId="1211A50A" w14:textId="77777777" w:rsidTr="00305180">
        <w:tc>
          <w:tcPr>
            <w:tcW w:w="6041" w:type="dxa"/>
            <w:shd w:val="clear" w:color="auto" w:fill="E2EFD9" w:themeFill="accent6" w:themeFillTint="33"/>
            <w:vAlign w:val="center"/>
          </w:tcPr>
          <w:p w14:paraId="00069467" w14:textId="77777777" w:rsidR="002E4F92" w:rsidRPr="007C2998" w:rsidRDefault="002E4F92" w:rsidP="002E4F92">
            <w:pPr>
              <w:pStyle w:val="Paragraphedeliste"/>
              <w:numPr>
                <w:ilvl w:val="0"/>
                <w:numId w:val="2"/>
              </w:numPr>
              <w:spacing w:before="40" w:after="40" w:line="276" w:lineRule="auto"/>
              <w:ind w:left="360"/>
              <w:jc w:val="left"/>
              <w:rPr>
                <w:rFonts w:cs="Arial"/>
              </w:rPr>
            </w:pPr>
            <w:r>
              <w:rPr>
                <w:rFonts w:cs="Arial"/>
              </w:rPr>
              <w:t>Dommages environnementaux</w:t>
            </w:r>
          </w:p>
        </w:tc>
        <w:tc>
          <w:tcPr>
            <w:tcW w:w="1984" w:type="dxa"/>
            <w:shd w:val="clear" w:color="auto" w:fill="E2EFD9" w:themeFill="accent6" w:themeFillTint="33"/>
            <w:vAlign w:val="center"/>
          </w:tcPr>
          <w:p w14:paraId="1777E878" w14:textId="77777777" w:rsidR="002E4F92" w:rsidRDefault="002E4F92" w:rsidP="002E20CE">
            <w:pPr>
              <w:spacing w:before="40" w:after="40"/>
              <w:ind w:right="-18"/>
              <w:jc w:val="right"/>
              <w:rPr>
                <w:rFonts w:cs="Arial"/>
              </w:rPr>
            </w:pPr>
            <w:r>
              <w:rPr>
                <w:rFonts w:cs="Arial"/>
              </w:rPr>
              <w:t>1 500 000 €</w:t>
            </w:r>
          </w:p>
        </w:tc>
        <w:tc>
          <w:tcPr>
            <w:tcW w:w="2003" w:type="dxa"/>
            <w:shd w:val="clear" w:color="auto" w:fill="E2EFD9" w:themeFill="accent6" w:themeFillTint="33"/>
            <w:vAlign w:val="center"/>
          </w:tcPr>
          <w:p w14:paraId="6E1E0E25" w14:textId="77777777" w:rsidR="002E4F92" w:rsidRDefault="002E4F92" w:rsidP="002E20CE">
            <w:pPr>
              <w:spacing w:before="40" w:after="40"/>
              <w:jc w:val="right"/>
              <w:rPr>
                <w:rFonts w:cs="Arial"/>
              </w:rPr>
            </w:pPr>
            <w:r>
              <w:rPr>
                <w:rFonts w:cs="Arial"/>
              </w:rPr>
              <w:t>200 €</w:t>
            </w:r>
          </w:p>
        </w:tc>
      </w:tr>
      <w:tr w:rsidR="002E4F92" w:rsidRPr="00F264F4" w14:paraId="4649F701" w14:textId="77777777" w:rsidTr="00305180">
        <w:tc>
          <w:tcPr>
            <w:tcW w:w="6041" w:type="dxa"/>
            <w:shd w:val="clear" w:color="auto" w:fill="E2EFD9" w:themeFill="accent6" w:themeFillTint="33"/>
            <w:vAlign w:val="center"/>
          </w:tcPr>
          <w:p w14:paraId="49F51AD1" w14:textId="77777777" w:rsidR="002E4F92" w:rsidRPr="00F75754" w:rsidRDefault="002E4F92" w:rsidP="002E4F92">
            <w:pPr>
              <w:pStyle w:val="Paragraphedeliste"/>
              <w:numPr>
                <w:ilvl w:val="0"/>
                <w:numId w:val="2"/>
              </w:numPr>
              <w:spacing w:before="40" w:after="40" w:line="276" w:lineRule="auto"/>
              <w:ind w:left="360"/>
              <w:jc w:val="left"/>
              <w:rPr>
                <w:rFonts w:cs="Arial"/>
              </w:rPr>
            </w:pPr>
            <w:r>
              <w:rPr>
                <w:rFonts w:cs="Arial"/>
              </w:rPr>
              <w:t>Dommage aux tiers après livraison</w:t>
            </w:r>
          </w:p>
        </w:tc>
        <w:tc>
          <w:tcPr>
            <w:tcW w:w="1984" w:type="dxa"/>
            <w:shd w:val="clear" w:color="auto" w:fill="E2EFD9" w:themeFill="accent6" w:themeFillTint="33"/>
            <w:vAlign w:val="center"/>
          </w:tcPr>
          <w:p w14:paraId="5B12A7E1" w14:textId="77777777" w:rsidR="002E4F92" w:rsidRDefault="002E4F92" w:rsidP="002E20CE">
            <w:pPr>
              <w:spacing w:before="40" w:after="40"/>
              <w:ind w:right="-18"/>
              <w:jc w:val="right"/>
              <w:rPr>
                <w:rFonts w:cs="Arial"/>
              </w:rPr>
            </w:pPr>
            <w:r>
              <w:rPr>
                <w:rFonts w:cs="Arial"/>
              </w:rPr>
              <w:t>2 000 000 €</w:t>
            </w:r>
          </w:p>
        </w:tc>
        <w:tc>
          <w:tcPr>
            <w:tcW w:w="2003" w:type="dxa"/>
            <w:shd w:val="clear" w:color="auto" w:fill="E2EFD9" w:themeFill="accent6" w:themeFillTint="33"/>
            <w:vAlign w:val="center"/>
          </w:tcPr>
          <w:p w14:paraId="75BF486A" w14:textId="77777777" w:rsidR="002E4F92" w:rsidRDefault="002E4F92" w:rsidP="002E20CE">
            <w:pPr>
              <w:spacing w:before="40" w:after="40"/>
              <w:jc w:val="right"/>
              <w:rPr>
                <w:rFonts w:cs="Arial"/>
              </w:rPr>
            </w:pPr>
            <w:r>
              <w:rPr>
                <w:rFonts w:cs="Arial"/>
              </w:rPr>
              <w:t>NÉANT</w:t>
            </w:r>
          </w:p>
        </w:tc>
      </w:tr>
      <w:tr w:rsidR="002E4F92" w:rsidRPr="00B11670" w14:paraId="3F990550" w14:textId="77777777" w:rsidTr="00305180">
        <w:trPr>
          <w:trHeight w:val="361"/>
        </w:trPr>
        <w:tc>
          <w:tcPr>
            <w:tcW w:w="6041" w:type="dxa"/>
            <w:shd w:val="clear" w:color="auto" w:fill="E2EFD9" w:themeFill="accent6" w:themeFillTint="33"/>
            <w:vAlign w:val="center"/>
          </w:tcPr>
          <w:p w14:paraId="1E95BBCE" w14:textId="77777777" w:rsidR="002E4F92" w:rsidRPr="00B508BF" w:rsidRDefault="002E4F92" w:rsidP="002E4F92">
            <w:pPr>
              <w:pStyle w:val="Paragraphedeliste"/>
              <w:numPr>
                <w:ilvl w:val="0"/>
                <w:numId w:val="2"/>
              </w:numPr>
              <w:spacing w:before="40" w:after="40" w:line="276" w:lineRule="auto"/>
              <w:ind w:left="360"/>
              <w:jc w:val="left"/>
              <w:rPr>
                <w:rFonts w:cs="Arial"/>
              </w:rPr>
            </w:pPr>
            <w:r>
              <w:rPr>
                <w:rFonts w:cs="Arial"/>
              </w:rPr>
              <w:t>Responsabilité médicale</w:t>
            </w:r>
          </w:p>
        </w:tc>
        <w:tc>
          <w:tcPr>
            <w:tcW w:w="1984" w:type="dxa"/>
            <w:shd w:val="clear" w:color="auto" w:fill="E2EFD9" w:themeFill="accent6" w:themeFillTint="33"/>
            <w:vAlign w:val="center"/>
          </w:tcPr>
          <w:p w14:paraId="71528A86" w14:textId="77777777" w:rsidR="002E4F92" w:rsidRPr="00B11670" w:rsidRDefault="002E4F92" w:rsidP="002E20CE">
            <w:pPr>
              <w:spacing w:before="40" w:after="40"/>
              <w:ind w:right="-18"/>
              <w:jc w:val="right"/>
              <w:rPr>
                <w:rFonts w:cs="Arial"/>
              </w:rPr>
            </w:pPr>
            <w:r>
              <w:rPr>
                <w:rFonts w:cs="Arial"/>
              </w:rPr>
              <w:t>8 000 000 €</w:t>
            </w:r>
          </w:p>
        </w:tc>
        <w:tc>
          <w:tcPr>
            <w:tcW w:w="2003" w:type="dxa"/>
            <w:shd w:val="clear" w:color="auto" w:fill="E2EFD9" w:themeFill="accent6" w:themeFillTint="33"/>
            <w:vAlign w:val="center"/>
          </w:tcPr>
          <w:p w14:paraId="06993BD5" w14:textId="77777777" w:rsidR="002E4F92" w:rsidRPr="00B11670" w:rsidRDefault="002E4F92" w:rsidP="002E20CE">
            <w:pPr>
              <w:spacing w:before="40" w:after="40"/>
              <w:jc w:val="right"/>
              <w:rPr>
                <w:rFonts w:cs="Arial"/>
              </w:rPr>
            </w:pPr>
            <w:r>
              <w:rPr>
                <w:rFonts w:cs="Arial"/>
              </w:rPr>
              <w:t>NÉANT</w:t>
            </w:r>
          </w:p>
        </w:tc>
      </w:tr>
      <w:tr w:rsidR="002E4F92" w:rsidRPr="00B11670" w14:paraId="5E1EB34B" w14:textId="77777777" w:rsidTr="00305180">
        <w:tc>
          <w:tcPr>
            <w:tcW w:w="6041" w:type="dxa"/>
            <w:shd w:val="clear" w:color="auto" w:fill="E2EFD9" w:themeFill="accent6" w:themeFillTint="33"/>
            <w:vAlign w:val="center"/>
          </w:tcPr>
          <w:p w14:paraId="6C6DAAF9" w14:textId="77777777" w:rsidR="002E4F92" w:rsidRPr="00BF60D7" w:rsidRDefault="002E4F92" w:rsidP="002E20CE">
            <w:pPr>
              <w:spacing w:before="240" w:after="40"/>
              <w:jc w:val="left"/>
              <w:rPr>
                <w:rFonts w:cs="Arial"/>
                <w:b/>
              </w:rPr>
            </w:pPr>
            <w:r w:rsidRPr="00F264F4">
              <w:rPr>
                <w:rFonts w:cs="Arial"/>
                <w:b/>
              </w:rPr>
              <w:t>C – Assurance protection juridique</w:t>
            </w:r>
          </w:p>
        </w:tc>
        <w:tc>
          <w:tcPr>
            <w:tcW w:w="1984" w:type="dxa"/>
            <w:shd w:val="clear" w:color="auto" w:fill="E2EFD9" w:themeFill="accent6" w:themeFillTint="33"/>
            <w:vAlign w:val="center"/>
          </w:tcPr>
          <w:p w14:paraId="4644F54A" w14:textId="77777777" w:rsidR="002E4F92" w:rsidRPr="00B11670" w:rsidRDefault="002E4F92" w:rsidP="002E20CE">
            <w:pPr>
              <w:spacing w:before="40" w:after="40"/>
              <w:ind w:right="-18"/>
              <w:jc w:val="right"/>
              <w:rPr>
                <w:rFonts w:cs="Arial"/>
              </w:rPr>
            </w:pPr>
            <w:r>
              <w:rPr>
                <w:rFonts w:cs="Arial"/>
              </w:rPr>
              <w:t>15 000 €</w:t>
            </w:r>
          </w:p>
        </w:tc>
        <w:tc>
          <w:tcPr>
            <w:tcW w:w="2003" w:type="dxa"/>
            <w:shd w:val="clear" w:color="auto" w:fill="E2EFD9" w:themeFill="accent6" w:themeFillTint="33"/>
            <w:vAlign w:val="center"/>
          </w:tcPr>
          <w:p w14:paraId="5E82E1D6" w14:textId="77777777" w:rsidR="002E4F92" w:rsidRPr="00B11670" w:rsidRDefault="002E4F92" w:rsidP="002E20CE">
            <w:pPr>
              <w:spacing w:before="40" w:after="40"/>
              <w:jc w:val="right"/>
              <w:rPr>
                <w:rFonts w:cs="Arial"/>
              </w:rPr>
            </w:pPr>
          </w:p>
        </w:tc>
      </w:tr>
      <w:tr w:rsidR="002E4F92" w:rsidRPr="003109C4" w14:paraId="27DD113B" w14:textId="77777777" w:rsidTr="002E20CE">
        <w:tc>
          <w:tcPr>
            <w:tcW w:w="10028" w:type="dxa"/>
            <w:gridSpan w:val="3"/>
            <w:shd w:val="clear" w:color="auto" w:fill="C5E0B3" w:themeFill="accent6" w:themeFillTint="66"/>
            <w:vAlign w:val="center"/>
          </w:tcPr>
          <w:p w14:paraId="5AD13B4E" w14:textId="77777777" w:rsidR="002E4F92" w:rsidRPr="003109C4" w:rsidRDefault="002E4F92" w:rsidP="002E20CE">
            <w:pPr>
              <w:spacing w:before="60" w:after="60"/>
              <w:jc w:val="center"/>
              <w:rPr>
                <w:rFonts w:cs="Arial"/>
                <w:b/>
                <w:sz w:val="18"/>
              </w:rPr>
            </w:pPr>
            <w:r>
              <w:rPr>
                <w:rFonts w:cs="Arial"/>
                <w:b/>
                <w:sz w:val="18"/>
              </w:rPr>
              <w:t>Tarif annuel</w:t>
            </w:r>
            <w:r w:rsidRPr="003109C4">
              <w:rPr>
                <w:rFonts w:cs="Arial"/>
                <w:b/>
                <w:sz w:val="18"/>
              </w:rPr>
              <w:t> : 24 000 €</w:t>
            </w:r>
          </w:p>
        </w:tc>
      </w:tr>
    </w:tbl>
    <w:p w14:paraId="66EABB81" w14:textId="77777777" w:rsidR="002E4F92" w:rsidRDefault="002E4F92" w:rsidP="002E4F92">
      <w:pPr>
        <w:spacing w:before="60" w:after="60"/>
        <w:jc w:val="center"/>
        <w:rPr>
          <w:rFonts w:cs="Arial"/>
          <w:b/>
          <w:sz w:val="28"/>
          <w:szCs w:val="20"/>
        </w:rPr>
      </w:pPr>
    </w:p>
    <w:p w14:paraId="5628311C" w14:textId="77777777" w:rsidR="002E4F92" w:rsidRDefault="002E4F92" w:rsidP="002E4F92">
      <w:pPr>
        <w:spacing w:before="120"/>
        <w:rPr>
          <w:rFonts w:cs="Arial"/>
          <w:b/>
          <w:noProof/>
        </w:rPr>
      </w:pPr>
    </w:p>
    <w:p w14:paraId="5EF0D291" w14:textId="77777777" w:rsidR="002E4F92" w:rsidRDefault="002E4F92" w:rsidP="002E4F92">
      <w:pPr>
        <w:spacing w:before="120"/>
        <w:rPr>
          <w:rFonts w:cs="Arial"/>
          <w:b/>
          <w:noProof/>
        </w:rPr>
      </w:pPr>
    </w:p>
    <w:p w14:paraId="57CAE4E2" w14:textId="77777777" w:rsidR="002E4F92" w:rsidRDefault="002E4F92" w:rsidP="002E4F92">
      <w:pPr>
        <w:spacing w:before="120"/>
        <w:rPr>
          <w:rFonts w:cs="Arial"/>
          <w:b/>
          <w:noProof/>
        </w:rPr>
      </w:pPr>
    </w:p>
    <w:p w14:paraId="1DBB94A2" w14:textId="77777777" w:rsidR="002E4F92" w:rsidRDefault="002E4F92" w:rsidP="002E4F92">
      <w:pPr>
        <w:spacing w:before="120"/>
        <w:rPr>
          <w:rFonts w:cs="Arial"/>
          <w:b/>
          <w:noProof/>
        </w:rPr>
      </w:pPr>
    </w:p>
    <w:p w14:paraId="4041DF39" w14:textId="77777777" w:rsidR="002E4F92" w:rsidRDefault="002E4F92" w:rsidP="002E4F92">
      <w:pPr>
        <w:spacing w:before="120"/>
        <w:rPr>
          <w:rFonts w:cs="Arial"/>
          <w:b/>
          <w:noProof/>
        </w:rPr>
      </w:pPr>
    </w:p>
    <w:p w14:paraId="3A1D556A" w14:textId="77777777" w:rsidR="002E4F92" w:rsidRDefault="002E4F92" w:rsidP="002E4F92">
      <w:pPr>
        <w:spacing w:before="120"/>
        <w:rPr>
          <w:rFonts w:cs="Arial"/>
          <w:b/>
          <w:noProof/>
        </w:rPr>
      </w:pPr>
    </w:p>
    <w:p w14:paraId="126296D5" w14:textId="7BD8C52E" w:rsidR="002E4F92" w:rsidRDefault="002E4F92" w:rsidP="002E4F92">
      <w:pPr>
        <w:spacing w:before="120"/>
        <w:rPr>
          <w:rFonts w:cs="Arial"/>
          <w:b/>
          <w:noProof/>
        </w:rPr>
      </w:pPr>
    </w:p>
    <w:p w14:paraId="46117E3B" w14:textId="2824757A" w:rsidR="00AE542E" w:rsidRDefault="00AE542E" w:rsidP="002E4F92">
      <w:pPr>
        <w:spacing w:before="120"/>
        <w:rPr>
          <w:rFonts w:cs="Arial"/>
          <w:b/>
          <w:noProof/>
        </w:rPr>
      </w:pPr>
    </w:p>
    <w:p w14:paraId="19BB8D35" w14:textId="77777777" w:rsidR="00AE542E" w:rsidRDefault="00AE542E" w:rsidP="002E4F92">
      <w:pPr>
        <w:spacing w:before="120"/>
        <w:rPr>
          <w:rFonts w:cs="Arial"/>
          <w:b/>
          <w:noProof/>
        </w:rPr>
      </w:pPr>
    </w:p>
    <w:p w14:paraId="0C8B2995" w14:textId="77777777" w:rsidR="009A5CCA" w:rsidRDefault="009A5CCA" w:rsidP="009A5CCA">
      <w:pPr>
        <w:spacing w:before="120"/>
        <w:rPr>
          <w:rFonts w:cs="Arial"/>
          <w:b/>
          <w:noProof/>
        </w:rPr>
      </w:pPr>
    </w:p>
    <w:p w14:paraId="51C6E81C" w14:textId="77777777" w:rsidR="00E825EA" w:rsidRDefault="00E825EA" w:rsidP="00E825EA">
      <w:pPr>
        <w:pStyle w:val="Titre2"/>
        <w:rPr>
          <w:noProof/>
        </w:rPr>
      </w:pPr>
    </w:p>
    <w:p w14:paraId="481B5C1A" w14:textId="724616C8" w:rsidR="00E825EA" w:rsidRPr="009A5CCA" w:rsidRDefault="002E4F92" w:rsidP="00E825EA">
      <w:pPr>
        <w:pStyle w:val="Titre2"/>
        <w:rPr>
          <w:noProof/>
          <w:sz w:val="24"/>
          <w:szCs w:val="24"/>
        </w:rPr>
      </w:pPr>
      <w:r>
        <w:rPr>
          <w:noProof/>
          <w:sz w:val="24"/>
          <w:szCs w:val="24"/>
        </w:rPr>
        <w:lastRenderedPageBreak/>
        <w:t>Réponses</w:t>
      </w:r>
    </w:p>
    <w:p w14:paraId="5CA9261D" w14:textId="696D9151" w:rsidR="009A5CCA" w:rsidRPr="009A5CCA" w:rsidRDefault="009A5CCA" w:rsidP="002E4F92">
      <w:pPr>
        <w:pStyle w:val="Paragraphedeliste"/>
        <w:numPr>
          <w:ilvl w:val="0"/>
          <w:numId w:val="15"/>
        </w:numPr>
        <w:autoSpaceDE w:val="0"/>
        <w:autoSpaceDN w:val="0"/>
        <w:adjustRightInd w:val="0"/>
        <w:jc w:val="left"/>
        <w:rPr>
          <w:rFonts w:cs="Arial"/>
          <w:b/>
          <w:sz w:val="24"/>
          <w:szCs w:val="24"/>
          <w:lang w:eastAsia="fr-FR"/>
        </w:rPr>
      </w:pPr>
      <w:r w:rsidRPr="009A5CCA">
        <w:rPr>
          <w:rFonts w:cs="Arial"/>
          <w:b/>
          <w:sz w:val="24"/>
          <w:szCs w:val="24"/>
          <w:lang w:eastAsia="fr-FR"/>
        </w:rPr>
        <w:t>Identifiez les risques internes et externes liés aux tests de drones (</w:t>
      </w:r>
      <w:r w:rsidR="00AE542E">
        <w:rPr>
          <w:rFonts w:cs="Arial"/>
          <w:b/>
          <w:sz w:val="24"/>
          <w:szCs w:val="24"/>
          <w:lang w:eastAsia="fr-FR"/>
        </w:rPr>
        <w:t>documents</w:t>
      </w:r>
      <w:r w:rsidRPr="009A5CCA">
        <w:rPr>
          <w:rFonts w:cs="Arial"/>
          <w:b/>
          <w:sz w:val="24"/>
          <w:szCs w:val="24"/>
          <w:lang w:eastAsia="fr-FR"/>
        </w:rPr>
        <w:t xml:space="preserve"> 1 et 2) et précisez pour chaque risque l’assurance qui couvre l’entreprise.</w:t>
      </w:r>
    </w:p>
    <w:p w14:paraId="60280A1D" w14:textId="77777777" w:rsidR="009A5CCA" w:rsidRPr="009A5CCA" w:rsidRDefault="009A5CCA" w:rsidP="009A5CCA">
      <w:pPr>
        <w:pStyle w:val="Paragraphedeliste"/>
        <w:autoSpaceDE w:val="0"/>
        <w:autoSpaceDN w:val="0"/>
        <w:adjustRightInd w:val="0"/>
        <w:ind w:left="360"/>
        <w:jc w:val="left"/>
        <w:rPr>
          <w:rFonts w:cs="Arial"/>
          <w:b/>
          <w:sz w:val="24"/>
          <w:szCs w:val="24"/>
          <w:lang w:eastAsia="fr-FR"/>
        </w:rPr>
      </w:pPr>
    </w:p>
    <w:p w14:paraId="7B18E3BB" w14:textId="05E4FB35" w:rsidR="009A5CCA" w:rsidRDefault="009A5CCA" w:rsidP="009A5CCA">
      <w:pPr>
        <w:pStyle w:val="Paragraphedeliste"/>
        <w:autoSpaceDE w:val="0"/>
        <w:autoSpaceDN w:val="0"/>
        <w:adjustRightInd w:val="0"/>
        <w:ind w:left="360"/>
        <w:jc w:val="left"/>
        <w:rPr>
          <w:rFonts w:cs="Arial"/>
          <w:b/>
          <w:sz w:val="24"/>
          <w:szCs w:val="24"/>
          <w:lang w:eastAsia="fr-FR"/>
        </w:rPr>
      </w:pPr>
    </w:p>
    <w:p w14:paraId="3C85E02B" w14:textId="76F5A922" w:rsidR="002E4F92" w:rsidRDefault="002E4F92" w:rsidP="009A5CCA">
      <w:pPr>
        <w:pStyle w:val="Paragraphedeliste"/>
        <w:autoSpaceDE w:val="0"/>
        <w:autoSpaceDN w:val="0"/>
        <w:adjustRightInd w:val="0"/>
        <w:ind w:left="360"/>
        <w:jc w:val="left"/>
        <w:rPr>
          <w:rFonts w:cs="Arial"/>
          <w:b/>
          <w:sz w:val="24"/>
          <w:szCs w:val="24"/>
          <w:lang w:eastAsia="fr-FR"/>
        </w:rPr>
      </w:pPr>
    </w:p>
    <w:p w14:paraId="4966838C" w14:textId="77777777" w:rsidR="002E4F92" w:rsidRPr="009A5CCA" w:rsidRDefault="002E4F92" w:rsidP="009A5CCA">
      <w:pPr>
        <w:pStyle w:val="Paragraphedeliste"/>
        <w:autoSpaceDE w:val="0"/>
        <w:autoSpaceDN w:val="0"/>
        <w:adjustRightInd w:val="0"/>
        <w:ind w:left="360"/>
        <w:jc w:val="left"/>
        <w:rPr>
          <w:rFonts w:cs="Arial"/>
          <w:b/>
          <w:sz w:val="24"/>
          <w:szCs w:val="24"/>
          <w:lang w:eastAsia="fr-FR"/>
        </w:rPr>
      </w:pPr>
    </w:p>
    <w:p w14:paraId="04E57E0A" w14:textId="77777777" w:rsidR="009A5CCA" w:rsidRPr="009A5CCA" w:rsidRDefault="004C4020" w:rsidP="002E4F92">
      <w:pPr>
        <w:pStyle w:val="Paragraphedeliste"/>
        <w:numPr>
          <w:ilvl w:val="0"/>
          <w:numId w:val="15"/>
        </w:numPr>
        <w:spacing w:before="120"/>
        <w:rPr>
          <w:rFonts w:cs="Arial"/>
          <w:b/>
          <w:noProof/>
          <w:sz w:val="24"/>
          <w:szCs w:val="24"/>
        </w:rPr>
      </w:pPr>
      <w:r>
        <w:rPr>
          <w:rFonts w:cs="Arial"/>
          <w:b/>
          <w:noProof/>
          <w:sz w:val="24"/>
          <w:szCs w:val="24"/>
        </w:rPr>
        <w:t>M.</w:t>
      </w:r>
      <w:r w:rsidR="009A5CCA" w:rsidRPr="009A5CCA">
        <w:rPr>
          <w:rFonts w:cs="Arial"/>
          <w:b/>
          <w:noProof/>
          <w:sz w:val="24"/>
          <w:szCs w:val="24"/>
        </w:rPr>
        <w:t xml:space="preserve"> Tardy s’interroge sur les clauses du contrat d’assurance qui couvrent l’entreprise contre les accidents survenus chez les clients à la suite d’une mauvaise réparation ou d’une pièce défaillante montée par nos soins.</w:t>
      </w:r>
    </w:p>
    <w:p w14:paraId="7320F7E8" w14:textId="723BCC10" w:rsidR="009A5CCA" w:rsidRPr="009A5CCA" w:rsidRDefault="009A5CCA" w:rsidP="009A5CCA">
      <w:pPr>
        <w:pStyle w:val="Paragraphedeliste"/>
        <w:spacing w:before="120"/>
        <w:ind w:left="360"/>
        <w:rPr>
          <w:rFonts w:cs="Arial"/>
          <w:b/>
          <w:noProof/>
          <w:sz w:val="24"/>
          <w:szCs w:val="24"/>
        </w:rPr>
      </w:pPr>
      <w:r w:rsidRPr="009A5CCA">
        <w:rPr>
          <w:rFonts w:cs="Arial"/>
          <w:b/>
          <w:noProof/>
          <w:sz w:val="24"/>
          <w:szCs w:val="24"/>
        </w:rPr>
        <w:t>Recher</w:t>
      </w:r>
      <w:r w:rsidR="004C4020">
        <w:rPr>
          <w:rFonts w:cs="Arial"/>
          <w:b/>
          <w:noProof/>
          <w:sz w:val="24"/>
          <w:szCs w:val="24"/>
        </w:rPr>
        <w:t>chez dans notre contrat avec AX</w:t>
      </w:r>
      <w:r w:rsidR="00AE542E">
        <w:rPr>
          <w:rFonts w:cs="Arial"/>
          <w:b/>
          <w:noProof/>
          <w:sz w:val="24"/>
          <w:szCs w:val="24"/>
        </w:rPr>
        <w:t>A</w:t>
      </w:r>
      <w:r w:rsidRPr="009A5CCA">
        <w:rPr>
          <w:rFonts w:cs="Arial"/>
          <w:b/>
          <w:noProof/>
          <w:sz w:val="24"/>
          <w:szCs w:val="24"/>
        </w:rPr>
        <w:t xml:space="preserve"> (</w:t>
      </w:r>
      <w:r w:rsidR="00AE542E">
        <w:rPr>
          <w:rFonts w:cs="Arial"/>
          <w:b/>
          <w:noProof/>
          <w:sz w:val="24"/>
          <w:szCs w:val="24"/>
        </w:rPr>
        <w:t>document</w:t>
      </w:r>
      <w:r w:rsidRPr="009A5CCA">
        <w:rPr>
          <w:rFonts w:cs="Arial"/>
          <w:b/>
          <w:noProof/>
          <w:sz w:val="24"/>
          <w:szCs w:val="24"/>
        </w:rPr>
        <w:t xml:space="preserve"> 3) les clauses qui couvrent ce risque et faites une réponse écrite à M. Tardy.</w:t>
      </w:r>
    </w:p>
    <w:p w14:paraId="52D37AEA" w14:textId="77777777" w:rsidR="009A5CCA" w:rsidRPr="009A5CCA" w:rsidRDefault="009A5CCA" w:rsidP="009A5CCA">
      <w:pPr>
        <w:pStyle w:val="Paragraphedeliste"/>
        <w:spacing w:before="120"/>
        <w:ind w:left="360"/>
        <w:rPr>
          <w:rFonts w:cs="Arial"/>
          <w:b/>
          <w:noProof/>
          <w:sz w:val="24"/>
          <w:szCs w:val="24"/>
        </w:rPr>
      </w:pPr>
    </w:p>
    <w:p w14:paraId="161F31C3" w14:textId="7CD177FC" w:rsidR="009A5CCA" w:rsidRDefault="009A5CCA" w:rsidP="009A5CCA">
      <w:pPr>
        <w:pStyle w:val="Paragraphedeliste"/>
        <w:spacing w:before="120"/>
        <w:ind w:left="360"/>
        <w:rPr>
          <w:rFonts w:cs="Arial"/>
          <w:b/>
          <w:noProof/>
          <w:sz w:val="24"/>
          <w:szCs w:val="24"/>
        </w:rPr>
      </w:pPr>
    </w:p>
    <w:p w14:paraId="0AF4EE7E" w14:textId="77777777" w:rsidR="002E4F92" w:rsidRPr="009A5CCA" w:rsidRDefault="002E4F92" w:rsidP="009A5CCA">
      <w:pPr>
        <w:pStyle w:val="Paragraphedeliste"/>
        <w:spacing w:before="120"/>
        <w:ind w:left="360"/>
        <w:rPr>
          <w:rFonts w:cs="Arial"/>
          <w:b/>
          <w:noProof/>
          <w:sz w:val="24"/>
          <w:szCs w:val="24"/>
        </w:rPr>
      </w:pPr>
    </w:p>
    <w:p w14:paraId="45C4B5A5" w14:textId="77777777" w:rsidR="009A5CCA" w:rsidRPr="009A5CCA" w:rsidRDefault="009A5CCA" w:rsidP="009A5CCA">
      <w:pPr>
        <w:pStyle w:val="Paragraphedeliste"/>
        <w:spacing w:before="120"/>
        <w:ind w:left="360"/>
        <w:rPr>
          <w:rFonts w:cs="Arial"/>
          <w:b/>
          <w:noProof/>
          <w:sz w:val="24"/>
          <w:szCs w:val="24"/>
        </w:rPr>
      </w:pPr>
    </w:p>
    <w:p w14:paraId="26795070" w14:textId="77777777" w:rsidR="009A5CCA" w:rsidRPr="009A5CCA" w:rsidRDefault="009A5CCA" w:rsidP="002E4F92">
      <w:pPr>
        <w:pStyle w:val="Paragraphedeliste"/>
        <w:numPr>
          <w:ilvl w:val="0"/>
          <w:numId w:val="15"/>
        </w:numPr>
        <w:spacing w:before="120"/>
        <w:rPr>
          <w:rFonts w:cs="Arial"/>
          <w:b/>
          <w:noProof/>
          <w:sz w:val="24"/>
          <w:szCs w:val="24"/>
        </w:rPr>
      </w:pPr>
      <w:r w:rsidRPr="009A5CCA">
        <w:rPr>
          <w:rFonts w:cs="Arial"/>
          <w:b/>
          <w:noProof/>
          <w:sz w:val="24"/>
          <w:szCs w:val="24"/>
        </w:rPr>
        <w:t>Rédigez une lettre à notre assureur pour lui demander si notre contrat couvre les dommages occasionnées à des tiers externes à l’entreprise lors des tests de drones.</w:t>
      </w:r>
    </w:p>
    <w:p w14:paraId="170F95D5" w14:textId="716E19A2" w:rsidR="009A5CCA" w:rsidRDefault="009A5CCA" w:rsidP="009A5CCA">
      <w:pPr>
        <w:pStyle w:val="Paragraphedeliste"/>
        <w:spacing w:before="120"/>
        <w:ind w:left="360"/>
        <w:rPr>
          <w:rFonts w:cs="Arial"/>
          <w:b/>
          <w:noProof/>
          <w:sz w:val="24"/>
          <w:szCs w:val="24"/>
        </w:rPr>
      </w:pPr>
    </w:p>
    <w:p w14:paraId="27DA4F18" w14:textId="7D190D47" w:rsidR="002E4F92" w:rsidRDefault="002E4F92" w:rsidP="009A5CCA">
      <w:pPr>
        <w:pStyle w:val="Paragraphedeliste"/>
        <w:spacing w:before="120"/>
        <w:ind w:left="360"/>
        <w:rPr>
          <w:rFonts w:cs="Arial"/>
          <w:b/>
          <w:noProof/>
          <w:sz w:val="24"/>
          <w:szCs w:val="24"/>
        </w:rPr>
      </w:pPr>
    </w:p>
    <w:p w14:paraId="451F5A86" w14:textId="77777777" w:rsidR="002E4F92" w:rsidRPr="009A5CCA" w:rsidRDefault="002E4F92" w:rsidP="009A5CCA">
      <w:pPr>
        <w:pStyle w:val="Paragraphedeliste"/>
        <w:spacing w:before="120"/>
        <w:ind w:left="360"/>
        <w:rPr>
          <w:rFonts w:cs="Arial"/>
          <w:b/>
          <w:noProof/>
          <w:sz w:val="24"/>
          <w:szCs w:val="24"/>
        </w:rPr>
      </w:pPr>
    </w:p>
    <w:p w14:paraId="4BF3C83F" w14:textId="5EE098B9" w:rsidR="009A5CCA" w:rsidRDefault="009A5CCA" w:rsidP="009A5CCA">
      <w:pPr>
        <w:pStyle w:val="Paragraphedeliste"/>
        <w:spacing w:before="120"/>
        <w:ind w:left="360"/>
        <w:rPr>
          <w:rFonts w:cs="Arial"/>
          <w:b/>
          <w:noProof/>
          <w:sz w:val="24"/>
          <w:szCs w:val="24"/>
        </w:rPr>
      </w:pPr>
    </w:p>
    <w:p w14:paraId="694FED70" w14:textId="77777777" w:rsidR="002E4F92" w:rsidRPr="009A5CCA" w:rsidRDefault="002E4F92" w:rsidP="009A5CCA">
      <w:pPr>
        <w:pStyle w:val="Paragraphedeliste"/>
        <w:spacing w:before="120"/>
        <w:ind w:left="360"/>
        <w:rPr>
          <w:rFonts w:cs="Arial"/>
          <w:b/>
          <w:noProof/>
          <w:sz w:val="24"/>
          <w:szCs w:val="24"/>
        </w:rPr>
      </w:pPr>
    </w:p>
    <w:p w14:paraId="6255F7BF" w14:textId="77777777" w:rsidR="009A5CCA" w:rsidRPr="009A5CCA" w:rsidRDefault="009A5CCA" w:rsidP="009A5CCA">
      <w:pPr>
        <w:pStyle w:val="Paragraphedeliste"/>
        <w:spacing w:before="120"/>
        <w:ind w:left="360"/>
        <w:rPr>
          <w:rFonts w:cs="Arial"/>
          <w:b/>
          <w:noProof/>
          <w:sz w:val="24"/>
          <w:szCs w:val="24"/>
        </w:rPr>
      </w:pPr>
    </w:p>
    <w:p w14:paraId="2E5CDA7E" w14:textId="77777777" w:rsidR="00AE542E" w:rsidRDefault="004C4020" w:rsidP="00AE542E">
      <w:pPr>
        <w:pStyle w:val="Paragraphedeliste"/>
        <w:numPr>
          <w:ilvl w:val="0"/>
          <w:numId w:val="15"/>
        </w:numPr>
        <w:spacing w:before="120"/>
        <w:rPr>
          <w:rFonts w:cs="Arial"/>
          <w:b/>
          <w:noProof/>
          <w:sz w:val="24"/>
          <w:szCs w:val="24"/>
        </w:rPr>
      </w:pPr>
      <w:r>
        <w:rPr>
          <w:rFonts w:cs="Arial"/>
          <w:b/>
          <w:noProof/>
          <w:sz w:val="24"/>
          <w:szCs w:val="24"/>
        </w:rPr>
        <w:t>M.</w:t>
      </w:r>
      <w:r w:rsidR="009A5CCA" w:rsidRPr="009A5CCA">
        <w:rPr>
          <w:rFonts w:cs="Arial"/>
          <w:b/>
          <w:noProof/>
          <w:sz w:val="24"/>
          <w:szCs w:val="24"/>
        </w:rPr>
        <w:t xml:space="preserve"> Tardy a fêté ses 50 ans et il vient de perdre un ami dans un accident de voiture. Ce malheur l’a amené à s’interroger sur les conséquences potentielles sur l’entreprise de sa disparition, s’il venait à être victime d’une maladie ou d’un accident. Il souhaite prémunir la société contre ce type </w:t>
      </w:r>
      <w:r>
        <w:rPr>
          <w:rFonts w:cs="Arial"/>
          <w:b/>
          <w:noProof/>
          <w:sz w:val="24"/>
          <w:szCs w:val="24"/>
        </w:rPr>
        <w:t>de risque</w:t>
      </w:r>
      <w:r w:rsidR="009A5CCA" w:rsidRPr="009A5CCA">
        <w:rPr>
          <w:rFonts w:cs="Arial"/>
          <w:b/>
          <w:noProof/>
          <w:sz w:val="24"/>
          <w:szCs w:val="24"/>
        </w:rPr>
        <w:t>. Il vous demande votre avis.</w:t>
      </w:r>
    </w:p>
    <w:p w14:paraId="16B72997" w14:textId="2B41F9C3" w:rsidR="009A5CCA" w:rsidRPr="00AE542E" w:rsidRDefault="009A5CCA" w:rsidP="00AE542E">
      <w:pPr>
        <w:spacing w:before="120"/>
        <w:ind w:left="360"/>
        <w:rPr>
          <w:rFonts w:cs="Arial"/>
          <w:b/>
          <w:noProof/>
          <w:sz w:val="24"/>
          <w:szCs w:val="24"/>
        </w:rPr>
      </w:pPr>
      <w:r w:rsidRPr="00AE542E">
        <w:rPr>
          <w:rFonts w:cs="Arial"/>
          <w:b/>
          <w:noProof/>
          <w:sz w:val="24"/>
          <w:szCs w:val="24"/>
        </w:rPr>
        <w:t xml:space="preserve">Recherchez le contrat d’assurance qui couvre </w:t>
      </w:r>
      <w:r w:rsidR="004C4020" w:rsidRPr="00AE542E">
        <w:rPr>
          <w:rFonts w:cs="Arial"/>
          <w:b/>
          <w:noProof/>
          <w:sz w:val="24"/>
          <w:szCs w:val="24"/>
        </w:rPr>
        <w:t>risque</w:t>
      </w:r>
      <w:r w:rsidR="00AE542E">
        <w:rPr>
          <w:rFonts w:cs="Arial"/>
          <w:b/>
          <w:noProof/>
          <w:sz w:val="24"/>
          <w:szCs w:val="24"/>
        </w:rPr>
        <w:t>.</w:t>
      </w:r>
    </w:p>
    <w:p w14:paraId="5D80AC45" w14:textId="1E4A30AE" w:rsidR="009A5CCA" w:rsidRDefault="009A5CCA" w:rsidP="009A5CCA">
      <w:pPr>
        <w:pStyle w:val="Paragraphedeliste"/>
        <w:spacing w:before="120"/>
        <w:rPr>
          <w:rFonts w:cs="Arial"/>
          <w:b/>
          <w:noProof/>
          <w:sz w:val="24"/>
          <w:szCs w:val="24"/>
        </w:rPr>
      </w:pPr>
    </w:p>
    <w:p w14:paraId="1F3A576F" w14:textId="77777777" w:rsidR="004E0A28" w:rsidRPr="009A5CCA" w:rsidRDefault="004E0A28" w:rsidP="009A5CCA">
      <w:pPr>
        <w:pStyle w:val="Paragraphedeliste"/>
        <w:spacing w:before="120"/>
        <w:rPr>
          <w:rFonts w:cs="Arial"/>
          <w:b/>
          <w:noProof/>
        </w:rPr>
      </w:pPr>
    </w:p>
    <w:p w14:paraId="2C5DC5EF" w14:textId="77777777" w:rsidR="009A5CCA" w:rsidRPr="009A5CCA" w:rsidRDefault="009A5CCA" w:rsidP="009A5CCA">
      <w:pPr>
        <w:pStyle w:val="Paragraphedeliste"/>
        <w:spacing w:before="120"/>
        <w:ind w:left="360"/>
        <w:rPr>
          <w:rFonts w:cs="Arial"/>
          <w:b/>
          <w:noProof/>
        </w:rPr>
      </w:pPr>
    </w:p>
    <w:p w14:paraId="247F26C3" w14:textId="77777777" w:rsidR="00C752A8" w:rsidRDefault="00C752A8"/>
    <w:sectPr w:rsidR="00C752A8" w:rsidSect="002E4F92">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5127"/>
    <w:multiLevelType w:val="hybridMultilevel"/>
    <w:tmpl w:val="338024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281FA9"/>
    <w:multiLevelType w:val="hybridMultilevel"/>
    <w:tmpl w:val="470289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4F6D81"/>
    <w:multiLevelType w:val="hybridMultilevel"/>
    <w:tmpl w:val="75D610F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A745961"/>
    <w:multiLevelType w:val="hybridMultilevel"/>
    <w:tmpl w:val="2AF687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D026ED0"/>
    <w:multiLevelType w:val="hybridMultilevel"/>
    <w:tmpl w:val="DA4ADB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2300EE7"/>
    <w:multiLevelType w:val="hybridMultilevel"/>
    <w:tmpl w:val="EC94AF8C"/>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4054F4F"/>
    <w:multiLevelType w:val="hybridMultilevel"/>
    <w:tmpl w:val="846482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4FF365B"/>
    <w:multiLevelType w:val="hybridMultilevel"/>
    <w:tmpl w:val="1DE0825E"/>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22113EE"/>
    <w:multiLevelType w:val="hybridMultilevel"/>
    <w:tmpl w:val="AAD08054"/>
    <w:lvl w:ilvl="0" w:tplc="10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7859DD"/>
    <w:multiLevelType w:val="hybridMultilevel"/>
    <w:tmpl w:val="63AAFD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DCC13C4"/>
    <w:multiLevelType w:val="hybridMultilevel"/>
    <w:tmpl w:val="1460F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F129A6"/>
    <w:multiLevelType w:val="hybridMultilevel"/>
    <w:tmpl w:val="098811E2"/>
    <w:lvl w:ilvl="0" w:tplc="5BBE2042">
      <w:start w:val="1"/>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AE117C6"/>
    <w:multiLevelType w:val="hybridMultilevel"/>
    <w:tmpl w:val="6F06B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AC1ADA"/>
    <w:multiLevelType w:val="hybridMultilevel"/>
    <w:tmpl w:val="B75A825A"/>
    <w:lvl w:ilvl="0" w:tplc="0DE8BCB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DBC6FAF"/>
    <w:multiLevelType w:val="hybridMultilevel"/>
    <w:tmpl w:val="D2E64D14"/>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01649968">
    <w:abstractNumId w:val="9"/>
  </w:num>
  <w:num w:numId="2" w16cid:durableId="983198248">
    <w:abstractNumId w:val="1"/>
  </w:num>
  <w:num w:numId="3" w16cid:durableId="488062598">
    <w:abstractNumId w:val="5"/>
  </w:num>
  <w:num w:numId="4" w16cid:durableId="879322651">
    <w:abstractNumId w:val="2"/>
  </w:num>
  <w:num w:numId="5" w16cid:durableId="407506601">
    <w:abstractNumId w:val="14"/>
  </w:num>
  <w:num w:numId="6" w16cid:durableId="79062587">
    <w:abstractNumId w:val="7"/>
  </w:num>
  <w:num w:numId="7" w16cid:durableId="908155735">
    <w:abstractNumId w:val="0"/>
  </w:num>
  <w:num w:numId="8" w16cid:durableId="319424356">
    <w:abstractNumId w:val="4"/>
  </w:num>
  <w:num w:numId="9" w16cid:durableId="1423455788">
    <w:abstractNumId w:val="3"/>
  </w:num>
  <w:num w:numId="10" w16cid:durableId="114450031">
    <w:abstractNumId w:val="10"/>
  </w:num>
  <w:num w:numId="11" w16cid:durableId="161313691">
    <w:abstractNumId w:val="6"/>
  </w:num>
  <w:num w:numId="12" w16cid:durableId="961884938">
    <w:abstractNumId w:val="12"/>
  </w:num>
  <w:num w:numId="13" w16cid:durableId="325983959">
    <w:abstractNumId w:val="11"/>
  </w:num>
  <w:num w:numId="14" w16cid:durableId="1002733333">
    <w:abstractNumId w:val="8"/>
  </w:num>
  <w:num w:numId="15" w16cid:durableId="19976813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9EA"/>
    <w:rsid w:val="00195F66"/>
    <w:rsid w:val="002A4617"/>
    <w:rsid w:val="002E4F92"/>
    <w:rsid w:val="002F35C4"/>
    <w:rsid w:val="00305180"/>
    <w:rsid w:val="003F39EA"/>
    <w:rsid w:val="004C4020"/>
    <w:rsid w:val="004E0A28"/>
    <w:rsid w:val="005D096B"/>
    <w:rsid w:val="009A5CCA"/>
    <w:rsid w:val="009B03DE"/>
    <w:rsid w:val="00AE542E"/>
    <w:rsid w:val="00C752A8"/>
    <w:rsid w:val="00D0565F"/>
    <w:rsid w:val="00E01D23"/>
    <w:rsid w:val="00E825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B3D4"/>
  <w15:chartTrackingRefBased/>
  <w15:docId w15:val="{133443C3-51F2-4F37-83B1-F88DD8BF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9EA"/>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3F39EA"/>
    <w:pPr>
      <w:spacing w:after="120"/>
      <w:outlineLvl w:val="0"/>
    </w:pPr>
    <w:rPr>
      <w:rFonts w:eastAsia="Times New Roman"/>
      <w:b/>
      <w:color w:val="000000"/>
      <w:sz w:val="32"/>
      <w:szCs w:val="20"/>
      <w:lang w:eastAsia="fr-FR"/>
    </w:rPr>
  </w:style>
  <w:style w:type="paragraph" w:styleId="Titre2">
    <w:name w:val="heading 2"/>
    <w:basedOn w:val="Normal"/>
    <w:link w:val="Titre2Car"/>
    <w:uiPriority w:val="9"/>
    <w:qFormat/>
    <w:rsid w:val="003F39EA"/>
    <w:pPr>
      <w:spacing w:before="240"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2E4F9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39EA"/>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3F39EA"/>
    <w:rPr>
      <w:rFonts w:ascii="Arial" w:eastAsia="Times New Roman" w:hAnsi="Arial" w:cs="Arial"/>
      <w:b/>
      <w:color w:val="000000"/>
      <w:sz w:val="28"/>
      <w:szCs w:val="20"/>
      <w:lang w:eastAsia="fr-FR"/>
    </w:rPr>
  </w:style>
  <w:style w:type="table" w:styleId="Grilledutableau">
    <w:name w:val="Table Grid"/>
    <w:basedOn w:val="TableauNormal"/>
    <w:uiPriority w:val="59"/>
    <w:rsid w:val="003F39E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39EA"/>
    <w:pPr>
      <w:ind w:left="720"/>
      <w:contextualSpacing/>
    </w:pPr>
  </w:style>
  <w:style w:type="character" w:customStyle="1" w:styleId="Titre3Car">
    <w:name w:val="Titre 3 Car"/>
    <w:basedOn w:val="Policepardfaut"/>
    <w:link w:val="Titre3"/>
    <w:uiPriority w:val="9"/>
    <w:semiHidden/>
    <w:rsid w:val="002E4F9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1041</Words>
  <Characters>5729</Characters>
  <Application>Microsoft Office Word</Application>
  <DocSecurity>0</DocSecurity>
  <Lines>47</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dcterms:created xsi:type="dcterms:W3CDTF">2015-10-06T22:26:00Z</dcterms:created>
  <dcterms:modified xsi:type="dcterms:W3CDTF">2023-11-21T12:49:00Z</dcterms:modified>
</cp:coreProperties>
</file>