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210774" w:rsidRPr="009067DA" w14:paraId="145F0762" w14:textId="77777777" w:rsidTr="00285628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EA0A823" w14:textId="77777777" w:rsidR="00210774" w:rsidRPr="00210774" w:rsidRDefault="00210774" w:rsidP="00285628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bookmarkStart w:id="0" w:name="_Hlk83022181"/>
            <w:r w:rsidRPr="00210774">
              <w:rPr>
                <w:rFonts w:ascii="Arial" w:hAnsi="Arial" w:cs="Arial"/>
                <w:b/>
                <w:bCs/>
                <w:sz w:val="28"/>
                <w:szCs w:val="32"/>
              </w:rPr>
              <w:t>Réflexion 2 - Identifier l’origine des responsabilités</w:t>
            </w:r>
          </w:p>
        </w:tc>
      </w:tr>
      <w:tr w:rsidR="00210774" w:rsidRPr="00210774" w14:paraId="7DBC58A4" w14:textId="77777777" w:rsidTr="00285628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CAAE4B7" w14:textId="77777777" w:rsidR="00210774" w:rsidRPr="00210774" w:rsidRDefault="00210774" w:rsidP="00285628">
            <w:pPr>
              <w:jc w:val="center"/>
              <w:rPr>
                <w:i/>
                <w:sz w:val="20"/>
                <w:szCs w:val="22"/>
              </w:rPr>
            </w:pPr>
            <w:bookmarkStart w:id="1" w:name="_Hlk83021998"/>
            <w:bookmarkEnd w:id="0"/>
            <w:r w:rsidRPr="00210774">
              <w:rPr>
                <w:b/>
                <w:sz w:val="20"/>
                <w:szCs w:val="22"/>
              </w:rPr>
              <w:t>Durée</w:t>
            </w:r>
            <w:r w:rsidRPr="00210774">
              <w:rPr>
                <w:sz w:val="20"/>
                <w:szCs w:val="22"/>
              </w:rP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6314F71A" w14:textId="5E12D74D" w:rsidR="00210774" w:rsidRPr="00210774" w:rsidRDefault="00EE74C9" w:rsidP="00285628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noProof/>
              </w:rPr>
              <w:drawing>
                <wp:inline distT="0" distB="0" distL="0" distR="0" wp14:anchorId="5200F5C2" wp14:editId="67CA7C63">
                  <wp:extent cx="325755" cy="325755"/>
                  <wp:effectExtent l="0" t="0" r="0" b="0"/>
                  <wp:docPr id="56740741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09E1000D" wp14:editId="2AAE7C7B">
                  <wp:extent cx="365760" cy="365760"/>
                  <wp:effectExtent l="0" t="0" r="0" b="0"/>
                  <wp:docPr id="59467653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6588A3F" w14:textId="77777777" w:rsidR="00210774" w:rsidRPr="00210774" w:rsidRDefault="00210774" w:rsidP="00285628">
            <w:pPr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210774">
              <w:rPr>
                <w:b/>
                <w:bCs/>
                <w:iCs/>
                <w:sz w:val="20"/>
                <w:szCs w:val="22"/>
              </w:rPr>
              <w:t>Source</w:t>
            </w:r>
          </w:p>
        </w:tc>
      </w:tr>
    </w:tbl>
    <w:p w14:paraId="3DA18FE7" w14:textId="77777777" w:rsidR="00210774" w:rsidRDefault="00210774" w:rsidP="00210774">
      <w:pPr>
        <w:spacing w:before="240"/>
        <w:rPr>
          <w:b/>
          <w:sz w:val="24"/>
          <w:szCs w:val="28"/>
        </w:rPr>
      </w:pPr>
      <w:r w:rsidRPr="00D22CEC">
        <w:rPr>
          <w:b/>
          <w:sz w:val="24"/>
          <w:szCs w:val="28"/>
        </w:rPr>
        <w:t xml:space="preserve">Travail à faire </w:t>
      </w:r>
    </w:p>
    <w:p w14:paraId="7A1A625D" w14:textId="37D5A0E1" w:rsidR="00210774" w:rsidRPr="00210774" w:rsidRDefault="00210774" w:rsidP="00210774">
      <w:pPr>
        <w:spacing w:before="120"/>
        <w:rPr>
          <w:rFonts w:cs="Arial"/>
          <w:bCs/>
          <w:sz w:val="20"/>
          <w:szCs w:val="22"/>
        </w:rPr>
      </w:pPr>
      <w:r w:rsidRPr="00210774">
        <w:rPr>
          <w:rFonts w:cs="Arial"/>
          <w:bCs/>
          <w:sz w:val="20"/>
          <w:szCs w:val="22"/>
        </w:rPr>
        <w:t xml:space="preserve">Après avoir lu le </w:t>
      </w:r>
      <w:r w:rsidRPr="00210774">
        <w:rPr>
          <w:rFonts w:cs="Arial"/>
          <w:b/>
          <w:sz w:val="20"/>
          <w:szCs w:val="22"/>
        </w:rPr>
        <w:t>document</w:t>
      </w:r>
      <w:r w:rsidRPr="00210774">
        <w:rPr>
          <w:rFonts w:cs="Arial"/>
          <w:bCs/>
          <w:sz w:val="20"/>
          <w:szCs w:val="22"/>
        </w:rPr>
        <w:t>, répondez aux questions suivantes :</w:t>
      </w:r>
    </w:p>
    <w:p w14:paraId="613C74A2" w14:textId="77777777" w:rsidR="00210774" w:rsidRPr="00210774" w:rsidRDefault="00210774" w:rsidP="00210774">
      <w:pPr>
        <w:pStyle w:val="Paragraphedeliste"/>
        <w:numPr>
          <w:ilvl w:val="0"/>
          <w:numId w:val="3"/>
        </w:numPr>
        <w:spacing w:before="120"/>
        <w:rPr>
          <w:rFonts w:cs="Arial"/>
          <w:bCs/>
          <w:sz w:val="20"/>
          <w:szCs w:val="18"/>
        </w:rPr>
      </w:pPr>
      <w:r w:rsidRPr="00210774">
        <w:rPr>
          <w:rFonts w:cs="Arial"/>
          <w:bCs/>
          <w:sz w:val="20"/>
          <w:szCs w:val="18"/>
        </w:rPr>
        <w:t>Quelle est la cause de l’accident ?</w:t>
      </w:r>
    </w:p>
    <w:p w14:paraId="67534596" w14:textId="77777777" w:rsidR="00210774" w:rsidRPr="00210774" w:rsidRDefault="00210774" w:rsidP="00210774">
      <w:pPr>
        <w:pStyle w:val="Paragraphedeliste"/>
        <w:numPr>
          <w:ilvl w:val="0"/>
          <w:numId w:val="3"/>
        </w:numPr>
        <w:rPr>
          <w:rFonts w:cs="Arial"/>
          <w:bCs/>
          <w:sz w:val="20"/>
          <w:szCs w:val="18"/>
        </w:rPr>
      </w:pPr>
      <w:r w:rsidRPr="00210774">
        <w:rPr>
          <w:rFonts w:cs="Arial"/>
          <w:bCs/>
          <w:sz w:val="20"/>
          <w:szCs w:val="18"/>
        </w:rPr>
        <w:t>Quel est le problème mis en exergue par cet article ?</w:t>
      </w:r>
    </w:p>
    <w:p w14:paraId="00A18A6D" w14:textId="77777777" w:rsidR="00210774" w:rsidRDefault="00210774" w:rsidP="00210774">
      <w:pPr>
        <w:rPr>
          <w:rFonts w:cs="Arial"/>
        </w:rPr>
      </w:pPr>
    </w:p>
    <w:p w14:paraId="6A5A56BC" w14:textId="77777777" w:rsidR="0099017E" w:rsidRDefault="0099017E" w:rsidP="00210774">
      <w:pPr>
        <w:rPr>
          <w:rFonts w:cs="Arial"/>
        </w:rPr>
      </w:pPr>
    </w:p>
    <w:p w14:paraId="50481F89" w14:textId="529C4A5E" w:rsidR="00210774" w:rsidRPr="008C2AA4" w:rsidRDefault="00210774" w:rsidP="00210774">
      <w:pPr>
        <w:rPr>
          <w:rFonts w:cs="Arial"/>
          <w:b/>
          <w:sz w:val="24"/>
          <w:szCs w:val="32"/>
        </w:rPr>
      </w:pPr>
      <w:r w:rsidRPr="002B324C">
        <w:rPr>
          <w:b/>
          <w:color w:val="FFFFFF" w:themeColor="background1"/>
          <w:sz w:val="24"/>
          <w:highlight w:val="red"/>
        </w:rPr>
        <w:t xml:space="preserve">Doc. </w:t>
      </w:r>
      <w:r w:rsidRPr="002B324C">
        <w:rPr>
          <w:b/>
          <w:color w:val="FFFFFF" w:themeColor="background1"/>
          <w:sz w:val="24"/>
        </w:rPr>
        <w:t xml:space="preserve"> </w:t>
      </w:r>
      <w:r w:rsidRPr="008C2AA4">
        <w:rPr>
          <w:rFonts w:cs="Arial"/>
          <w:b/>
          <w:sz w:val="24"/>
          <w:szCs w:val="32"/>
        </w:rPr>
        <w:t>Accident de TGV en Alsace : un freinage</w:t>
      </w:r>
      <w:proofErr w:type="gramStart"/>
      <w:r w:rsidRPr="008C2AA4">
        <w:rPr>
          <w:rFonts w:cs="Arial"/>
          <w:b/>
          <w:sz w:val="24"/>
          <w:szCs w:val="32"/>
        </w:rPr>
        <w:t xml:space="preserve"> «tardif</w:t>
      </w:r>
      <w:proofErr w:type="gramEnd"/>
      <w:r w:rsidRPr="008C2AA4">
        <w:rPr>
          <w:rFonts w:cs="Arial"/>
          <w:b/>
          <w:sz w:val="24"/>
          <w:szCs w:val="32"/>
        </w:rPr>
        <w:t>» à l'origine du drame</w:t>
      </w:r>
    </w:p>
    <w:p w14:paraId="79EE9D7D" w14:textId="77777777" w:rsidR="00210774" w:rsidRPr="00033217" w:rsidRDefault="00210774" w:rsidP="00210774">
      <w:pPr>
        <w:spacing w:before="120"/>
        <w:rPr>
          <w:rFonts w:cs="Arial"/>
          <w:i/>
          <w:szCs w:val="23"/>
        </w:rPr>
      </w:pPr>
      <w:r w:rsidRPr="00033217">
        <w:rPr>
          <w:rFonts w:cs="Arial"/>
          <w:i/>
          <w:szCs w:val="23"/>
        </w:rPr>
        <w:t xml:space="preserve">Source : </w:t>
      </w:r>
      <w:hyperlink r:id="rId9" w:history="1">
        <w:r w:rsidRPr="00C5694E">
          <w:rPr>
            <w:rStyle w:val="Lienhypertexte"/>
            <w:rFonts w:eastAsiaTheme="majorEastAsia" w:cs="Arial"/>
            <w:i/>
            <w:sz w:val="18"/>
            <w:szCs w:val="20"/>
          </w:rPr>
          <w:t>http://www.leparisien.fr/faits-divers/</w:t>
        </w:r>
      </w:hyperlink>
      <w:r w:rsidRPr="00033217">
        <w:rPr>
          <w:rFonts w:cs="Arial"/>
          <w:i/>
          <w:color w:val="000000"/>
          <w:sz w:val="18"/>
          <w:szCs w:val="20"/>
        </w:rPr>
        <w:t xml:space="preserve">  </w:t>
      </w:r>
    </w:p>
    <w:p w14:paraId="521CBE18" w14:textId="77777777" w:rsidR="00210774" w:rsidRPr="00210774" w:rsidRDefault="00210774" w:rsidP="00210774">
      <w:pPr>
        <w:spacing w:before="120"/>
        <w:jc w:val="both"/>
        <w:rPr>
          <w:sz w:val="20"/>
          <w:szCs w:val="20"/>
        </w:rPr>
      </w:pPr>
      <w:r w:rsidRPr="00210774">
        <w:rPr>
          <w:rFonts w:cs="Arial"/>
          <w:sz w:val="20"/>
          <w:szCs w:val="20"/>
        </w:rPr>
        <w:t>Le train a déraillé à 243 km/h, a précisé l'entreprise lors d'une conférence de presse. Le train, qui a entamé son freinage 1 kilomètre trop tard, a abordé la portion de raccordement entre la</w:t>
      </w:r>
      <w:r w:rsidRPr="00210774">
        <w:rPr>
          <w:sz w:val="20"/>
          <w:szCs w:val="20"/>
        </w:rPr>
        <w:t xml:space="preserve"> LGV et la ligne classique à 265 km/h au lieu de 176 km/h, ont précisé les dirigeants du groupe ferroviaire, précisant que sept personnes se trouvaient dans la cabine de conduite, au lieu de quatre personnes autorisées.</w:t>
      </w:r>
    </w:p>
    <w:p w14:paraId="33B577F6" w14:textId="77777777" w:rsidR="00210774" w:rsidRPr="00210774" w:rsidRDefault="00210774" w:rsidP="00210774">
      <w:pPr>
        <w:spacing w:before="120"/>
        <w:jc w:val="both"/>
        <w:rPr>
          <w:sz w:val="20"/>
          <w:szCs w:val="20"/>
        </w:rPr>
      </w:pPr>
      <w:r w:rsidRPr="00210774">
        <w:rPr>
          <w:sz w:val="20"/>
          <w:szCs w:val="20"/>
        </w:rPr>
        <w:t xml:space="preserve">« Cette séquence de freinage (...) aurait dû être exercée au moins un kilomètre plus tôt », a déclaré le </w:t>
      </w:r>
      <w:hyperlink r:id="rId10" w:history="1">
        <w:r w:rsidRPr="00210774">
          <w:rPr>
            <w:color w:val="005078"/>
            <w:sz w:val="20"/>
            <w:szCs w:val="20"/>
          </w:rPr>
          <w:t>président</w:t>
        </w:r>
      </w:hyperlink>
      <w:r w:rsidRPr="00210774">
        <w:rPr>
          <w:sz w:val="20"/>
          <w:szCs w:val="20"/>
        </w:rPr>
        <w:t xml:space="preserve"> de la SNCF Guillaume </w:t>
      </w:r>
      <w:proofErr w:type="spellStart"/>
      <w:r w:rsidRPr="00210774">
        <w:rPr>
          <w:sz w:val="20"/>
          <w:szCs w:val="20"/>
        </w:rPr>
        <w:t>Pepy</w:t>
      </w:r>
      <w:proofErr w:type="spellEnd"/>
      <w:r w:rsidRPr="00210774">
        <w:rPr>
          <w:sz w:val="20"/>
          <w:szCs w:val="20"/>
        </w:rPr>
        <w:t xml:space="preserve">, dans une déclaration commune avec le président de SNCF Réseau Jacques </w:t>
      </w:r>
      <w:proofErr w:type="spellStart"/>
      <w:r w:rsidRPr="00210774">
        <w:rPr>
          <w:sz w:val="20"/>
          <w:szCs w:val="20"/>
        </w:rPr>
        <w:t>Rapoport</w:t>
      </w:r>
      <w:proofErr w:type="spellEnd"/>
      <w:r w:rsidRPr="00210774">
        <w:rPr>
          <w:sz w:val="20"/>
          <w:szCs w:val="20"/>
        </w:rPr>
        <w:t>. Des « facteurs organisationnels et humains » sont en cause, selon la SNCF, qui précise qu'aucune défaillance technique n'a été relevée.</w:t>
      </w:r>
    </w:p>
    <w:p w14:paraId="53C7D8A8" w14:textId="77777777" w:rsidR="00210774" w:rsidRPr="00210774" w:rsidRDefault="00210774" w:rsidP="00210774">
      <w:pPr>
        <w:spacing w:before="120"/>
        <w:jc w:val="both"/>
        <w:rPr>
          <w:sz w:val="20"/>
          <w:szCs w:val="20"/>
        </w:rPr>
      </w:pPr>
      <w:r w:rsidRPr="00210774">
        <w:rPr>
          <w:sz w:val="20"/>
          <w:szCs w:val="20"/>
        </w:rPr>
        <w:t xml:space="preserve">Ainsi, « des procédures disciplinaires vont être engagées » et « conduiront, dès que l'enquête le permettra, aux sanctions justifiées », a ajouté Guillaume </w:t>
      </w:r>
      <w:proofErr w:type="spellStart"/>
      <w:r w:rsidRPr="00210774">
        <w:rPr>
          <w:sz w:val="20"/>
          <w:szCs w:val="20"/>
        </w:rPr>
        <w:t>Pepy</w:t>
      </w:r>
      <w:proofErr w:type="spellEnd"/>
      <w:r w:rsidRPr="00210774">
        <w:rPr>
          <w:sz w:val="20"/>
          <w:szCs w:val="20"/>
        </w:rPr>
        <w:t>. « Au vu de la gravité exceptionnelle et du bilan humain très lourd, des suspensions conservatoires vont être décidées, après audition des intéressés et de leur chaine managériale », ont-ils ajouté.</w:t>
      </w:r>
    </w:p>
    <w:p w14:paraId="34CF7907" w14:textId="77777777" w:rsidR="00210774" w:rsidRPr="00210774" w:rsidRDefault="00210774" w:rsidP="00210774">
      <w:pPr>
        <w:spacing w:before="120"/>
        <w:jc w:val="both"/>
        <w:rPr>
          <w:sz w:val="20"/>
          <w:szCs w:val="20"/>
        </w:rPr>
      </w:pPr>
      <w:r w:rsidRPr="00210774">
        <w:rPr>
          <w:sz w:val="20"/>
          <w:szCs w:val="20"/>
        </w:rPr>
        <w:t>Les dirigeants ont souligné que l'enquête devra éclaircir «la présence imprudente d'enfants à bord et de sept personnes en cabine de conduite, un certain manque de rigueur dans la préparation de la liste des personnes et son contrôle ». « Enfin, sans doute figurent (...) des erreurs de comportements humains à la fois en cabine et dans la relation entre la cabine et la rame », ont-ils ajouté. […]</w:t>
      </w:r>
    </w:p>
    <w:p w14:paraId="1662CCC6" w14:textId="77777777" w:rsidR="00210774" w:rsidRDefault="00210774" w:rsidP="00210774">
      <w:pPr>
        <w:spacing w:before="120"/>
        <w:rPr>
          <w:rStyle w:val="Lienhypertexte"/>
          <w:rFonts w:eastAsiaTheme="majorEastAsia"/>
        </w:rPr>
      </w:pPr>
    </w:p>
    <w:p w14:paraId="6756897D" w14:textId="77777777" w:rsidR="00210774" w:rsidRDefault="00210774" w:rsidP="00210774">
      <w:pPr>
        <w:rPr>
          <w:rStyle w:val="Lienhypertexte"/>
          <w:rFonts w:eastAsiaTheme="majorEastAsia"/>
        </w:rPr>
      </w:pPr>
    </w:p>
    <w:bookmarkEnd w:id="1"/>
    <w:p w14:paraId="34F26ABE" w14:textId="1C770BD7" w:rsidR="00777CBE" w:rsidRDefault="00210774" w:rsidP="00777CBE">
      <w:pPr>
        <w:spacing w:before="240"/>
        <w:rPr>
          <w:rFonts w:cs="Arial"/>
          <w:b/>
          <w:sz w:val="24"/>
        </w:rPr>
      </w:pPr>
      <w:r>
        <w:rPr>
          <w:rFonts w:cs="Arial"/>
          <w:b/>
          <w:sz w:val="24"/>
        </w:rPr>
        <w:t>Réponses</w:t>
      </w:r>
    </w:p>
    <w:p w14:paraId="3AD480E4" w14:textId="77777777" w:rsidR="00777CBE" w:rsidRPr="00777CBE" w:rsidRDefault="00777CBE" w:rsidP="00777CBE">
      <w:pPr>
        <w:spacing w:before="240"/>
        <w:rPr>
          <w:rFonts w:cs="Arial"/>
          <w:b/>
          <w:sz w:val="24"/>
        </w:rPr>
      </w:pPr>
    </w:p>
    <w:p w14:paraId="05617A55" w14:textId="2118C131" w:rsidR="00777CBE" w:rsidRPr="00210774" w:rsidRDefault="00777CBE" w:rsidP="00210774">
      <w:pPr>
        <w:pStyle w:val="Paragraphedeliste"/>
        <w:numPr>
          <w:ilvl w:val="0"/>
          <w:numId w:val="5"/>
        </w:numPr>
        <w:rPr>
          <w:rFonts w:cs="Arial"/>
          <w:b/>
          <w:sz w:val="24"/>
        </w:rPr>
      </w:pPr>
      <w:r w:rsidRPr="00210774">
        <w:rPr>
          <w:rFonts w:cs="Arial"/>
          <w:b/>
          <w:sz w:val="24"/>
        </w:rPr>
        <w:t>Quelle est la cause de l’accident ?</w:t>
      </w:r>
    </w:p>
    <w:p w14:paraId="079EB7A5" w14:textId="77777777" w:rsidR="00777CBE" w:rsidRDefault="00777CBE" w:rsidP="00777CBE">
      <w:pPr>
        <w:rPr>
          <w:rFonts w:cs="Arial"/>
          <w:b/>
          <w:sz w:val="24"/>
        </w:rPr>
      </w:pPr>
    </w:p>
    <w:p w14:paraId="6EF7E139" w14:textId="32DF60E2" w:rsidR="00777CBE" w:rsidRDefault="00777CBE" w:rsidP="00777CBE">
      <w:pPr>
        <w:rPr>
          <w:rFonts w:cs="Arial"/>
          <w:b/>
          <w:sz w:val="24"/>
        </w:rPr>
      </w:pPr>
    </w:p>
    <w:p w14:paraId="3E948B47" w14:textId="63B00014" w:rsidR="00210774" w:rsidRDefault="00210774" w:rsidP="00777CBE">
      <w:pPr>
        <w:rPr>
          <w:rFonts w:cs="Arial"/>
          <w:b/>
          <w:sz w:val="24"/>
        </w:rPr>
      </w:pPr>
    </w:p>
    <w:p w14:paraId="71FFDE92" w14:textId="77777777" w:rsidR="00210774" w:rsidRDefault="00210774" w:rsidP="00777CBE">
      <w:pPr>
        <w:rPr>
          <w:rFonts w:cs="Arial"/>
          <w:b/>
          <w:sz w:val="24"/>
        </w:rPr>
      </w:pPr>
    </w:p>
    <w:p w14:paraId="36882EF6" w14:textId="77777777" w:rsidR="00777CBE" w:rsidRPr="00777CBE" w:rsidRDefault="00777CBE" w:rsidP="00777CBE">
      <w:pPr>
        <w:rPr>
          <w:rFonts w:cs="Arial"/>
          <w:b/>
          <w:sz w:val="24"/>
        </w:rPr>
      </w:pPr>
    </w:p>
    <w:p w14:paraId="217E5289" w14:textId="77777777" w:rsidR="00777CBE" w:rsidRPr="00777CBE" w:rsidRDefault="00777CBE" w:rsidP="00210774">
      <w:pPr>
        <w:pStyle w:val="Paragraphedeliste"/>
        <w:numPr>
          <w:ilvl w:val="0"/>
          <w:numId w:val="5"/>
        </w:numPr>
        <w:rPr>
          <w:rFonts w:cs="Arial"/>
          <w:b/>
          <w:sz w:val="24"/>
        </w:rPr>
      </w:pPr>
      <w:r w:rsidRPr="00777CBE">
        <w:rPr>
          <w:rFonts w:cs="Arial"/>
          <w:b/>
          <w:sz w:val="24"/>
        </w:rPr>
        <w:t xml:space="preserve">Quel est le problème </w:t>
      </w:r>
      <w:r w:rsidR="007A6F7C">
        <w:rPr>
          <w:rFonts w:cs="Arial"/>
          <w:b/>
          <w:sz w:val="24"/>
        </w:rPr>
        <w:t xml:space="preserve">mis en </w:t>
      </w:r>
      <w:r w:rsidR="00CF29D9">
        <w:rPr>
          <w:rFonts w:cs="Arial"/>
          <w:b/>
          <w:sz w:val="24"/>
        </w:rPr>
        <w:t>évidence</w:t>
      </w:r>
      <w:r w:rsidRPr="00777CBE">
        <w:rPr>
          <w:rFonts w:cs="Arial"/>
          <w:b/>
          <w:sz w:val="24"/>
        </w:rPr>
        <w:t xml:space="preserve"> par cet article ?</w:t>
      </w:r>
    </w:p>
    <w:p w14:paraId="063109F8" w14:textId="77777777" w:rsidR="008A33A1" w:rsidRDefault="008A33A1" w:rsidP="008A33A1">
      <w:pPr>
        <w:rPr>
          <w:rStyle w:val="Lienhypertexte"/>
        </w:rPr>
      </w:pPr>
    </w:p>
    <w:p w14:paraId="22582B6A" w14:textId="77777777" w:rsidR="008A33A1" w:rsidRDefault="008A33A1" w:rsidP="008A33A1">
      <w:pPr>
        <w:rPr>
          <w:rStyle w:val="Lienhypertexte"/>
        </w:rPr>
      </w:pPr>
    </w:p>
    <w:p w14:paraId="2B863D74" w14:textId="77777777" w:rsidR="008A33A1" w:rsidRDefault="008A33A1" w:rsidP="008A33A1">
      <w:pPr>
        <w:rPr>
          <w:rStyle w:val="Lienhypertexte"/>
        </w:rPr>
      </w:pPr>
    </w:p>
    <w:p w14:paraId="57F04A9B" w14:textId="77777777" w:rsidR="008A33A1" w:rsidRDefault="008A33A1" w:rsidP="008A33A1">
      <w:pPr>
        <w:rPr>
          <w:rStyle w:val="Lienhypertexte"/>
        </w:rPr>
      </w:pPr>
    </w:p>
    <w:p w14:paraId="386AF061" w14:textId="77777777" w:rsidR="008A33A1" w:rsidRDefault="008A33A1" w:rsidP="008A33A1">
      <w:pPr>
        <w:rPr>
          <w:rStyle w:val="Lienhypertexte"/>
        </w:rPr>
      </w:pPr>
    </w:p>
    <w:p w14:paraId="79948B6E" w14:textId="77777777" w:rsidR="008A33A1" w:rsidRDefault="008A33A1" w:rsidP="008A33A1">
      <w:pPr>
        <w:rPr>
          <w:rStyle w:val="Lienhypertexte"/>
        </w:rPr>
      </w:pPr>
    </w:p>
    <w:p w14:paraId="52B60521" w14:textId="77777777" w:rsidR="008A33A1" w:rsidRDefault="008A33A1" w:rsidP="008A33A1">
      <w:pPr>
        <w:rPr>
          <w:rStyle w:val="Lienhypertexte"/>
        </w:rPr>
      </w:pPr>
    </w:p>
    <w:p w14:paraId="439A3A6B" w14:textId="77777777" w:rsidR="008A33A1" w:rsidRDefault="008A33A1" w:rsidP="008A33A1">
      <w:pPr>
        <w:rPr>
          <w:rStyle w:val="Lienhypertexte"/>
        </w:rPr>
      </w:pPr>
    </w:p>
    <w:p w14:paraId="0EBFE32E" w14:textId="77777777" w:rsidR="008A33A1" w:rsidRDefault="008A33A1" w:rsidP="008A33A1">
      <w:pPr>
        <w:rPr>
          <w:rStyle w:val="Lienhypertexte"/>
        </w:rPr>
      </w:pPr>
    </w:p>
    <w:sectPr w:rsidR="008A33A1" w:rsidSect="00777CB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5DC7"/>
    <w:multiLevelType w:val="hybridMultilevel"/>
    <w:tmpl w:val="D8364E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7304B"/>
    <w:multiLevelType w:val="hybridMultilevel"/>
    <w:tmpl w:val="897A9B0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84DFC"/>
    <w:multiLevelType w:val="hybridMultilevel"/>
    <w:tmpl w:val="00B691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7104B"/>
    <w:multiLevelType w:val="hybridMultilevel"/>
    <w:tmpl w:val="963CEA0E"/>
    <w:lvl w:ilvl="0" w:tplc="46325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042731"/>
    <w:multiLevelType w:val="hybridMultilevel"/>
    <w:tmpl w:val="67D83E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78980">
    <w:abstractNumId w:val="2"/>
  </w:num>
  <w:num w:numId="2" w16cid:durableId="2085568520">
    <w:abstractNumId w:val="0"/>
  </w:num>
  <w:num w:numId="3" w16cid:durableId="2041323115">
    <w:abstractNumId w:val="4"/>
  </w:num>
  <w:num w:numId="4" w16cid:durableId="244917813">
    <w:abstractNumId w:val="3"/>
  </w:num>
  <w:num w:numId="5" w16cid:durableId="71993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A1"/>
    <w:rsid w:val="00060315"/>
    <w:rsid w:val="00210774"/>
    <w:rsid w:val="00443F45"/>
    <w:rsid w:val="00777CBE"/>
    <w:rsid w:val="007A6F7C"/>
    <w:rsid w:val="008669DD"/>
    <w:rsid w:val="008A33A1"/>
    <w:rsid w:val="0099017E"/>
    <w:rsid w:val="00CF29D9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435B"/>
  <w15:chartTrackingRefBased/>
  <w15:docId w15:val="{16D4E55C-82D7-44AA-8C47-E813A40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A1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A33A1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33A1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8A33A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33A1"/>
    <w:pPr>
      <w:ind w:left="720"/>
      <w:contextualSpacing/>
    </w:pPr>
  </w:style>
  <w:style w:type="character" w:customStyle="1" w:styleId="auteur">
    <w:name w:val="auteur"/>
    <w:basedOn w:val="Policepardfaut"/>
    <w:rsid w:val="008A33A1"/>
  </w:style>
  <w:style w:type="character" w:customStyle="1" w:styleId="Titre3Car">
    <w:name w:val="Titre 3 Car"/>
    <w:basedOn w:val="Policepardfaut"/>
    <w:link w:val="Titre3"/>
    <w:uiPriority w:val="9"/>
    <w:semiHidden/>
    <w:rsid w:val="002107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ctualites.leparisien.fr/presid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parisien.fr/faits-dive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2015-12-27T15:13:00Z</dcterms:created>
  <dcterms:modified xsi:type="dcterms:W3CDTF">2023-11-04T23:02:00Z</dcterms:modified>
</cp:coreProperties>
</file>