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56"/>
        <w:gridCol w:w="6662"/>
        <w:gridCol w:w="1781"/>
      </w:tblGrid>
      <w:tr w:rsidR="00E41D08" w:rsidRPr="009C64F3" w14:paraId="36F654F6" w14:textId="77777777" w:rsidTr="00285628">
        <w:trPr>
          <w:trHeight w:val="386"/>
        </w:trPr>
        <w:tc>
          <w:tcPr>
            <w:tcW w:w="8218" w:type="dxa"/>
            <w:gridSpan w:val="2"/>
            <w:shd w:val="clear" w:color="auto" w:fill="92D050"/>
            <w:vAlign w:val="center"/>
          </w:tcPr>
          <w:p w14:paraId="11E0CD2A" w14:textId="77777777" w:rsidR="00E41D08" w:rsidRPr="00E41D08" w:rsidRDefault="00E41D08" w:rsidP="00285628">
            <w:pPr>
              <w:pStyle w:val="Titre3"/>
              <w:jc w:val="center"/>
              <w:rPr>
                <w:rFonts w:ascii="Arial" w:hAnsi="Arial" w:cs="Arial"/>
                <w:b/>
                <w:bCs/>
                <w:sz w:val="28"/>
                <w:szCs w:val="32"/>
              </w:rPr>
            </w:pPr>
            <w:r w:rsidRPr="00E41D08">
              <w:rPr>
                <w:rFonts w:ascii="Arial" w:hAnsi="Arial" w:cs="Arial"/>
                <w:b/>
                <w:bCs/>
                <w:sz w:val="28"/>
                <w:szCs w:val="32"/>
              </w:rPr>
              <w:t>Mission 4 – Réaliser un diagnostic concernant l'hygiène, la sécurité et les conditions de travail</w:t>
            </w:r>
          </w:p>
        </w:tc>
        <w:tc>
          <w:tcPr>
            <w:tcW w:w="1781" w:type="dxa"/>
            <w:shd w:val="clear" w:color="auto" w:fill="92D050"/>
          </w:tcPr>
          <w:p w14:paraId="782B7A0E" w14:textId="77777777" w:rsidR="00E41D08" w:rsidRPr="009C64F3" w:rsidRDefault="00E41D08" w:rsidP="00285628">
            <w:pPr>
              <w:pStyle w:val="Titre3"/>
              <w:spacing w:before="0"/>
              <w:rPr>
                <w:sz w:val="28"/>
              </w:rPr>
            </w:pPr>
            <w:r>
              <w:rPr>
                <w:noProof/>
              </w:rPr>
              <w:drawing>
                <wp:inline distT="0" distB="0" distL="0" distR="0" wp14:anchorId="40917F7E" wp14:editId="28D4CDFB">
                  <wp:extent cx="1018845" cy="648000"/>
                  <wp:effectExtent l="19050" t="19050" r="10160" b="19050"/>
                  <wp:docPr id="27" name="Image 27"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E41D08" w:rsidRPr="002A26A7" w14:paraId="6EFE485A" w14:textId="77777777" w:rsidTr="00285628">
        <w:trPr>
          <w:trHeight w:val="504"/>
        </w:trPr>
        <w:tc>
          <w:tcPr>
            <w:tcW w:w="1556" w:type="dxa"/>
            <w:shd w:val="clear" w:color="auto" w:fill="92D050"/>
            <w:vAlign w:val="center"/>
          </w:tcPr>
          <w:p w14:paraId="23262E2C" w14:textId="3D4F2B20" w:rsidR="00E41D08" w:rsidRPr="008D1343" w:rsidRDefault="00E41D08" w:rsidP="0028562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r w:rsidR="000A6C59">
              <w:rPr>
                <w:rFonts w:cs="Arial"/>
                <w:bCs/>
                <w:iCs/>
                <w:color w:val="000000" w:themeColor="text1"/>
              </w:rPr>
              <w:t>1</w:t>
            </w:r>
            <w:r>
              <w:rPr>
                <w:rFonts w:cs="Arial"/>
                <w:bCs/>
                <w:iCs/>
                <w:color w:val="000000" w:themeColor="text1"/>
              </w:rPr>
              <w:t xml:space="preserve">0’  </w:t>
            </w:r>
          </w:p>
        </w:tc>
        <w:tc>
          <w:tcPr>
            <w:tcW w:w="6662" w:type="dxa"/>
            <w:shd w:val="clear" w:color="auto" w:fill="92D050"/>
            <w:vAlign w:val="center"/>
          </w:tcPr>
          <w:p w14:paraId="0AC6086F" w14:textId="5139E0BB" w:rsidR="00E41D08" w:rsidRPr="002A26A7" w:rsidRDefault="00ED7023" w:rsidP="00285628">
            <w:pPr>
              <w:jc w:val="center"/>
              <w:rPr>
                <w:rFonts w:cs="Arial"/>
                <w:color w:val="000000" w:themeColor="text1"/>
              </w:rPr>
            </w:pPr>
            <w:r>
              <w:rPr>
                <w:i/>
                <w:noProof/>
              </w:rPr>
              <w:drawing>
                <wp:inline distT="0" distB="0" distL="0" distR="0" wp14:anchorId="448F7AA7" wp14:editId="63B27B87">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4F613CB2" wp14:editId="1A8F186A">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781" w:type="dxa"/>
            <w:shd w:val="clear" w:color="auto" w:fill="92D050"/>
            <w:vAlign w:val="center"/>
          </w:tcPr>
          <w:p w14:paraId="6A3E3182" w14:textId="77777777" w:rsidR="00E41D08" w:rsidRPr="002A26A7" w:rsidRDefault="00E41D08" w:rsidP="00285628">
            <w:pPr>
              <w:jc w:val="center"/>
              <w:rPr>
                <w:rFonts w:cs="Arial"/>
                <w:color w:val="000000" w:themeColor="text1"/>
              </w:rPr>
            </w:pPr>
            <w:r w:rsidRPr="002A26A7">
              <w:rPr>
                <w:rFonts w:cs="Arial"/>
                <w:color w:val="000000" w:themeColor="text1"/>
              </w:rPr>
              <w:t>Source</w:t>
            </w:r>
          </w:p>
        </w:tc>
      </w:tr>
    </w:tbl>
    <w:p w14:paraId="2C2A95C3" w14:textId="77777777" w:rsidR="00E41D08" w:rsidRPr="0085305A" w:rsidRDefault="00E41D08" w:rsidP="00E41D08">
      <w:pPr>
        <w:spacing w:before="120" w:after="120"/>
        <w:rPr>
          <w:rFonts w:cs="Calibri"/>
          <w:b/>
          <w:bCs/>
          <w:sz w:val="24"/>
        </w:rPr>
      </w:pPr>
      <w:r w:rsidRPr="0085305A">
        <w:rPr>
          <w:rFonts w:cs="Calibri"/>
          <w:b/>
          <w:bCs/>
          <w:sz w:val="24"/>
        </w:rPr>
        <w:t>Contexte professionnel</w:t>
      </w:r>
    </w:p>
    <w:p w14:paraId="78C0376C" w14:textId="77777777" w:rsidR="00E41D08" w:rsidRPr="00E41D08" w:rsidRDefault="00E41D08" w:rsidP="00E41D08">
      <w:pPr>
        <w:autoSpaceDE w:val="0"/>
        <w:autoSpaceDN w:val="0"/>
        <w:adjustRightInd w:val="0"/>
        <w:spacing w:before="120"/>
        <w:jc w:val="both"/>
        <w:rPr>
          <w:color w:val="000000"/>
          <w:sz w:val="20"/>
          <w:szCs w:val="18"/>
        </w:rPr>
      </w:pPr>
      <w:r w:rsidRPr="00E41D08">
        <w:rPr>
          <w:color w:val="000000"/>
          <w:sz w:val="20"/>
          <w:szCs w:val="18"/>
        </w:rPr>
        <w:t xml:space="preserve">Charvin SA est une entreprise de maçonnerie et de travaux publics créée par </w:t>
      </w:r>
      <w:r w:rsidRPr="00E41D08">
        <w:rPr>
          <w:b/>
          <w:bCs/>
          <w:color w:val="000000"/>
          <w:sz w:val="20"/>
          <w:szCs w:val="18"/>
        </w:rPr>
        <w:t>M. Charvin</w:t>
      </w:r>
      <w:r w:rsidRPr="00E41D08">
        <w:rPr>
          <w:color w:val="000000"/>
          <w:sz w:val="20"/>
          <w:szCs w:val="18"/>
        </w:rPr>
        <w:t xml:space="preserve">. Elle emploie 20 personnes. Elle travaille pour les particuliers, les entreprises et les collectivités publiques : </w:t>
      </w:r>
    </w:p>
    <w:p w14:paraId="011B256C" w14:textId="77777777" w:rsidR="00E41D08" w:rsidRPr="00E41D08" w:rsidRDefault="00E41D08" w:rsidP="00E41D08">
      <w:pPr>
        <w:pStyle w:val="Paragraphedeliste"/>
        <w:numPr>
          <w:ilvl w:val="0"/>
          <w:numId w:val="9"/>
        </w:numPr>
        <w:autoSpaceDE w:val="0"/>
        <w:autoSpaceDN w:val="0"/>
        <w:adjustRightInd w:val="0"/>
        <w:spacing w:after="160" w:line="259" w:lineRule="auto"/>
        <w:ind w:left="284" w:hanging="284"/>
        <w:rPr>
          <w:color w:val="000000"/>
          <w:sz w:val="20"/>
          <w:szCs w:val="18"/>
        </w:rPr>
      </w:pPr>
      <w:r w:rsidRPr="00E41D08">
        <w:rPr>
          <w:b/>
          <w:color w:val="000000"/>
          <w:sz w:val="20"/>
          <w:szCs w:val="18"/>
        </w:rPr>
        <w:t>Maçonnerie </w:t>
      </w:r>
      <w:r w:rsidRPr="00E41D08">
        <w:rPr>
          <w:color w:val="000000"/>
          <w:sz w:val="20"/>
          <w:szCs w:val="18"/>
        </w:rPr>
        <w:t>: bâtiments, murs, maisons, petit immeubles, garages, aménagements de places….</w:t>
      </w:r>
    </w:p>
    <w:p w14:paraId="09774507" w14:textId="77777777" w:rsidR="00E41D08" w:rsidRPr="00E41D08" w:rsidRDefault="00E41D08" w:rsidP="00E41D08">
      <w:pPr>
        <w:pStyle w:val="Paragraphedeliste"/>
        <w:numPr>
          <w:ilvl w:val="0"/>
          <w:numId w:val="9"/>
        </w:numPr>
        <w:autoSpaceDE w:val="0"/>
        <w:autoSpaceDN w:val="0"/>
        <w:adjustRightInd w:val="0"/>
        <w:spacing w:before="120" w:after="160" w:line="259" w:lineRule="auto"/>
        <w:ind w:left="284" w:hanging="284"/>
        <w:rPr>
          <w:color w:val="000000"/>
          <w:sz w:val="20"/>
          <w:szCs w:val="18"/>
        </w:rPr>
      </w:pPr>
      <w:r w:rsidRPr="00E41D08">
        <w:rPr>
          <w:b/>
          <w:color w:val="000000"/>
          <w:sz w:val="20"/>
          <w:szCs w:val="18"/>
        </w:rPr>
        <w:t>Terrassement et travaux publics</w:t>
      </w:r>
      <w:r w:rsidRPr="00E41D08">
        <w:rPr>
          <w:color w:val="000000"/>
          <w:sz w:val="20"/>
          <w:szCs w:val="18"/>
        </w:rPr>
        <w:t> : terrassements, routes, adductions d’eau, raccordements égout, etc.</w:t>
      </w:r>
    </w:p>
    <w:p w14:paraId="3F9FD823" w14:textId="77777777" w:rsidR="00E41D08" w:rsidRPr="00E41D08" w:rsidRDefault="00E41D08" w:rsidP="00E41D08">
      <w:pPr>
        <w:spacing w:after="60"/>
        <w:rPr>
          <w:sz w:val="20"/>
          <w:szCs w:val="22"/>
        </w:rPr>
      </w:pPr>
      <w:r w:rsidRPr="00E41D08">
        <w:rPr>
          <w:sz w:val="20"/>
          <w:szCs w:val="22"/>
        </w:rPr>
        <w:t>M. Charvin a lu dans le journal local un compte-rendu d’accident qui l’a inquiété (</w:t>
      </w:r>
      <w:r w:rsidRPr="00E41D08">
        <w:rPr>
          <w:b/>
          <w:bCs/>
          <w:sz w:val="20"/>
          <w:szCs w:val="22"/>
        </w:rPr>
        <w:t>document 1</w:t>
      </w:r>
      <w:r w:rsidRPr="00E41D08">
        <w:rPr>
          <w:sz w:val="20"/>
          <w:szCs w:val="22"/>
        </w:rPr>
        <w:t>).</w:t>
      </w:r>
    </w:p>
    <w:p w14:paraId="72339DB3" w14:textId="77777777" w:rsidR="00E41D08" w:rsidRPr="00E41D08" w:rsidRDefault="00E41D08" w:rsidP="00E41D08">
      <w:pPr>
        <w:spacing w:after="60"/>
        <w:jc w:val="both"/>
        <w:rPr>
          <w:sz w:val="20"/>
          <w:szCs w:val="22"/>
        </w:rPr>
      </w:pPr>
      <w:r w:rsidRPr="00E41D08">
        <w:rPr>
          <w:rFonts w:cs="Arial"/>
          <w:sz w:val="20"/>
          <w:szCs w:val="22"/>
        </w:rPr>
        <w:t>À</w:t>
      </w:r>
      <w:r w:rsidRPr="00E41D08">
        <w:rPr>
          <w:sz w:val="20"/>
          <w:szCs w:val="22"/>
        </w:rPr>
        <w:t xml:space="preserve"> la suite de cet évènement qui concerne une entreprise locale, M. Charvin a fait le point avec les chefs de chantier et les conducteurs d’engins sur les protections qu’ils mettent en œuvre lors de leurs déplacements sur les chantiers. </w:t>
      </w:r>
    </w:p>
    <w:p w14:paraId="4135E299" w14:textId="77777777" w:rsidR="00E41D08" w:rsidRPr="00E41D08" w:rsidRDefault="00E41D08" w:rsidP="00E41D08">
      <w:pPr>
        <w:spacing w:after="60"/>
        <w:jc w:val="both"/>
        <w:rPr>
          <w:sz w:val="20"/>
          <w:szCs w:val="22"/>
        </w:rPr>
      </w:pPr>
      <w:r w:rsidRPr="00E41D08">
        <w:rPr>
          <w:sz w:val="20"/>
          <w:szCs w:val="22"/>
        </w:rPr>
        <w:t>Il en est ressorti qu’aucun engin n’est équipé de système de sécurité particulier pour signaler les déplacements sur les chantiers et prévenir les personnes environnantes des risques éventuels. Chaque chauffeur d’engin a déclaré faire confiance aux autres salariés dans leur aptitude à se méfier lors des déplacements d’engins sur le chantier.</w:t>
      </w:r>
    </w:p>
    <w:p w14:paraId="4B42EA1D" w14:textId="77777777" w:rsidR="00E41D08" w:rsidRPr="00E41D08" w:rsidRDefault="00E41D08" w:rsidP="00E41D08">
      <w:pPr>
        <w:spacing w:after="60"/>
        <w:rPr>
          <w:sz w:val="20"/>
          <w:szCs w:val="22"/>
        </w:rPr>
      </w:pPr>
      <w:r w:rsidRPr="00E41D08">
        <w:rPr>
          <w:sz w:val="20"/>
          <w:szCs w:val="22"/>
        </w:rPr>
        <w:t>A la suite de ces discussions, M. Charvin s’est dit que l’accident décrit dans le journal aurait très bien pu arriver dans son entreprise.</w:t>
      </w:r>
    </w:p>
    <w:p w14:paraId="611C2EE7" w14:textId="77777777" w:rsidR="00E41D08" w:rsidRDefault="00E41D08" w:rsidP="00E41D08"/>
    <w:p w14:paraId="114041FE" w14:textId="77777777" w:rsidR="00E41D08" w:rsidRPr="0085305A" w:rsidRDefault="00E41D08" w:rsidP="00E41D08">
      <w:pPr>
        <w:rPr>
          <w:rFonts w:cs="Arial"/>
          <w:b/>
          <w:sz w:val="24"/>
          <w:szCs w:val="32"/>
        </w:rPr>
      </w:pPr>
      <w:r w:rsidRPr="0085305A">
        <w:rPr>
          <w:rFonts w:cs="Arial"/>
          <w:b/>
          <w:sz w:val="24"/>
          <w:szCs w:val="32"/>
        </w:rPr>
        <w:t>Travail à faire</w:t>
      </w:r>
    </w:p>
    <w:p w14:paraId="69305A3A" w14:textId="77777777" w:rsidR="00E41D08" w:rsidRPr="00E41D08" w:rsidRDefault="00E41D08" w:rsidP="00E41D08">
      <w:pPr>
        <w:spacing w:before="120"/>
        <w:rPr>
          <w:rFonts w:cs="Arial"/>
          <w:bCs/>
          <w:sz w:val="20"/>
          <w:szCs w:val="22"/>
        </w:rPr>
      </w:pPr>
      <w:r w:rsidRPr="00E41D08">
        <w:rPr>
          <w:rFonts w:cs="Arial"/>
          <w:bCs/>
          <w:sz w:val="20"/>
          <w:szCs w:val="22"/>
        </w:rPr>
        <w:t>M. Charvin s’interroge sur les mesures de sécurité à mettre en œuvres pour éviter ce type d’accident sur les chantiers. Rédigez un rapport sur la situation et proposez-lui des solutions à l’aide des informations transmises dans les documents 2 à 5).</w:t>
      </w:r>
    </w:p>
    <w:p w14:paraId="7F0262AB" w14:textId="77777777" w:rsidR="00E41D08" w:rsidRDefault="00E41D08" w:rsidP="00E41D08">
      <w:pPr>
        <w:rPr>
          <w:rFonts w:cs="Arial"/>
          <w:b/>
          <w:color w:val="FFFFFF" w:themeColor="background1"/>
          <w:sz w:val="24"/>
          <w:highlight w:val="red"/>
        </w:rPr>
      </w:pPr>
    </w:p>
    <w:p w14:paraId="19904724" w14:textId="77777777" w:rsidR="00E41D08" w:rsidRPr="0085305A" w:rsidRDefault="00E41D08" w:rsidP="00E41D08">
      <w:pPr>
        <w:spacing w:before="120"/>
        <w:rPr>
          <w:rFonts w:cs="Arial"/>
          <w:b/>
          <w:sz w:val="24"/>
          <w:szCs w:val="22"/>
        </w:rPr>
      </w:pPr>
      <w:r w:rsidRPr="0085305A">
        <w:rPr>
          <w:rFonts w:cs="Arial"/>
          <w:b/>
          <w:color w:val="FFFFFF" w:themeColor="background1"/>
          <w:sz w:val="24"/>
          <w:highlight w:val="red"/>
        </w:rPr>
        <w:t xml:space="preserve">Doc.  </w:t>
      </w:r>
      <w:r>
        <w:rPr>
          <w:rFonts w:cs="Arial"/>
          <w:b/>
          <w:color w:val="FFFFFF" w:themeColor="background1"/>
          <w:sz w:val="24"/>
          <w:highlight w:val="red"/>
        </w:rPr>
        <w:t>1</w:t>
      </w:r>
      <w:r w:rsidRPr="0085305A">
        <w:rPr>
          <w:rFonts w:cs="Arial"/>
          <w:b/>
          <w:color w:val="FFFFFF" w:themeColor="background1"/>
          <w:sz w:val="24"/>
          <w:highlight w:val="red"/>
        </w:rPr>
        <w:t> </w:t>
      </w:r>
      <w:r w:rsidRPr="0085305A">
        <w:rPr>
          <w:rFonts w:cs="Arial"/>
          <w:b/>
          <w:color w:val="FFFFFF" w:themeColor="background1"/>
          <w:sz w:val="24"/>
        </w:rPr>
        <w:t xml:space="preserve"> </w:t>
      </w:r>
      <w:r w:rsidRPr="0085305A">
        <w:rPr>
          <w:rFonts w:cs="Arial"/>
          <w:b/>
          <w:sz w:val="24"/>
          <w:szCs w:val="22"/>
        </w:rPr>
        <w:t>La jambe happée par une pelle mécanique</w:t>
      </w:r>
    </w:p>
    <w:p w14:paraId="4F05DDDC" w14:textId="77777777" w:rsidR="00E41D08" w:rsidRPr="0085305A" w:rsidRDefault="00E41D08" w:rsidP="00E41D08">
      <w:pPr>
        <w:spacing w:before="120" w:after="120"/>
        <w:rPr>
          <w:rFonts w:cs="Arial"/>
          <w:i/>
          <w:sz w:val="18"/>
          <w:szCs w:val="16"/>
        </w:rPr>
      </w:pPr>
      <w:r w:rsidRPr="0085305A">
        <w:rPr>
          <w:rFonts w:cs="Arial"/>
          <w:i/>
          <w:sz w:val="18"/>
          <w:szCs w:val="16"/>
        </w:rPr>
        <w:t xml:space="preserve">Source : </w:t>
      </w:r>
      <w:r w:rsidRPr="0085305A">
        <w:rPr>
          <w:rFonts w:cs="Arial"/>
          <w:i/>
          <w:color w:val="000000"/>
          <w:sz w:val="18"/>
          <w:szCs w:val="16"/>
        </w:rPr>
        <w:t>http://www.ledauphine.com/</w:t>
      </w:r>
    </w:p>
    <w:p w14:paraId="2F1D1A17" w14:textId="77777777" w:rsidR="00E41D08" w:rsidRPr="00E41D08" w:rsidRDefault="00E41D08" w:rsidP="00E41D08">
      <w:pPr>
        <w:spacing w:before="120"/>
        <w:jc w:val="both"/>
        <w:rPr>
          <w:rFonts w:cs="Arial"/>
          <w:sz w:val="20"/>
          <w:szCs w:val="22"/>
        </w:rPr>
      </w:pPr>
      <w:r w:rsidRPr="00E41D08">
        <w:rPr>
          <w:rFonts w:cs="Arial"/>
          <w:sz w:val="20"/>
          <w:szCs w:val="22"/>
        </w:rPr>
        <w:t xml:space="preserve">Un dramatique accident s’est produit cet après-midi vers 16 heures sur un chantier de réhabilitation d’une maison, route du Port de Séchex à Anthy-sur-Léman. Alors qu’il surveillait les travaux, un chef de chantier âgé de 55 ans s’est fait renverser par une pelle mécanique qui reculait. La chenillette de l'engin a happé la jambe de la victime. </w:t>
      </w:r>
    </w:p>
    <w:p w14:paraId="0A7E9DAE" w14:textId="77777777" w:rsidR="00E41D08" w:rsidRPr="00E41D08" w:rsidRDefault="00E41D08" w:rsidP="00E41D08">
      <w:pPr>
        <w:spacing w:before="120"/>
        <w:jc w:val="both"/>
        <w:rPr>
          <w:rFonts w:cs="Arial"/>
          <w:sz w:val="20"/>
          <w:szCs w:val="22"/>
        </w:rPr>
      </w:pPr>
      <w:r w:rsidRPr="00E41D08">
        <w:rPr>
          <w:rFonts w:cs="Arial"/>
          <w:sz w:val="20"/>
          <w:szCs w:val="22"/>
        </w:rPr>
        <w:t>C’est un ouvrier qui a alerté le conducteur de la pelle mécanique. La jambe broyée, le chef de chantier a été secouru par les sapeurs-pompiers, mais devant la gravité de ses blessures, l’homme a été transporté par hélicoptère à l’hôpital cantonal de Genève. Les policiers de la circonscription du Léman ont ouvert une enquête pour déterminer avec précision les circonstances de cet accident.</w:t>
      </w:r>
    </w:p>
    <w:p w14:paraId="3673CDF7" w14:textId="77777777" w:rsidR="00E41D08" w:rsidRDefault="00E41D08" w:rsidP="00E41D08"/>
    <w:p w14:paraId="13B14796" w14:textId="77777777" w:rsidR="00E41D08" w:rsidRPr="0085305A" w:rsidRDefault="00E41D08" w:rsidP="00E41D08">
      <w:pPr>
        <w:spacing w:before="120" w:after="120"/>
        <w:rPr>
          <w:rFonts w:cs="Arial"/>
          <w:b/>
          <w:color w:val="000000" w:themeColor="text1"/>
          <w:sz w:val="24"/>
          <w:szCs w:val="22"/>
        </w:rPr>
      </w:pPr>
      <w:r w:rsidRPr="0085305A">
        <w:rPr>
          <w:rFonts w:cs="Arial"/>
          <w:b/>
          <w:color w:val="FFFFFF" w:themeColor="background1"/>
          <w:sz w:val="24"/>
          <w:highlight w:val="red"/>
        </w:rPr>
        <w:t xml:space="preserve">Doc.  </w:t>
      </w:r>
      <w:r>
        <w:rPr>
          <w:rFonts w:cs="Arial"/>
          <w:b/>
          <w:color w:val="FFFFFF" w:themeColor="background1"/>
          <w:sz w:val="24"/>
          <w:highlight w:val="red"/>
        </w:rPr>
        <w:t>2</w:t>
      </w:r>
      <w:r w:rsidRPr="0085305A">
        <w:rPr>
          <w:rFonts w:cs="Arial"/>
          <w:b/>
          <w:color w:val="FFFFFF" w:themeColor="background1"/>
          <w:sz w:val="24"/>
          <w:highlight w:val="red"/>
        </w:rPr>
        <w:t> </w:t>
      </w:r>
      <w:r w:rsidRPr="0085305A">
        <w:rPr>
          <w:rFonts w:cs="Arial"/>
          <w:b/>
          <w:color w:val="FFFFFF" w:themeColor="background1"/>
          <w:sz w:val="24"/>
        </w:rPr>
        <w:t xml:space="preserve"> </w:t>
      </w:r>
      <w:r w:rsidRPr="0085305A">
        <w:rPr>
          <w:rFonts w:cs="Arial"/>
          <w:b/>
          <w:color w:val="000000" w:themeColor="text1"/>
          <w:sz w:val="24"/>
          <w:szCs w:val="22"/>
        </w:rPr>
        <w:t>Les obligations de l’employeur</w:t>
      </w:r>
    </w:p>
    <w:p w14:paraId="13140A94" w14:textId="77777777" w:rsidR="00E41D08" w:rsidRPr="00516156" w:rsidRDefault="00E41D08" w:rsidP="00E41D08">
      <w:pPr>
        <w:spacing w:after="120"/>
        <w:jc w:val="both"/>
        <w:rPr>
          <w:sz w:val="18"/>
          <w:szCs w:val="22"/>
        </w:rPr>
      </w:pPr>
      <w:r w:rsidRPr="00516156">
        <w:rPr>
          <w:sz w:val="18"/>
          <w:szCs w:val="22"/>
        </w:rPr>
        <w:t xml:space="preserve">Au cœur des acteurs professionnels en matière de SST, l’Institut national de recherche et de sécurité pour la prévention des accidents du travail et des maladies professionnelles (INRS) a établi une liste de risques professionnels. </w:t>
      </w:r>
    </w:p>
    <w:tbl>
      <w:tblPr>
        <w:tblStyle w:val="Grilledutableau"/>
        <w:tblW w:w="9918" w:type="dxa"/>
        <w:shd w:val="clear" w:color="auto" w:fill="D5DCE4" w:themeFill="text2" w:themeFillTint="33"/>
        <w:tblLook w:val="04A0" w:firstRow="1" w:lastRow="0" w:firstColumn="1" w:lastColumn="0" w:noHBand="0" w:noVBand="1"/>
      </w:tblPr>
      <w:tblGrid>
        <w:gridCol w:w="4673"/>
        <w:gridCol w:w="5245"/>
      </w:tblGrid>
      <w:tr w:rsidR="00E41D08" w:rsidRPr="00516156" w14:paraId="62FD53E6" w14:textId="77777777" w:rsidTr="00211F9E">
        <w:tc>
          <w:tcPr>
            <w:tcW w:w="9918" w:type="dxa"/>
            <w:gridSpan w:val="2"/>
            <w:shd w:val="clear" w:color="auto" w:fill="E2EFD9" w:themeFill="accent6" w:themeFillTint="33"/>
          </w:tcPr>
          <w:p w14:paraId="02E69561" w14:textId="77777777" w:rsidR="00E41D08" w:rsidRPr="00516156" w:rsidRDefault="00E41D08" w:rsidP="00285628">
            <w:pPr>
              <w:spacing w:before="60" w:after="60"/>
              <w:ind w:right="367"/>
              <w:jc w:val="center"/>
              <w:rPr>
                <w:rFonts w:cs="Arial"/>
                <w:b/>
                <w:sz w:val="18"/>
                <w:szCs w:val="22"/>
              </w:rPr>
            </w:pPr>
            <w:r w:rsidRPr="00516156">
              <w:rPr>
                <w:b/>
                <w:sz w:val="18"/>
                <w:szCs w:val="22"/>
              </w:rPr>
              <w:t>Liste non exhaustive des principaux risques rencontrés dans le secteur du BTP</w:t>
            </w:r>
          </w:p>
        </w:tc>
      </w:tr>
      <w:tr w:rsidR="00E41D08" w:rsidRPr="00516156" w14:paraId="2D39B9A6" w14:textId="77777777" w:rsidTr="00211F9E">
        <w:tc>
          <w:tcPr>
            <w:tcW w:w="4673" w:type="dxa"/>
            <w:shd w:val="clear" w:color="auto" w:fill="auto"/>
          </w:tcPr>
          <w:p w14:paraId="2B887819" w14:textId="77777777" w:rsidR="00E41D08" w:rsidRPr="00516156" w:rsidRDefault="00E41D08" w:rsidP="00285628">
            <w:pPr>
              <w:numPr>
                <w:ilvl w:val="0"/>
                <w:numId w:val="1"/>
              </w:numPr>
              <w:ind w:right="367"/>
              <w:rPr>
                <w:rFonts w:cs="Arial"/>
                <w:sz w:val="18"/>
                <w:szCs w:val="18"/>
              </w:rPr>
            </w:pPr>
            <w:r w:rsidRPr="00516156">
              <w:rPr>
                <w:rFonts w:cs="Arial"/>
                <w:sz w:val="18"/>
                <w:szCs w:val="18"/>
              </w:rPr>
              <w:t>Activité physique</w:t>
            </w:r>
          </w:p>
          <w:p w14:paraId="2D7423E3" w14:textId="77777777" w:rsidR="00E41D08" w:rsidRPr="00516156" w:rsidRDefault="00E41D08" w:rsidP="00E41D08">
            <w:pPr>
              <w:numPr>
                <w:ilvl w:val="1"/>
                <w:numId w:val="5"/>
              </w:numPr>
              <w:tabs>
                <w:tab w:val="clear" w:pos="1080"/>
              </w:tabs>
              <w:ind w:left="594"/>
              <w:rPr>
                <w:rFonts w:cs="Arial"/>
                <w:sz w:val="18"/>
                <w:szCs w:val="18"/>
              </w:rPr>
            </w:pPr>
            <w:r w:rsidRPr="00516156">
              <w:rPr>
                <w:rFonts w:cs="Arial"/>
                <w:sz w:val="18"/>
                <w:szCs w:val="18"/>
              </w:rPr>
              <w:t>Troubles musculosquelettiques (TMS)</w:t>
            </w:r>
          </w:p>
          <w:p w14:paraId="5B9175E8" w14:textId="77777777" w:rsidR="00E41D08" w:rsidRPr="00516156" w:rsidRDefault="00E41D08" w:rsidP="00E41D08">
            <w:pPr>
              <w:numPr>
                <w:ilvl w:val="1"/>
                <w:numId w:val="5"/>
              </w:numPr>
              <w:tabs>
                <w:tab w:val="clear" w:pos="1080"/>
              </w:tabs>
              <w:ind w:left="594" w:right="367"/>
              <w:rPr>
                <w:rFonts w:cs="Arial"/>
                <w:sz w:val="18"/>
                <w:szCs w:val="18"/>
              </w:rPr>
            </w:pPr>
            <w:r w:rsidRPr="00516156">
              <w:rPr>
                <w:rFonts w:cs="Arial"/>
                <w:sz w:val="18"/>
                <w:szCs w:val="18"/>
              </w:rPr>
              <w:t>Travail sur écran</w:t>
            </w:r>
            <w:r w:rsidRPr="00516156">
              <w:rPr>
                <w:rStyle w:val="separator"/>
                <w:rFonts w:cs="Arial"/>
                <w:sz w:val="18"/>
                <w:szCs w:val="18"/>
              </w:rPr>
              <w:t xml:space="preserve"> </w:t>
            </w:r>
          </w:p>
          <w:p w14:paraId="76653931" w14:textId="77777777" w:rsidR="00E41D08" w:rsidRPr="00516156" w:rsidRDefault="00E41D08" w:rsidP="00E41D08">
            <w:pPr>
              <w:numPr>
                <w:ilvl w:val="1"/>
                <w:numId w:val="5"/>
              </w:numPr>
              <w:tabs>
                <w:tab w:val="clear" w:pos="1080"/>
              </w:tabs>
              <w:ind w:left="594" w:right="367"/>
              <w:rPr>
                <w:rFonts w:cs="Arial"/>
                <w:sz w:val="18"/>
                <w:szCs w:val="18"/>
              </w:rPr>
            </w:pPr>
            <w:r w:rsidRPr="00516156">
              <w:rPr>
                <w:rFonts w:cs="Arial"/>
                <w:sz w:val="18"/>
                <w:szCs w:val="18"/>
              </w:rPr>
              <w:t>Lombalgies</w:t>
            </w:r>
          </w:p>
          <w:p w14:paraId="24500CEE" w14:textId="77777777" w:rsidR="00E41D08" w:rsidRPr="00516156" w:rsidRDefault="00E41D08" w:rsidP="00285628">
            <w:pPr>
              <w:numPr>
                <w:ilvl w:val="0"/>
                <w:numId w:val="1"/>
              </w:numPr>
              <w:ind w:right="367"/>
              <w:rPr>
                <w:rFonts w:cs="Arial"/>
                <w:sz w:val="18"/>
                <w:szCs w:val="18"/>
              </w:rPr>
            </w:pPr>
            <w:r w:rsidRPr="00516156">
              <w:rPr>
                <w:rFonts w:cs="Arial"/>
                <w:sz w:val="18"/>
                <w:szCs w:val="18"/>
              </w:rPr>
              <w:t>Addictions</w:t>
            </w:r>
          </w:p>
          <w:p w14:paraId="2E0CD151" w14:textId="77777777" w:rsidR="00E41D08" w:rsidRPr="00516156" w:rsidRDefault="00E41D08" w:rsidP="00285628">
            <w:pPr>
              <w:numPr>
                <w:ilvl w:val="0"/>
                <w:numId w:val="1"/>
              </w:numPr>
              <w:spacing w:before="100" w:beforeAutospacing="1" w:after="100" w:afterAutospacing="1"/>
              <w:ind w:right="367"/>
              <w:rPr>
                <w:rFonts w:cs="Arial"/>
                <w:sz w:val="18"/>
                <w:szCs w:val="18"/>
              </w:rPr>
            </w:pPr>
            <w:r w:rsidRPr="00516156">
              <w:rPr>
                <w:rFonts w:cs="Arial"/>
                <w:sz w:val="18"/>
                <w:szCs w:val="18"/>
              </w:rPr>
              <w:t>Biologiques</w:t>
            </w:r>
          </w:p>
          <w:p w14:paraId="3CC6D583" w14:textId="77777777" w:rsidR="00E41D08" w:rsidRPr="00516156" w:rsidRDefault="00E41D08" w:rsidP="00285628">
            <w:pPr>
              <w:numPr>
                <w:ilvl w:val="0"/>
                <w:numId w:val="1"/>
              </w:numPr>
              <w:spacing w:before="100" w:beforeAutospacing="1" w:after="100" w:afterAutospacing="1"/>
              <w:ind w:right="367"/>
              <w:rPr>
                <w:rFonts w:cs="Arial"/>
                <w:sz w:val="18"/>
                <w:szCs w:val="18"/>
              </w:rPr>
            </w:pPr>
            <w:r w:rsidRPr="00516156">
              <w:rPr>
                <w:rFonts w:cs="Arial"/>
                <w:sz w:val="18"/>
                <w:szCs w:val="18"/>
              </w:rPr>
              <w:t>Bruit</w:t>
            </w:r>
          </w:p>
          <w:p w14:paraId="32F9C833" w14:textId="77777777" w:rsidR="00E41D08" w:rsidRPr="00516156" w:rsidRDefault="00E41D08" w:rsidP="00285628">
            <w:pPr>
              <w:numPr>
                <w:ilvl w:val="0"/>
                <w:numId w:val="1"/>
              </w:numPr>
              <w:spacing w:before="100" w:beforeAutospacing="1" w:after="100" w:afterAutospacing="1"/>
              <w:ind w:right="367"/>
              <w:rPr>
                <w:rFonts w:cs="Arial"/>
                <w:sz w:val="18"/>
                <w:szCs w:val="18"/>
              </w:rPr>
            </w:pPr>
            <w:r w:rsidRPr="00516156">
              <w:rPr>
                <w:rFonts w:cs="Arial"/>
                <w:sz w:val="18"/>
                <w:szCs w:val="18"/>
              </w:rPr>
              <w:t>Cancers professionnels</w:t>
            </w:r>
          </w:p>
          <w:p w14:paraId="33821C8D" w14:textId="77777777" w:rsidR="00E41D08" w:rsidRPr="00516156" w:rsidRDefault="00E41D08" w:rsidP="00285628">
            <w:pPr>
              <w:numPr>
                <w:ilvl w:val="0"/>
                <w:numId w:val="1"/>
              </w:numPr>
              <w:spacing w:before="100" w:beforeAutospacing="1" w:after="100" w:afterAutospacing="1"/>
              <w:ind w:right="367"/>
              <w:rPr>
                <w:rFonts w:cs="Arial"/>
                <w:sz w:val="18"/>
                <w:szCs w:val="18"/>
              </w:rPr>
            </w:pPr>
            <w:r w:rsidRPr="00516156">
              <w:rPr>
                <w:rFonts w:cs="Arial"/>
                <w:sz w:val="18"/>
                <w:szCs w:val="18"/>
              </w:rPr>
              <w:t>Champs électromagnétiques</w:t>
            </w:r>
          </w:p>
          <w:p w14:paraId="218E26C4" w14:textId="77777777" w:rsidR="00E41D08" w:rsidRPr="00516156" w:rsidRDefault="00E41D08" w:rsidP="00285628">
            <w:pPr>
              <w:numPr>
                <w:ilvl w:val="0"/>
                <w:numId w:val="1"/>
              </w:numPr>
              <w:spacing w:before="100" w:beforeAutospacing="1"/>
              <w:ind w:right="367"/>
              <w:rPr>
                <w:rFonts w:cs="Arial"/>
                <w:sz w:val="18"/>
                <w:szCs w:val="18"/>
              </w:rPr>
            </w:pPr>
            <w:r w:rsidRPr="00516156">
              <w:rPr>
                <w:rFonts w:cs="Arial"/>
                <w:sz w:val="18"/>
                <w:szCs w:val="18"/>
              </w:rPr>
              <w:t>Chimiques (amiante</w:t>
            </w:r>
            <w:r w:rsidRPr="00516156">
              <w:rPr>
                <w:rStyle w:val="separator"/>
                <w:rFonts w:cs="Arial"/>
                <w:sz w:val="18"/>
                <w:szCs w:val="18"/>
              </w:rPr>
              <w:t xml:space="preserve">, </w:t>
            </w:r>
            <w:r w:rsidRPr="00516156">
              <w:rPr>
                <w:sz w:val="18"/>
                <w:szCs w:val="18"/>
              </w:rPr>
              <w:t>c</w:t>
            </w:r>
            <w:r w:rsidRPr="00516156">
              <w:rPr>
                <w:rFonts w:cs="Arial"/>
                <w:sz w:val="18"/>
                <w:szCs w:val="18"/>
              </w:rPr>
              <w:t>iment</w:t>
            </w:r>
            <w:r w:rsidRPr="00516156">
              <w:rPr>
                <w:rStyle w:val="separator"/>
                <w:rFonts w:cs="Arial"/>
                <w:sz w:val="18"/>
                <w:szCs w:val="18"/>
              </w:rPr>
              <w:t xml:space="preserve">, </w:t>
            </w:r>
            <w:r w:rsidRPr="00516156">
              <w:rPr>
                <w:sz w:val="18"/>
                <w:szCs w:val="18"/>
              </w:rPr>
              <w:t>s</w:t>
            </w:r>
            <w:r w:rsidRPr="00516156">
              <w:rPr>
                <w:rFonts w:cs="Arial"/>
                <w:sz w:val="18"/>
                <w:szCs w:val="18"/>
              </w:rPr>
              <w:t>olvants</w:t>
            </w:r>
            <w:r w:rsidRPr="00516156">
              <w:rPr>
                <w:rStyle w:val="separator"/>
                <w:rFonts w:cs="Arial"/>
                <w:sz w:val="18"/>
                <w:szCs w:val="18"/>
              </w:rPr>
              <w:t>)</w:t>
            </w:r>
          </w:p>
          <w:p w14:paraId="6571E300" w14:textId="77777777" w:rsidR="00E41D08" w:rsidRPr="00516156" w:rsidRDefault="00E41D08" w:rsidP="00285628">
            <w:pPr>
              <w:numPr>
                <w:ilvl w:val="0"/>
                <w:numId w:val="1"/>
              </w:numPr>
              <w:spacing w:before="100" w:beforeAutospacing="1"/>
              <w:ind w:right="367"/>
              <w:rPr>
                <w:rFonts w:cs="Arial"/>
                <w:sz w:val="18"/>
                <w:szCs w:val="18"/>
              </w:rPr>
            </w:pPr>
            <w:r w:rsidRPr="00516156">
              <w:rPr>
                <w:rFonts w:cs="Arial"/>
                <w:sz w:val="18"/>
                <w:szCs w:val="18"/>
              </w:rPr>
              <w:t>Chutes de hauteur</w:t>
            </w:r>
          </w:p>
          <w:p w14:paraId="5D1E60DF" w14:textId="77777777" w:rsidR="00E41D08" w:rsidRPr="00516156" w:rsidRDefault="00E41D08" w:rsidP="00285628">
            <w:pPr>
              <w:numPr>
                <w:ilvl w:val="0"/>
                <w:numId w:val="1"/>
              </w:numPr>
              <w:spacing w:before="100" w:beforeAutospacing="1" w:after="100" w:afterAutospacing="1"/>
              <w:ind w:right="367"/>
              <w:rPr>
                <w:rStyle w:val="Lienhypertexte"/>
                <w:rFonts w:cs="Arial"/>
                <w:sz w:val="18"/>
                <w:szCs w:val="18"/>
              </w:rPr>
            </w:pPr>
            <w:r w:rsidRPr="00516156">
              <w:rPr>
                <w:rFonts w:cs="Arial"/>
                <w:sz w:val="18"/>
                <w:szCs w:val="18"/>
              </w:rPr>
              <w:t>Déplacements</w:t>
            </w:r>
          </w:p>
          <w:p w14:paraId="71773E19" w14:textId="77777777" w:rsidR="00E41D08" w:rsidRPr="00516156" w:rsidRDefault="00E41D08" w:rsidP="00285628">
            <w:pPr>
              <w:numPr>
                <w:ilvl w:val="0"/>
                <w:numId w:val="1"/>
              </w:numPr>
              <w:spacing w:before="100" w:beforeAutospacing="1" w:after="100" w:afterAutospacing="1"/>
              <w:ind w:right="367"/>
              <w:rPr>
                <w:sz w:val="18"/>
                <w:szCs w:val="18"/>
              </w:rPr>
            </w:pPr>
            <w:r w:rsidRPr="00516156">
              <w:rPr>
                <w:rFonts w:cs="Arial"/>
                <w:sz w:val="18"/>
                <w:szCs w:val="18"/>
              </w:rPr>
              <w:t>Risques électriques</w:t>
            </w:r>
          </w:p>
        </w:tc>
        <w:tc>
          <w:tcPr>
            <w:tcW w:w="5245" w:type="dxa"/>
            <w:shd w:val="clear" w:color="auto" w:fill="auto"/>
          </w:tcPr>
          <w:p w14:paraId="0696454A" w14:textId="77777777" w:rsidR="00E41D08" w:rsidRPr="00516156" w:rsidRDefault="00E41D08" w:rsidP="00285628">
            <w:pPr>
              <w:numPr>
                <w:ilvl w:val="0"/>
                <w:numId w:val="1"/>
              </w:numPr>
              <w:spacing w:before="100" w:beforeAutospacing="1" w:after="100" w:afterAutospacing="1"/>
              <w:ind w:right="367"/>
              <w:rPr>
                <w:rStyle w:val="Lienhypertexte"/>
                <w:rFonts w:cs="Arial"/>
                <w:color w:val="000000" w:themeColor="text1"/>
                <w:sz w:val="18"/>
                <w:szCs w:val="18"/>
              </w:rPr>
            </w:pPr>
            <w:r w:rsidRPr="00516156">
              <w:rPr>
                <w:rFonts w:cs="Arial"/>
                <w:sz w:val="18"/>
                <w:szCs w:val="18"/>
              </w:rPr>
              <w:t>Environnements spécifiques de travail</w:t>
            </w:r>
            <w:r w:rsidRPr="00516156">
              <w:rPr>
                <w:rStyle w:val="Lienhypertexte"/>
                <w:rFonts w:cs="Arial"/>
                <w:sz w:val="18"/>
                <w:szCs w:val="18"/>
              </w:rPr>
              <w:t xml:space="preserve"> (</w:t>
            </w:r>
            <w:r w:rsidRPr="00516156">
              <w:rPr>
                <w:sz w:val="18"/>
                <w:szCs w:val="18"/>
              </w:rPr>
              <w:t>c</w:t>
            </w:r>
            <w:r w:rsidRPr="00516156">
              <w:rPr>
                <w:rFonts w:cs="Arial"/>
                <w:sz w:val="18"/>
                <w:szCs w:val="18"/>
              </w:rPr>
              <w:t>haleur</w:t>
            </w:r>
            <w:r w:rsidRPr="00516156">
              <w:rPr>
                <w:rStyle w:val="Lienhypertexte"/>
                <w:rFonts w:cs="Arial"/>
                <w:sz w:val="18"/>
                <w:szCs w:val="18"/>
              </w:rPr>
              <w:t xml:space="preserve">, </w:t>
            </w:r>
            <w:r w:rsidRPr="00516156">
              <w:rPr>
                <w:sz w:val="18"/>
                <w:szCs w:val="18"/>
              </w:rPr>
              <w:t>f</w:t>
            </w:r>
            <w:r w:rsidRPr="00516156">
              <w:rPr>
                <w:rFonts w:cs="Arial"/>
                <w:sz w:val="18"/>
                <w:szCs w:val="18"/>
              </w:rPr>
              <w:t>roid</w:t>
            </w:r>
            <w:r w:rsidRPr="00516156">
              <w:rPr>
                <w:rStyle w:val="Lienhypertexte"/>
                <w:rFonts w:cs="Arial"/>
                <w:sz w:val="18"/>
                <w:szCs w:val="18"/>
              </w:rPr>
              <w:t xml:space="preserve">, </w:t>
            </w:r>
            <w:r w:rsidRPr="00516156">
              <w:rPr>
                <w:rStyle w:val="Lienhypertexte"/>
                <w:rFonts w:cs="Arial"/>
                <w:color w:val="000000" w:themeColor="text1"/>
                <w:sz w:val="18"/>
                <w:szCs w:val="18"/>
              </w:rPr>
              <w:t>altitude)</w:t>
            </w:r>
          </w:p>
          <w:p w14:paraId="4DECD344" w14:textId="77777777" w:rsidR="00E41D08" w:rsidRPr="00516156" w:rsidRDefault="00E41D08" w:rsidP="00285628">
            <w:pPr>
              <w:numPr>
                <w:ilvl w:val="0"/>
                <w:numId w:val="1"/>
              </w:numPr>
              <w:spacing w:before="100" w:beforeAutospacing="1"/>
              <w:ind w:right="367"/>
              <w:rPr>
                <w:rStyle w:val="Lienhypertexte"/>
                <w:rFonts w:cs="Arial"/>
                <w:color w:val="000000" w:themeColor="text1"/>
                <w:sz w:val="18"/>
                <w:szCs w:val="18"/>
              </w:rPr>
            </w:pPr>
            <w:r w:rsidRPr="00516156">
              <w:rPr>
                <w:rFonts w:cs="Arial"/>
                <w:color w:val="000000" w:themeColor="text1"/>
                <w:sz w:val="18"/>
                <w:szCs w:val="18"/>
              </w:rPr>
              <w:t>Incendie et explosion</w:t>
            </w:r>
          </w:p>
          <w:p w14:paraId="1171B810" w14:textId="77777777" w:rsidR="00E41D08" w:rsidRPr="00516156" w:rsidRDefault="00E41D08" w:rsidP="00285628">
            <w:pPr>
              <w:numPr>
                <w:ilvl w:val="0"/>
                <w:numId w:val="1"/>
              </w:numPr>
              <w:spacing w:before="100" w:beforeAutospacing="1"/>
              <w:ind w:right="367"/>
              <w:rPr>
                <w:rStyle w:val="Lienhypertexte"/>
                <w:rFonts w:cs="Arial"/>
                <w:color w:val="000000" w:themeColor="text1"/>
                <w:sz w:val="18"/>
                <w:szCs w:val="18"/>
              </w:rPr>
            </w:pPr>
            <w:r w:rsidRPr="00516156">
              <w:rPr>
                <w:rFonts w:cs="Arial"/>
                <w:sz w:val="18"/>
                <w:szCs w:val="18"/>
              </w:rPr>
              <w:t>Risques m</w:t>
            </w:r>
            <w:r w:rsidRPr="00516156">
              <w:rPr>
                <w:rFonts w:cs="Arial"/>
                <w:color w:val="000000" w:themeColor="text1"/>
                <w:sz w:val="18"/>
                <w:szCs w:val="18"/>
              </w:rPr>
              <w:t>écaniques</w:t>
            </w:r>
          </w:p>
          <w:p w14:paraId="52AF07EA" w14:textId="77777777" w:rsidR="00E41D08" w:rsidRPr="00516156" w:rsidRDefault="00E41D08" w:rsidP="00285628">
            <w:pPr>
              <w:numPr>
                <w:ilvl w:val="0"/>
                <w:numId w:val="1"/>
              </w:numPr>
              <w:spacing w:before="100" w:beforeAutospacing="1"/>
              <w:ind w:right="367"/>
              <w:rPr>
                <w:rStyle w:val="Lienhypertexte"/>
                <w:rFonts w:cs="Arial"/>
                <w:color w:val="000000" w:themeColor="text1"/>
                <w:sz w:val="18"/>
                <w:szCs w:val="18"/>
              </w:rPr>
            </w:pPr>
            <w:r w:rsidRPr="00516156">
              <w:rPr>
                <w:rFonts w:cs="Arial"/>
                <w:color w:val="000000" w:themeColor="text1"/>
                <w:sz w:val="18"/>
                <w:szCs w:val="18"/>
              </w:rPr>
              <w:t>Organisation du travail</w:t>
            </w:r>
          </w:p>
          <w:p w14:paraId="1FCF8E80" w14:textId="77777777" w:rsidR="00E41D08" w:rsidRPr="00516156" w:rsidRDefault="00E41D08" w:rsidP="00E41D08">
            <w:pPr>
              <w:numPr>
                <w:ilvl w:val="1"/>
                <w:numId w:val="5"/>
              </w:numPr>
              <w:tabs>
                <w:tab w:val="clear" w:pos="1080"/>
              </w:tabs>
              <w:ind w:left="594" w:right="367"/>
              <w:rPr>
                <w:sz w:val="18"/>
                <w:szCs w:val="18"/>
              </w:rPr>
            </w:pPr>
            <w:r w:rsidRPr="00516156">
              <w:rPr>
                <w:sz w:val="18"/>
                <w:szCs w:val="18"/>
              </w:rPr>
              <w:t>Travail de nuit, horaires décalés</w:t>
            </w:r>
          </w:p>
          <w:p w14:paraId="789A8CF4" w14:textId="77777777" w:rsidR="00E41D08" w:rsidRPr="00516156" w:rsidRDefault="00E41D08" w:rsidP="00E41D08">
            <w:pPr>
              <w:numPr>
                <w:ilvl w:val="1"/>
                <w:numId w:val="5"/>
              </w:numPr>
              <w:tabs>
                <w:tab w:val="clear" w:pos="1080"/>
              </w:tabs>
              <w:ind w:left="594" w:right="367"/>
              <w:rPr>
                <w:sz w:val="18"/>
                <w:szCs w:val="18"/>
              </w:rPr>
            </w:pPr>
            <w:r w:rsidRPr="00516156">
              <w:rPr>
                <w:rFonts w:cs="Arial"/>
                <w:sz w:val="18"/>
                <w:szCs w:val="18"/>
              </w:rPr>
              <w:t>Agression et violence externe</w:t>
            </w:r>
            <w:r w:rsidRPr="00516156">
              <w:rPr>
                <w:sz w:val="18"/>
                <w:szCs w:val="18"/>
              </w:rPr>
              <w:t xml:space="preserve"> </w:t>
            </w:r>
          </w:p>
          <w:p w14:paraId="5C1E5F48" w14:textId="77777777" w:rsidR="00E41D08" w:rsidRPr="00516156" w:rsidRDefault="00E41D08" w:rsidP="00E41D08">
            <w:pPr>
              <w:numPr>
                <w:ilvl w:val="1"/>
                <w:numId w:val="5"/>
              </w:numPr>
              <w:tabs>
                <w:tab w:val="clear" w:pos="1080"/>
              </w:tabs>
              <w:ind w:left="594" w:right="367"/>
              <w:rPr>
                <w:sz w:val="18"/>
                <w:szCs w:val="18"/>
              </w:rPr>
            </w:pPr>
            <w:r w:rsidRPr="00516156">
              <w:rPr>
                <w:sz w:val="18"/>
                <w:szCs w:val="18"/>
              </w:rPr>
              <w:t>Épuisement professionnel</w:t>
            </w:r>
          </w:p>
          <w:p w14:paraId="143A23B4" w14:textId="77777777" w:rsidR="00E41D08" w:rsidRPr="00516156" w:rsidRDefault="00E41D08" w:rsidP="00E41D08">
            <w:pPr>
              <w:numPr>
                <w:ilvl w:val="1"/>
                <w:numId w:val="5"/>
              </w:numPr>
              <w:tabs>
                <w:tab w:val="clear" w:pos="1080"/>
              </w:tabs>
              <w:ind w:left="594" w:right="367"/>
              <w:rPr>
                <w:sz w:val="18"/>
                <w:szCs w:val="18"/>
              </w:rPr>
            </w:pPr>
            <w:r w:rsidRPr="00516156">
              <w:rPr>
                <w:sz w:val="18"/>
                <w:szCs w:val="18"/>
              </w:rPr>
              <w:t>Harcèlement</w:t>
            </w:r>
          </w:p>
          <w:p w14:paraId="15785C00" w14:textId="77777777" w:rsidR="00E41D08" w:rsidRPr="00516156" w:rsidRDefault="00000000" w:rsidP="00E41D08">
            <w:pPr>
              <w:numPr>
                <w:ilvl w:val="1"/>
                <w:numId w:val="5"/>
              </w:numPr>
              <w:tabs>
                <w:tab w:val="clear" w:pos="1080"/>
              </w:tabs>
              <w:ind w:left="594" w:right="367"/>
              <w:rPr>
                <w:sz w:val="18"/>
                <w:szCs w:val="18"/>
              </w:rPr>
            </w:pPr>
            <w:hyperlink r:id="rId10" w:history="1">
              <w:r w:rsidR="00E41D08" w:rsidRPr="00516156">
                <w:rPr>
                  <w:sz w:val="18"/>
                  <w:szCs w:val="18"/>
                </w:rPr>
                <w:t>Stress</w:t>
              </w:r>
            </w:hyperlink>
            <w:r w:rsidR="00E41D08" w:rsidRPr="00516156">
              <w:rPr>
                <w:sz w:val="18"/>
                <w:szCs w:val="18"/>
              </w:rPr>
              <w:t xml:space="preserve">, </w:t>
            </w:r>
          </w:p>
          <w:p w14:paraId="456E3AE6" w14:textId="77777777" w:rsidR="00E41D08" w:rsidRPr="00516156" w:rsidRDefault="00000000" w:rsidP="00E41D08">
            <w:pPr>
              <w:numPr>
                <w:ilvl w:val="1"/>
                <w:numId w:val="5"/>
              </w:numPr>
              <w:tabs>
                <w:tab w:val="clear" w:pos="1080"/>
              </w:tabs>
              <w:ind w:left="594" w:right="367"/>
              <w:rPr>
                <w:sz w:val="18"/>
                <w:szCs w:val="18"/>
              </w:rPr>
            </w:pPr>
            <w:hyperlink r:id="rId11" w:history="1">
              <w:r w:rsidR="00E41D08" w:rsidRPr="00516156">
                <w:rPr>
                  <w:sz w:val="18"/>
                  <w:szCs w:val="18"/>
                </w:rPr>
                <w:t>Suicides</w:t>
              </w:r>
            </w:hyperlink>
          </w:p>
          <w:p w14:paraId="30D66DA9" w14:textId="77777777" w:rsidR="00E41D08" w:rsidRPr="00516156" w:rsidRDefault="00E41D08" w:rsidP="00285628">
            <w:pPr>
              <w:numPr>
                <w:ilvl w:val="0"/>
                <w:numId w:val="1"/>
              </w:numPr>
              <w:ind w:right="367"/>
              <w:rPr>
                <w:sz w:val="18"/>
                <w:szCs w:val="18"/>
              </w:rPr>
            </w:pPr>
            <w:r w:rsidRPr="00516156">
              <w:rPr>
                <w:rFonts w:cs="Arial"/>
                <w:sz w:val="18"/>
                <w:szCs w:val="18"/>
              </w:rPr>
              <w:t>Vibrations</w:t>
            </w:r>
          </w:p>
        </w:tc>
      </w:tr>
    </w:tbl>
    <w:p w14:paraId="1A93D333" w14:textId="77777777" w:rsidR="00E41D08" w:rsidRPr="00CA5E76" w:rsidRDefault="00E41D08" w:rsidP="00E41D08">
      <w:pPr>
        <w:rPr>
          <w:rFonts w:cs="Arial"/>
        </w:rPr>
      </w:pPr>
    </w:p>
    <w:p w14:paraId="341A005A" w14:textId="77777777" w:rsidR="00E41D08" w:rsidRPr="00516156" w:rsidRDefault="00E41D08" w:rsidP="00211F9E">
      <w:pPr>
        <w:pStyle w:val="NormalWeb"/>
        <w:spacing w:before="60" w:beforeAutospacing="0" w:after="120" w:afterAutospacing="0"/>
        <w:jc w:val="both"/>
        <w:rPr>
          <w:rFonts w:ascii="Arial" w:hAnsi="Arial" w:cs="Arial"/>
          <w:sz w:val="18"/>
          <w:szCs w:val="20"/>
        </w:rPr>
      </w:pPr>
      <w:r w:rsidRPr="00516156">
        <w:rPr>
          <w:rFonts w:ascii="Arial" w:hAnsi="Arial" w:cs="Arial"/>
          <w:sz w:val="18"/>
          <w:szCs w:val="20"/>
        </w:rPr>
        <w:lastRenderedPageBreak/>
        <w:t>L'employeur prend les mesures nécessaires pour assurer la sécurité et protéger la santé physique et mentale des travailleurs.</w:t>
      </w:r>
    </w:p>
    <w:p w14:paraId="648C58B5" w14:textId="77777777" w:rsidR="00E41D08" w:rsidRPr="00516156" w:rsidRDefault="00E41D08" w:rsidP="00E41D08">
      <w:pPr>
        <w:pStyle w:val="NormalWeb"/>
        <w:spacing w:before="60" w:beforeAutospacing="0" w:after="0" w:afterAutospacing="0"/>
        <w:rPr>
          <w:rFonts w:ascii="Arial" w:hAnsi="Arial" w:cs="Arial"/>
          <w:sz w:val="18"/>
          <w:szCs w:val="20"/>
        </w:rPr>
      </w:pPr>
      <w:r w:rsidRPr="00516156">
        <w:rPr>
          <w:rFonts w:ascii="Arial" w:hAnsi="Arial" w:cs="Arial"/>
          <w:sz w:val="18"/>
          <w:szCs w:val="20"/>
        </w:rPr>
        <w:t>Ces mesures comprennent :</w:t>
      </w:r>
    </w:p>
    <w:p w14:paraId="7733F3B0" w14:textId="77777777" w:rsidR="00E41D08" w:rsidRPr="00516156" w:rsidRDefault="00E41D08" w:rsidP="00211F9E">
      <w:pPr>
        <w:pStyle w:val="NormalWeb"/>
        <w:numPr>
          <w:ilvl w:val="0"/>
          <w:numId w:val="6"/>
        </w:numPr>
        <w:tabs>
          <w:tab w:val="clear" w:pos="360"/>
        </w:tabs>
        <w:spacing w:before="0" w:beforeAutospacing="0" w:after="0" w:afterAutospacing="0"/>
        <w:ind w:left="284" w:hanging="284"/>
        <w:rPr>
          <w:rFonts w:ascii="Arial" w:hAnsi="Arial" w:cs="Arial"/>
          <w:sz w:val="18"/>
          <w:szCs w:val="20"/>
        </w:rPr>
      </w:pPr>
      <w:r w:rsidRPr="00516156">
        <w:rPr>
          <w:rFonts w:ascii="Arial" w:hAnsi="Arial" w:cs="Arial"/>
          <w:sz w:val="18"/>
          <w:szCs w:val="20"/>
        </w:rPr>
        <w:t>des actions de prévention des risques professionnels et de la pénibilité au travail ;</w:t>
      </w:r>
    </w:p>
    <w:p w14:paraId="1F18A246" w14:textId="77777777" w:rsidR="00E41D08" w:rsidRPr="00516156" w:rsidRDefault="00E41D08" w:rsidP="00211F9E">
      <w:pPr>
        <w:pStyle w:val="NormalWeb"/>
        <w:numPr>
          <w:ilvl w:val="0"/>
          <w:numId w:val="6"/>
        </w:numPr>
        <w:tabs>
          <w:tab w:val="clear" w:pos="360"/>
        </w:tabs>
        <w:spacing w:before="0" w:beforeAutospacing="0" w:after="0" w:afterAutospacing="0"/>
        <w:ind w:left="284" w:hanging="284"/>
        <w:rPr>
          <w:rFonts w:ascii="Arial" w:hAnsi="Arial" w:cs="Arial"/>
          <w:sz w:val="18"/>
          <w:szCs w:val="20"/>
        </w:rPr>
      </w:pPr>
      <w:r w:rsidRPr="00516156">
        <w:rPr>
          <w:rFonts w:ascii="Arial" w:hAnsi="Arial" w:cs="Arial"/>
          <w:sz w:val="18"/>
          <w:szCs w:val="20"/>
        </w:rPr>
        <w:t>des actions d'information et de formation ;</w:t>
      </w:r>
    </w:p>
    <w:p w14:paraId="0F160A4F" w14:textId="77777777" w:rsidR="00E41D08" w:rsidRPr="00516156" w:rsidRDefault="00E41D08" w:rsidP="00211F9E">
      <w:pPr>
        <w:pStyle w:val="NormalWeb"/>
        <w:numPr>
          <w:ilvl w:val="0"/>
          <w:numId w:val="6"/>
        </w:numPr>
        <w:tabs>
          <w:tab w:val="clear" w:pos="360"/>
        </w:tabs>
        <w:spacing w:before="0" w:beforeAutospacing="0" w:after="0" w:afterAutospacing="0"/>
        <w:ind w:left="284" w:hanging="284"/>
        <w:rPr>
          <w:rFonts w:ascii="Arial" w:hAnsi="Arial" w:cs="Arial"/>
          <w:sz w:val="18"/>
          <w:szCs w:val="20"/>
        </w:rPr>
      </w:pPr>
      <w:r w:rsidRPr="00516156">
        <w:rPr>
          <w:rFonts w:ascii="Arial" w:hAnsi="Arial" w:cs="Arial"/>
          <w:sz w:val="18"/>
          <w:szCs w:val="20"/>
        </w:rPr>
        <w:t>la mise en place d'une organisation et de moyens adaptés.</w:t>
      </w:r>
    </w:p>
    <w:p w14:paraId="5B9638FD" w14:textId="77777777" w:rsidR="00E41D08" w:rsidRPr="00516156" w:rsidRDefault="00E41D08" w:rsidP="00211F9E">
      <w:pPr>
        <w:pStyle w:val="NormalWeb"/>
        <w:spacing w:before="60" w:beforeAutospacing="0" w:after="0" w:afterAutospacing="0"/>
        <w:jc w:val="both"/>
        <w:rPr>
          <w:rFonts w:ascii="Arial" w:hAnsi="Arial" w:cs="Arial"/>
          <w:sz w:val="18"/>
          <w:szCs w:val="20"/>
        </w:rPr>
      </w:pPr>
      <w:r w:rsidRPr="00516156">
        <w:rPr>
          <w:rFonts w:ascii="Arial" w:hAnsi="Arial" w:cs="Arial"/>
          <w:sz w:val="18"/>
          <w:szCs w:val="20"/>
        </w:rPr>
        <w:t>L'employeur veille à l'adaptation de ces mesures pour tenir compte du changement des circonstances et tendre à l'amélioration des situations existantes.</w:t>
      </w:r>
    </w:p>
    <w:p w14:paraId="2D1515E8" w14:textId="77777777" w:rsidR="00E41D08" w:rsidRPr="00516156" w:rsidRDefault="00E41D08" w:rsidP="00211F9E">
      <w:pPr>
        <w:pStyle w:val="NormalWeb"/>
        <w:spacing w:before="60" w:beforeAutospacing="0" w:after="0" w:afterAutospacing="0"/>
        <w:jc w:val="both"/>
        <w:rPr>
          <w:rFonts w:ascii="Arial" w:hAnsi="Arial" w:cs="Arial"/>
          <w:sz w:val="18"/>
          <w:szCs w:val="20"/>
        </w:rPr>
      </w:pPr>
      <w:r w:rsidRPr="00516156">
        <w:rPr>
          <w:rFonts w:ascii="Arial" w:hAnsi="Arial" w:cs="Arial"/>
          <w:sz w:val="18"/>
          <w:szCs w:val="20"/>
        </w:rPr>
        <w:t xml:space="preserve">L'employeur met en œuvre les mesures prévues à l'article L. 4121-1 sur le fondement des principes généraux de prévention suivants : </w:t>
      </w:r>
    </w:p>
    <w:p w14:paraId="1CF63083"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Éviter les risques ; </w:t>
      </w:r>
    </w:p>
    <w:p w14:paraId="2BAFD327"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Évaluer les risques qui ne peuvent pas être évités ; </w:t>
      </w:r>
    </w:p>
    <w:p w14:paraId="1344568A"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Combattre les risques à la source ; </w:t>
      </w:r>
    </w:p>
    <w:p w14:paraId="3FB897AB"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Adapter le travail à l'homme, en particulier en ce qui concerne la conception des postes de travail ainsi que le choix des équipements de travail et des méthodes de travail et de production, en vue notamment de limiter le travail monotone et le travail cadencé et de réduire les effets de ceux-ci sur la santé ; </w:t>
      </w:r>
    </w:p>
    <w:p w14:paraId="279F430E"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Tenir compte de l'état d'évolution de la technique ; </w:t>
      </w:r>
    </w:p>
    <w:p w14:paraId="23DC31F3"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Remplacer ce qui est dangereux par ce qui n'est pas dangereux ou par ce qui est moins dangereux ; </w:t>
      </w:r>
    </w:p>
    <w:p w14:paraId="51750427"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articles L. 1152-1 et L. 1153-1 ; </w:t>
      </w:r>
    </w:p>
    <w:p w14:paraId="112D33F2"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 xml:space="preserve">Prendre des mesures de protection collective en leur donnant la priorité sur les mesures de protection individuelle ; </w:t>
      </w:r>
    </w:p>
    <w:p w14:paraId="0E2E9459" w14:textId="77777777" w:rsidR="00E41D08" w:rsidRPr="00516156" w:rsidRDefault="00E41D08" w:rsidP="00E41D08">
      <w:pPr>
        <w:pStyle w:val="NormalWeb"/>
        <w:numPr>
          <w:ilvl w:val="0"/>
          <w:numId w:val="7"/>
        </w:numPr>
        <w:spacing w:before="0" w:beforeAutospacing="0" w:after="0" w:afterAutospacing="0"/>
        <w:rPr>
          <w:rFonts w:ascii="Arial" w:hAnsi="Arial" w:cs="Arial"/>
          <w:sz w:val="18"/>
          <w:szCs w:val="20"/>
        </w:rPr>
      </w:pPr>
      <w:r w:rsidRPr="00516156">
        <w:rPr>
          <w:rFonts w:ascii="Arial" w:hAnsi="Arial" w:cs="Arial"/>
          <w:sz w:val="18"/>
          <w:szCs w:val="20"/>
        </w:rPr>
        <w:t>Donner les instructions appropriées aux travailleurs.</w:t>
      </w:r>
    </w:p>
    <w:p w14:paraId="2BFDCE1C" w14:textId="77777777" w:rsidR="00E41D08" w:rsidRDefault="00E41D08" w:rsidP="00E41D08">
      <w:pPr>
        <w:pStyle w:val="Titre3"/>
      </w:pPr>
    </w:p>
    <w:p w14:paraId="42D8CF5B" w14:textId="77777777" w:rsidR="00E41D08" w:rsidRPr="008F3A7E" w:rsidRDefault="00E41D08" w:rsidP="00E41D08">
      <w:pPr>
        <w:tabs>
          <w:tab w:val="left" w:pos="8627"/>
        </w:tabs>
        <w:spacing w:after="120"/>
        <w:ind w:left="45"/>
        <w:rPr>
          <w:b/>
          <w:sz w:val="24"/>
        </w:rPr>
      </w:pPr>
      <w:r w:rsidRPr="008F3A7E">
        <w:rPr>
          <w:rFonts w:cs="Arial"/>
          <w:b/>
          <w:color w:val="FFFFFF" w:themeColor="background1"/>
          <w:sz w:val="24"/>
          <w:highlight w:val="red"/>
        </w:rPr>
        <w:t xml:space="preserve">Doc.  </w:t>
      </w:r>
      <w:r>
        <w:rPr>
          <w:rFonts w:cs="Arial"/>
          <w:b/>
          <w:color w:val="FFFFFF" w:themeColor="background1"/>
          <w:sz w:val="24"/>
          <w:highlight w:val="red"/>
        </w:rPr>
        <w:t>3</w:t>
      </w:r>
      <w:r w:rsidRPr="008F3A7E">
        <w:rPr>
          <w:rFonts w:cs="Arial"/>
          <w:b/>
          <w:color w:val="FFFFFF" w:themeColor="background1"/>
          <w:sz w:val="24"/>
          <w:highlight w:val="red"/>
        </w:rPr>
        <w:t> </w:t>
      </w:r>
      <w:r w:rsidRPr="008F3A7E">
        <w:rPr>
          <w:rFonts w:cs="Arial"/>
          <w:b/>
          <w:color w:val="FFFFFF" w:themeColor="background1"/>
          <w:sz w:val="24"/>
        </w:rPr>
        <w:t xml:space="preserve"> </w:t>
      </w:r>
      <w:r w:rsidRPr="008F3A7E">
        <w:rPr>
          <w:b/>
          <w:sz w:val="24"/>
        </w:rPr>
        <w:t>Colas écrase les dangers</w:t>
      </w:r>
      <w:r>
        <w:rPr>
          <w:b/>
          <w:sz w:val="24"/>
        </w:rPr>
        <w:t xml:space="preserve"> (extrait)</w:t>
      </w:r>
    </w:p>
    <w:p w14:paraId="12979EF8" w14:textId="77777777" w:rsidR="00E41D08" w:rsidRPr="008F3A7E" w:rsidRDefault="00E41D08" w:rsidP="00E41D08">
      <w:pPr>
        <w:pStyle w:val="chapo"/>
        <w:spacing w:before="0" w:beforeAutospacing="0" w:after="120" w:afterAutospacing="0"/>
        <w:rPr>
          <w:rFonts w:ascii="Arial" w:hAnsi="Arial" w:cs="Arial"/>
          <w:i/>
          <w:sz w:val="18"/>
          <w:szCs w:val="18"/>
        </w:rPr>
      </w:pPr>
      <w:r w:rsidRPr="008F3A7E">
        <w:rPr>
          <w:rFonts w:ascii="Arial" w:hAnsi="Arial" w:cs="Arial"/>
          <w:i/>
          <w:sz w:val="18"/>
          <w:szCs w:val="18"/>
        </w:rPr>
        <w:t xml:space="preserve">Source : </w:t>
      </w:r>
      <w:hyperlink r:id="rId12" w:history="1">
        <w:r w:rsidRPr="00F9327B">
          <w:rPr>
            <w:rStyle w:val="Lienhypertexte"/>
            <w:rFonts w:ascii="Arial" w:hAnsi="Arial" w:cs="Arial"/>
            <w:i/>
            <w:sz w:val="18"/>
            <w:szCs w:val="18"/>
          </w:rPr>
          <w:t>http://www.travail-et-securite.fr/</w:t>
        </w:r>
      </w:hyperlink>
    </w:p>
    <w:p w14:paraId="5DBA3974" w14:textId="77777777" w:rsidR="00E41D08" w:rsidRPr="00516156" w:rsidRDefault="00E41D08" w:rsidP="00E41D08">
      <w:pPr>
        <w:spacing w:before="120"/>
        <w:jc w:val="both"/>
        <w:rPr>
          <w:b/>
          <w:bCs/>
          <w:sz w:val="18"/>
          <w:szCs w:val="22"/>
        </w:rPr>
      </w:pPr>
      <w:r w:rsidRPr="00516156">
        <w:rPr>
          <w:b/>
          <w:bCs/>
          <w:sz w:val="18"/>
          <w:szCs w:val="22"/>
        </w:rPr>
        <w:t>Le groupe Colas, acteur important dans le domaine de la construction et des travaux publics, a mené une action de grande ampleur auprès de ses salariés et sous-traitants pour mieux prévenir ce que son directeur de la sécurité nomme prosaïquement les « risques d’écrasements ».</w:t>
      </w:r>
    </w:p>
    <w:p w14:paraId="4C3AFB2B" w14:textId="77777777" w:rsidR="00E41D08" w:rsidRPr="00516156" w:rsidRDefault="00E41D08" w:rsidP="00E41D08">
      <w:pPr>
        <w:spacing w:before="60"/>
        <w:jc w:val="both"/>
        <w:rPr>
          <w:sz w:val="18"/>
          <w:szCs w:val="22"/>
        </w:rPr>
      </w:pPr>
      <w:r w:rsidRPr="00516156">
        <w:rPr>
          <w:sz w:val="18"/>
          <w:szCs w:val="22"/>
        </w:rPr>
        <w:t>« Il faut oser le dire : les risques de collisions engins-piétons, ce sont autant de possibilités d’occurrences d’écrasements mortels de salariés. » Un constat en forme d’avertissement que lance Hugues Decoudun, directeur PSET (prévention, santé et environnement du travail) chez Colas. « En 2006-2007, nous avons eu à déplorer une série d’accidents de travail mortels par écrasement, tous liés à des collisions entre un engin et un piéton, poursuit-il. Il était urgent de réagir : nous avons constitué un groupe de travail interne, avec nos responsables matériels et nos responsables d’exploitation. »</w:t>
      </w:r>
    </w:p>
    <w:p w14:paraId="0DC28D45" w14:textId="77777777" w:rsidR="00E41D08" w:rsidRPr="00516156" w:rsidRDefault="00E41D08" w:rsidP="00E41D08">
      <w:pPr>
        <w:spacing w:before="60"/>
        <w:jc w:val="both"/>
        <w:rPr>
          <w:sz w:val="18"/>
          <w:szCs w:val="22"/>
        </w:rPr>
      </w:pPr>
      <w:r w:rsidRPr="00516156">
        <w:rPr>
          <w:sz w:val="18"/>
          <w:szCs w:val="22"/>
        </w:rPr>
        <w:t>Le groupe a également sollicité des personnes d’organismes extérieurs – notamment la Cnamts, l’INRS et quelques constructeurs comme Caterpillar – pour faire avancer la réflexion. L’une des filiales de Colas avait alors mis au point un système de « paniers » qui, montés sur l’avant des engins, permettaient de « limiter la casse » en cas de collision. Mais ce système présentait plusieurs inconvénients, selon le directeur PSET : « Il est loin d’être adaptable à l’ensemble des engins et procure un faux sentiment de sécurité pour les conducteurs comme pour les piétons. D’où un déficit de questionnement sur l’organisation des chantiers, qui est au centre de nos préoccupations, tant pour la sécurité que pour les autres aspects : gestion, qualité, etc. »</w:t>
      </w:r>
    </w:p>
    <w:p w14:paraId="7BB25213" w14:textId="77777777" w:rsidR="00E41D08" w:rsidRPr="00516156" w:rsidRDefault="00E41D08" w:rsidP="00E41D08">
      <w:pPr>
        <w:spacing w:before="60"/>
        <w:jc w:val="both"/>
        <w:rPr>
          <w:sz w:val="18"/>
          <w:szCs w:val="22"/>
        </w:rPr>
      </w:pPr>
      <w:r w:rsidRPr="00516156">
        <w:rPr>
          <w:sz w:val="18"/>
          <w:szCs w:val="22"/>
        </w:rPr>
        <w:t xml:space="preserve">D’autres dispositifs de sécurité ont été testés, avec des succès divers. Ils ont débouché sur un constat assez général : les équipements ne doivent pas affaiblir la prévention, mais l’enrichir. Or, sur de nombreux chantiers, la vigilance était à la baisse dès que les salariés savaient qu’un dispositif de détection était installé sur les engins. Les conclusions du groupe de travail allaient dans le même sens : il n’existe pas de système ou de dispositif à la fois universel et unique pour diminuer les risques d’écrasements. </w:t>
      </w:r>
    </w:p>
    <w:p w14:paraId="0303A415" w14:textId="77777777" w:rsidR="00E41D08" w:rsidRPr="00516156" w:rsidRDefault="00E41D08" w:rsidP="00E41D08">
      <w:pPr>
        <w:spacing w:before="60"/>
        <w:jc w:val="both"/>
        <w:rPr>
          <w:sz w:val="18"/>
          <w:szCs w:val="22"/>
        </w:rPr>
      </w:pPr>
      <w:r w:rsidRPr="00516156">
        <w:rPr>
          <w:sz w:val="18"/>
          <w:szCs w:val="22"/>
        </w:rPr>
        <w:t xml:space="preserve">« Les composantes organisationnelles et humaines apparaissaient, clairement et trop souvent, comme négligées au profit de recherches de solutions techniques (bips, caméras de recul…), insiste Hugues Decoudun. Or, nous devons évidemment travailler sur les deux aspects en complémentarité, en privilégiant l’attention aux personnels, par le biais de la sensibilisation, de l’information et de la formation. » </w:t>
      </w:r>
    </w:p>
    <w:p w14:paraId="3DBA72CD" w14:textId="77777777" w:rsidR="00E41D08" w:rsidRPr="00516156" w:rsidRDefault="00E41D08" w:rsidP="00E41D08">
      <w:pPr>
        <w:spacing w:before="60"/>
        <w:jc w:val="both"/>
        <w:rPr>
          <w:sz w:val="18"/>
          <w:szCs w:val="22"/>
        </w:rPr>
      </w:pPr>
      <w:r w:rsidRPr="00516156">
        <w:rPr>
          <w:sz w:val="18"/>
          <w:szCs w:val="22"/>
        </w:rPr>
        <w:t xml:space="preserve">Pour cette raison, une campagne d’information a été organisée en mars 2012, pendant une semaine, sur l’ensemble des filiales du groupe : un clip vidéo a été projeté à tous les personnels intervenant sur les chantiers, même occasionnellement. Objectif : marquer durablement les esprits et faire en sorte que tous, sans exception (piétons et conducteurs, compagnons et encadrement ou personnels extérieurs), se sentent responsables et deviennent réellement attentifs. </w:t>
      </w:r>
    </w:p>
    <w:p w14:paraId="34D2ECA8" w14:textId="77777777" w:rsidR="00E41D08" w:rsidRPr="00516156" w:rsidRDefault="00E41D08" w:rsidP="00E41D08">
      <w:pPr>
        <w:spacing w:before="60"/>
        <w:jc w:val="both"/>
        <w:rPr>
          <w:sz w:val="18"/>
          <w:szCs w:val="22"/>
        </w:rPr>
      </w:pPr>
      <w:r w:rsidRPr="00516156">
        <w:rPr>
          <w:sz w:val="18"/>
          <w:szCs w:val="22"/>
        </w:rPr>
        <w:t>La réflexion sur le risque a été systématisée. Sur le terrain, pour l’ensemble des chantiers, sont prévus : une séparation des flux ; un phasage des opérations, afin d’éviter trop de coactivités ; une signalisation claire ; une formation-information de tous, en particulier des conducteurs d’engins…</w:t>
      </w:r>
    </w:p>
    <w:p w14:paraId="1ACDACC5" w14:textId="77777777" w:rsidR="00E41D08" w:rsidRPr="00516156" w:rsidRDefault="00E41D08" w:rsidP="00E41D08">
      <w:pPr>
        <w:spacing w:before="120"/>
        <w:jc w:val="both"/>
        <w:rPr>
          <w:b/>
          <w:sz w:val="18"/>
          <w:szCs w:val="22"/>
        </w:rPr>
      </w:pPr>
      <w:r w:rsidRPr="00516156">
        <w:rPr>
          <w:b/>
          <w:sz w:val="18"/>
          <w:szCs w:val="22"/>
        </w:rPr>
        <w:t>Tous équipés</w:t>
      </w:r>
    </w:p>
    <w:p w14:paraId="5F69BCD5" w14:textId="77777777" w:rsidR="00E41D08" w:rsidRPr="00516156" w:rsidRDefault="00E41D08" w:rsidP="00E41D08">
      <w:pPr>
        <w:spacing w:before="60"/>
        <w:jc w:val="both"/>
        <w:rPr>
          <w:sz w:val="18"/>
          <w:szCs w:val="22"/>
        </w:rPr>
      </w:pPr>
      <w:r w:rsidRPr="00516156">
        <w:rPr>
          <w:sz w:val="18"/>
          <w:szCs w:val="22"/>
        </w:rPr>
        <w:t>Colas fait partie des entreprises intervenant sur le chantier du parc des Buttes-Chaumont, à Paris dans le XIXe arrondissement. […] Plusieurs types de risques ont été identifiés sur le chantier et font l’objet de points réguliers, notamment lors des quarts d’heure sécurité de début de semaine (starters).</w:t>
      </w:r>
    </w:p>
    <w:p w14:paraId="767E2B37" w14:textId="77777777" w:rsidR="00E41D08" w:rsidRPr="00516156" w:rsidRDefault="00E41D08" w:rsidP="00E41D08">
      <w:pPr>
        <w:tabs>
          <w:tab w:val="left" w:pos="396"/>
        </w:tabs>
        <w:spacing w:before="60"/>
        <w:jc w:val="both"/>
        <w:rPr>
          <w:sz w:val="18"/>
          <w:szCs w:val="22"/>
        </w:rPr>
      </w:pPr>
      <w:r w:rsidRPr="00516156">
        <w:rPr>
          <w:sz w:val="18"/>
          <w:szCs w:val="22"/>
        </w:rPr>
        <w:t xml:space="preserve">[…] Selon les postes, certains sont obligatoires, avant l’accès au chantier. « Lors des starters, nous revenons sur les risques particuliers qui ont fait l’objet d’accidents, sur l’ensemble des chantiers du groupe, sur le PPSPS 1… », continue le chef de secteur. </w:t>
      </w:r>
    </w:p>
    <w:p w14:paraId="614CD623" w14:textId="77777777" w:rsidR="00E41D08" w:rsidRPr="00516156" w:rsidRDefault="00E41D08" w:rsidP="00E41D08">
      <w:pPr>
        <w:tabs>
          <w:tab w:val="left" w:pos="396"/>
        </w:tabs>
        <w:spacing w:before="60"/>
        <w:jc w:val="both"/>
        <w:rPr>
          <w:sz w:val="18"/>
          <w:szCs w:val="22"/>
        </w:rPr>
      </w:pPr>
      <w:r w:rsidRPr="00516156">
        <w:rPr>
          <w:sz w:val="18"/>
          <w:szCs w:val="22"/>
        </w:rPr>
        <w:t xml:space="preserve">Outre l’accueil de sécurité pour les nouveaux arrivants, l’entreprise a procédé au repérage des réseaux existants, au contrôle des engins (en particulier de levage), au rappel des consignes. Tous les engins sont équipés de bips de recul, et les plus importants (camions…) disposent également de caméras pour visualiser la face arrière. </w:t>
      </w:r>
    </w:p>
    <w:p w14:paraId="5BBFF1FA" w14:textId="77777777" w:rsidR="00E41D08" w:rsidRPr="00516156" w:rsidRDefault="00E41D08" w:rsidP="00E41D08">
      <w:pPr>
        <w:spacing w:before="60"/>
        <w:jc w:val="both"/>
        <w:rPr>
          <w:sz w:val="18"/>
          <w:szCs w:val="22"/>
        </w:rPr>
      </w:pPr>
      <w:r w:rsidRPr="00516156">
        <w:rPr>
          <w:sz w:val="18"/>
          <w:szCs w:val="22"/>
        </w:rPr>
        <w:lastRenderedPageBreak/>
        <w:t>Les accès au chantier sont strictement réglementés : « Aucun de nos véhicules, ou de ceux de nos sous-traitants, ne peut pénétrer dans le parc sans l’autorisation du chef de chantier, explique Yannick Roussel.Ensuite, l’un de nos salariés, préalablement formé en tant que responsable trafic, accompagne le véhicule jusqu’à sa destination sur le chantier. Il s’assurera de son départ dans les mêmes conditions »</w:t>
      </w:r>
    </w:p>
    <w:p w14:paraId="6DB2E7EC" w14:textId="77777777" w:rsidR="00E41D08" w:rsidRPr="00516156" w:rsidRDefault="00E41D08" w:rsidP="00E41D08">
      <w:pPr>
        <w:spacing w:before="120"/>
        <w:jc w:val="both"/>
        <w:rPr>
          <w:i/>
          <w:iCs/>
          <w:sz w:val="18"/>
          <w:szCs w:val="22"/>
        </w:rPr>
      </w:pPr>
      <w:r w:rsidRPr="00516156">
        <w:rPr>
          <w:i/>
          <w:iCs/>
          <w:sz w:val="18"/>
          <w:szCs w:val="22"/>
        </w:rPr>
        <w:t>1. PPSPS : Plan particulier de sécurité et de protection de la santé.</w:t>
      </w:r>
    </w:p>
    <w:p w14:paraId="03783C5A" w14:textId="77777777" w:rsidR="00E41D08" w:rsidRDefault="00E41D08" w:rsidP="00E41D08">
      <w:pPr>
        <w:rPr>
          <w:szCs w:val="20"/>
        </w:rPr>
      </w:pPr>
    </w:p>
    <w:p w14:paraId="36B006A9" w14:textId="77777777" w:rsidR="00E41D08" w:rsidRPr="00144E0B" w:rsidRDefault="00E41D08" w:rsidP="00E41D08">
      <w:pPr>
        <w:rPr>
          <w:rFonts w:cs="Arial"/>
          <w:color w:val="000000" w:themeColor="text1"/>
          <w:sz w:val="24"/>
          <w:szCs w:val="22"/>
        </w:rPr>
      </w:pPr>
      <w:r w:rsidRPr="0085305A">
        <w:rPr>
          <w:rFonts w:cs="Arial"/>
          <w:b/>
          <w:color w:val="FFFFFF" w:themeColor="background1"/>
          <w:sz w:val="24"/>
          <w:highlight w:val="red"/>
        </w:rPr>
        <w:t xml:space="preserve">Doc.  </w:t>
      </w:r>
      <w:r>
        <w:rPr>
          <w:rFonts w:cs="Arial"/>
          <w:b/>
          <w:color w:val="FFFFFF" w:themeColor="background1"/>
          <w:sz w:val="24"/>
          <w:highlight w:val="red"/>
        </w:rPr>
        <w:t>4</w:t>
      </w:r>
      <w:r w:rsidRPr="0085305A">
        <w:rPr>
          <w:rFonts w:cs="Arial"/>
          <w:b/>
          <w:color w:val="FFFFFF" w:themeColor="background1"/>
          <w:sz w:val="24"/>
          <w:highlight w:val="red"/>
        </w:rPr>
        <w:t> </w:t>
      </w:r>
      <w:r w:rsidRPr="00144E0B">
        <w:rPr>
          <w:rFonts w:cs="Arial"/>
          <w:b/>
          <w:color w:val="000000" w:themeColor="text1"/>
          <w:sz w:val="24"/>
          <w:szCs w:val="22"/>
        </w:rPr>
        <w:t xml:space="preserve"> </w:t>
      </w:r>
      <w:r w:rsidRPr="00144E0B">
        <w:rPr>
          <w:rFonts w:cs="Arial"/>
          <w:b/>
          <w:bCs/>
          <w:color w:val="000000" w:themeColor="text1"/>
          <w:sz w:val="24"/>
          <w:szCs w:val="22"/>
        </w:rPr>
        <w:t>CACES : Certificat d'Aptitude à la Conduite En Sécurité</w:t>
      </w:r>
    </w:p>
    <w:p w14:paraId="19FC638E" w14:textId="77777777" w:rsidR="00E41D08" w:rsidRPr="008F3A7E" w:rsidRDefault="00E41D08" w:rsidP="00E41D08">
      <w:pPr>
        <w:spacing w:before="120"/>
        <w:rPr>
          <w:rFonts w:cs="Arial"/>
          <w:i/>
          <w:iCs/>
          <w:color w:val="000000" w:themeColor="text1"/>
          <w:sz w:val="18"/>
          <w:szCs w:val="20"/>
        </w:rPr>
      </w:pPr>
      <w:r w:rsidRPr="008F3A7E">
        <w:rPr>
          <w:rFonts w:cs="Arial"/>
          <w:i/>
          <w:iCs/>
          <w:color w:val="000000" w:themeColor="text1"/>
          <w:sz w:val="18"/>
          <w:szCs w:val="20"/>
        </w:rPr>
        <w:t>http://jesuisprojemeforme.com/caces-certificat-daptitude-a-la-conduite-en-securite</w:t>
      </w:r>
    </w:p>
    <w:p w14:paraId="0283F01E" w14:textId="77777777" w:rsidR="00E41D08" w:rsidRPr="00516156" w:rsidRDefault="00E41D08" w:rsidP="00E41D08">
      <w:pPr>
        <w:spacing w:before="60"/>
        <w:rPr>
          <w:rFonts w:cs="Arial"/>
          <w:color w:val="000000" w:themeColor="text1"/>
          <w:sz w:val="18"/>
          <w:szCs w:val="20"/>
        </w:rPr>
      </w:pPr>
      <w:r w:rsidRPr="00516156">
        <w:rPr>
          <w:rFonts w:cs="Arial"/>
          <w:color w:val="000000" w:themeColor="text1"/>
          <w:sz w:val="18"/>
          <w:szCs w:val="20"/>
        </w:rPr>
        <w:t>La conduite d'engins de chantier et d'appareils de levage nécessite une formation initiale permettant de contrôler ses connaissances : le CACES. Tout conducteur doit par ailleurs posséder une autorisation de conduite délivrée par l'employeur.</w:t>
      </w:r>
    </w:p>
    <w:p w14:paraId="1A9F64D9" w14:textId="77777777" w:rsidR="00E41D08" w:rsidRPr="00516156" w:rsidRDefault="00E41D08" w:rsidP="00E41D08">
      <w:pPr>
        <w:spacing w:before="60"/>
        <w:rPr>
          <w:rFonts w:cs="Arial"/>
          <w:color w:val="000000" w:themeColor="text1"/>
          <w:sz w:val="18"/>
          <w:szCs w:val="20"/>
        </w:rPr>
      </w:pPr>
      <w:r w:rsidRPr="00516156">
        <w:rPr>
          <w:rFonts w:cs="Arial"/>
          <w:color w:val="000000" w:themeColor="text1"/>
          <w:sz w:val="18"/>
          <w:szCs w:val="20"/>
        </w:rPr>
        <w:t xml:space="preserve">Les </w:t>
      </w:r>
      <w:r w:rsidRPr="00516156">
        <w:rPr>
          <w:rFonts w:cs="Arial"/>
          <w:b/>
          <w:bCs/>
          <w:color w:val="000000" w:themeColor="text1"/>
          <w:sz w:val="18"/>
          <w:szCs w:val="20"/>
        </w:rPr>
        <w:t xml:space="preserve">engins mobiles automoteurs de chantier </w:t>
      </w:r>
      <w:r w:rsidRPr="00516156">
        <w:rPr>
          <w:rFonts w:cs="Arial"/>
          <w:color w:val="000000" w:themeColor="text1"/>
          <w:sz w:val="18"/>
          <w:szCs w:val="20"/>
        </w:rPr>
        <w:t xml:space="preserve">et les </w:t>
      </w:r>
      <w:r w:rsidRPr="00516156">
        <w:rPr>
          <w:rFonts w:cs="Arial"/>
          <w:b/>
          <w:bCs/>
          <w:color w:val="000000" w:themeColor="text1"/>
          <w:sz w:val="18"/>
          <w:szCs w:val="20"/>
        </w:rPr>
        <w:t>équipements de levage</w:t>
      </w:r>
      <w:r w:rsidRPr="00516156">
        <w:rPr>
          <w:rFonts w:cs="Arial"/>
          <w:color w:val="000000" w:themeColor="text1"/>
          <w:sz w:val="18"/>
          <w:szCs w:val="20"/>
        </w:rPr>
        <w:t xml:space="preserve"> tels que grues à tour, grues auxiliaires, grues mobiles, plates-formes élévatrices mobiles de personnel (PEMP) et chariots élévateurs, sont à l'origine de nombreux </w:t>
      </w:r>
      <w:r w:rsidRPr="00516156">
        <w:rPr>
          <w:rFonts w:cs="Arial"/>
          <w:b/>
          <w:bCs/>
          <w:color w:val="000000" w:themeColor="text1"/>
          <w:sz w:val="18"/>
          <w:szCs w:val="20"/>
        </w:rPr>
        <w:t>accidents du travail</w:t>
      </w:r>
      <w:r w:rsidRPr="00516156">
        <w:rPr>
          <w:rFonts w:cs="Arial"/>
          <w:color w:val="000000" w:themeColor="text1"/>
          <w:sz w:val="18"/>
          <w:szCs w:val="20"/>
        </w:rPr>
        <w:t xml:space="preserve">, que le simple respect de </w:t>
      </w:r>
      <w:r w:rsidRPr="00516156">
        <w:rPr>
          <w:rFonts w:cs="Arial"/>
          <w:b/>
          <w:bCs/>
          <w:color w:val="000000" w:themeColor="text1"/>
          <w:sz w:val="18"/>
          <w:szCs w:val="20"/>
        </w:rPr>
        <w:t>règles élémentaires de sécurité</w:t>
      </w:r>
      <w:r w:rsidRPr="00516156">
        <w:rPr>
          <w:rFonts w:cs="Arial"/>
          <w:color w:val="000000" w:themeColor="text1"/>
          <w:sz w:val="18"/>
          <w:szCs w:val="20"/>
        </w:rPr>
        <w:t xml:space="preserve"> et une </w:t>
      </w:r>
      <w:r w:rsidRPr="00516156">
        <w:rPr>
          <w:rFonts w:cs="Arial"/>
          <w:b/>
          <w:bCs/>
          <w:color w:val="000000" w:themeColor="text1"/>
          <w:sz w:val="18"/>
          <w:szCs w:val="20"/>
        </w:rPr>
        <w:t>formation initiale à la conduite</w:t>
      </w:r>
      <w:r w:rsidRPr="00516156">
        <w:rPr>
          <w:rFonts w:cs="Arial"/>
          <w:color w:val="000000" w:themeColor="text1"/>
          <w:sz w:val="18"/>
          <w:szCs w:val="20"/>
        </w:rPr>
        <w:t xml:space="preserve"> permettent de réduire.</w:t>
      </w:r>
    </w:p>
    <w:p w14:paraId="6FECAA47" w14:textId="77777777" w:rsidR="00E41D08" w:rsidRPr="00516156" w:rsidRDefault="00E41D08" w:rsidP="00E41D08">
      <w:pPr>
        <w:jc w:val="center"/>
        <w:rPr>
          <w:rFonts w:cs="Arial"/>
          <w:color w:val="000000" w:themeColor="text1"/>
          <w:sz w:val="18"/>
          <w:szCs w:val="20"/>
        </w:rPr>
      </w:pPr>
      <w:r w:rsidRPr="00516156">
        <w:rPr>
          <w:rFonts w:cs="Arial"/>
          <w:noProof/>
          <w:color w:val="000000" w:themeColor="text1"/>
          <w:sz w:val="18"/>
          <w:szCs w:val="20"/>
        </w:rPr>
        <w:drawing>
          <wp:inline distT="0" distB="0" distL="0" distR="0" wp14:anchorId="6B79AFA6" wp14:editId="365473F5">
            <wp:extent cx="1337000" cy="1008000"/>
            <wp:effectExtent l="0" t="0" r="0" b="1905"/>
            <wp:docPr id="17" name="Image 17" descr="http://jesuisprojemeforme.com/sites/default/files/styles/image-de-contenu/public/tractopelle.gif?itok=UN78mZ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esuisprojemeforme.com/sites/default/files/styles/image-de-contenu/public/tractopelle.gif?itok=UN78mZ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7000" cy="1008000"/>
                    </a:xfrm>
                    <a:prstGeom prst="rect">
                      <a:avLst/>
                    </a:prstGeom>
                    <a:noFill/>
                    <a:ln>
                      <a:noFill/>
                    </a:ln>
                  </pic:spPr>
                </pic:pic>
              </a:graphicData>
            </a:graphic>
          </wp:inline>
        </w:drawing>
      </w:r>
      <w:r w:rsidRPr="00516156">
        <w:rPr>
          <w:rFonts w:cs="Arial"/>
          <w:noProof/>
          <w:color w:val="000000" w:themeColor="text1"/>
          <w:sz w:val="18"/>
          <w:szCs w:val="20"/>
        </w:rPr>
        <w:t xml:space="preserve">   </w:t>
      </w:r>
      <w:r w:rsidRPr="00516156">
        <w:rPr>
          <w:rFonts w:cs="Arial"/>
          <w:noProof/>
          <w:color w:val="000000" w:themeColor="text1"/>
          <w:sz w:val="18"/>
          <w:szCs w:val="20"/>
        </w:rPr>
        <w:drawing>
          <wp:inline distT="0" distB="0" distL="0" distR="0" wp14:anchorId="60F15332" wp14:editId="25119329">
            <wp:extent cx="1303752" cy="1008000"/>
            <wp:effectExtent l="0" t="0" r="0" b="1905"/>
            <wp:docPr id="15" name="Image 15" descr="http://jesuisprojemeforme.com/sites/default/files/styles/image-de-contenu/public/grue_auxiliaire.jpg?itok=CDVv7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esuisprojemeforme.com/sites/default/files/styles/image-de-contenu/public/grue_auxiliaire.jpg?itok=CDVv7uD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3752" cy="1008000"/>
                    </a:xfrm>
                    <a:prstGeom prst="rect">
                      <a:avLst/>
                    </a:prstGeom>
                    <a:noFill/>
                    <a:ln>
                      <a:noFill/>
                    </a:ln>
                  </pic:spPr>
                </pic:pic>
              </a:graphicData>
            </a:graphic>
          </wp:inline>
        </w:drawing>
      </w:r>
      <w:r w:rsidRPr="00516156">
        <w:rPr>
          <w:rFonts w:cs="Arial"/>
          <w:noProof/>
          <w:color w:val="000000" w:themeColor="text1"/>
          <w:sz w:val="18"/>
          <w:szCs w:val="20"/>
        </w:rPr>
        <w:t xml:space="preserve">     </w:t>
      </w:r>
      <w:r w:rsidRPr="00516156">
        <w:rPr>
          <w:rFonts w:cs="Arial"/>
          <w:noProof/>
          <w:color w:val="000000" w:themeColor="text1"/>
          <w:sz w:val="18"/>
          <w:szCs w:val="20"/>
        </w:rPr>
        <w:drawing>
          <wp:inline distT="0" distB="0" distL="0" distR="0" wp14:anchorId="2E47583F" wp14:editId="02114640">
            <wp:extent cx="544252" cy="1008000"/>
            <wp:effectExtent l="0" t="0" r="8255" b="1905"/>
            <wp:docPr id="16" name="Image 16" descr="http://jesuisprojemeforme.com/sites/default/files/styles/image-de-contenu/public/pemp.jpg?itok=o3PUDJ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esuisprojemeforme.com/sites/default/files/styles/image-de-contenu/public/pemp.jpg?itok=o3PUDJf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252" cy="1008000"/>
                    </a:xfrm>
                    <a:prstGeom prst="rect">
                      <a:avLst/>
                    </a:prstGeom>
                    <a:noFill/>
                    <a:ln>
                      <a:noFill/>
                    </a:ln>
                  </pic:spPr>
                </pic:pic>
              </a:graphicData>
            </a:graphic>
          </wp:inline>
        </w:drawing>
      </w:r>
    </w:p>
    <w:p w14:paraId="654D67A4" w14:textId="77777777" w:rsidR="00E41D08" w:rsidRPr="00516156" w:rsidRDefault="00E41D08" w:rsidP="00E41D08">
      <w:pPr>
        <w:spacing w:before="60"/>
        <w:rPr>
          <w:rFonts w:cs="Arial"/>
          <w:b/>
          <w:bCs/>
          <w:color w:val="000000" w:themeColor="text1"/>
          <w:sz w:val="18"/>
          <w:szCs w:val="20"/>
        </w:rPr>
      </w:pPr>
      <w:r w:rsidRPr="00516156">
        <w:rPr>
          <w:rFonts w:cs="Arial"/>
          <w:b/>
          <w:bCs/>
          <w:color w:val="000000" w:themeColor="text1"/>
          <w:sz w:val="18"/>
          <w:szCs w:val="20"/>
        </w:rPr>
        <w:t>Que dit la réglementation</w:t>
      </w:r>
    </w:p>
    <w:p w14:paraId="658DF689" w14:textId="77777777" w:rsidR="00E41D08" w:rsidRPr="00516156" w:rsidRDefault="00E41D08" w:rsidP="00E41D08">
      <w:pPr>
        <w:spacing w:before="60"/>
        <w:jc w:val="both"/>
        <w:rPr>
          <w:rFonts w:cs="Arial"/>
          <w:color w:val="000000" w:themeColor="text1"/>
          <w:sz w:val="18"/>
          <w:szCs w:val="20"/>
        </w:rPr>
      </w:pPr>
      <w:r w:rsidRPr="00516156">
        <w:rPr>
          <w:rFonts w:cs="Arial"/>
          <w:color w:val="000000" w:themeColor="text1"/>
          <w:sz w:val="18"/>
          <w:szCs w:val="20"/>
        </w:rPr>
        <w:t xml:space="preserve">Un décret de 1998 prévoit, pour ce type d'engins, une </w:t>
      </w:r>
      <w:r w:rsidRPr="00516156">
        <w:rPr>
          <w:rFonts w:cs="Arial"/>
          <w:b/>
          <w:bCs/>
          <w:color w:val="000000" w:themeColor="text1"/>
          <w:sz w:val="18"/>
          <w:szCs w:val="20"/>
        </w:rPr>
        <w:t xml:space="preserve">formation initiale obligatoire </w:t>
      </w:r>
      <w:r w:rsidRPr="00516156">
        <w:rPr>
          <w:rFonts w:cs="Arial"/>
          <w:color w:val="000000" w:themeColor="text1"/>
          <w:sz w:val="18"/>
          <w:szCs w:val="20"/>
        </w:rPr>
        <w:t>des conducteurs (quel que soit le secteur d'activité), et l'</w:t>
      </w:r>
      <w:r w:rsidRPr="00516156">
        <w:rPr>
          <w:rFonts w:cs="Arial"/>
          <w:b/>
          <w:bCs/>
          <w:color w:val="000000" w:themeColor="text1"/>
          <w:sz w:val="18"/>
          <w:szCs w:val="20"/>
        </w:rPr>
        <w:t>obligation</w:t>
      </w:r>
      <w:r w:rsidRPr="00516156">
        <w:rPr>
          <w:rFonts w:cs="Arial"/>
          <w:color w:val="000000" w:themeColor="text1"/>
          <w:sz w:val="18"/>
          <w:szCs w:val="20"/>
        </w:rPr>
        <w:t xml:space="preserve">, pour le </w:t>
      </w:r>
      <w:r w:rsidRPr="00516156">
        <w:rPr>
          <w:rFonts w:cs="Arial"/>
          <w:b/>
          <w:bCs/>
          <w:color w:val="000000" w:themeColor="text1"/>
          <w:sz w:val="18"/>
          <w:szCs w:val="20"/>
        </w:rPr>
        <w:t>chef d'entreprise</w:t>
      </w:r>
      <w:r w:rsidRPr="00516156">
        <w:rPr>
          <w:rFonts w:cs="Arial"/>
          <w:color w:val="000000" w:themeColor="text1"/>
          <w:sz w:val="18"/>
          <w:szCs w:val="20"/>
        </w:rPr>
        <w:t xml:space="preserve">, de délivrer une </w:t>
      </w:r>
      <w:r w:rsidRPr="00516156">
        <w:rPr>
          <w:rFonts w:cs="Arial"/>
          <w:b/>
          <w:bCs/>
          <w:color w:val="000000" w:themeColor="text1"/>
          <w:sz w:val="18"/>
          <w:szCs w:val="20"/>
        </w:rPr>
        <w:t>autorisation de conduite</w:t>
      </w:r>
      <w:r w:rsidRPr="00516156">
        <w:rPr>
          <w:rFonts w:cs="Arial"/>
          <w:color w:val="000000" w:themeColor="text1"/>
          <w:sz w:val="18"/>
          <w:szCs w:val="20"/>
        </w:rPr>
        <w:t xml:space="preserve"> après :</w:t>
      </w:r>
    </w:p>
    <w:p w14:paraId="1237DE8F" w14:textId="77777777" w:rsidR="00E41D08" w:rsidRPr="00516156" w:rsidRDefault="00E41D08" w:rsidP="00E41D08">
      <w:pPr>
        <w:pStyle w:val="Paragraphedeliste"/>
        <w:numPr>
          <w:ilvl w:val="0"/>
          <w:numId w:val="11"/>
        </w:numPr>
        <w:ind w:left="284" w:hanging="284"/>
        <w:jc w:val="both"/>
        <w:rPr>
          <w:rFonts w:cs="Arial"/>
          <w:color w:val="000000" w:themeColor="text1"/>
          <w:sz w:val="18"/>
          <w:szCs w:val="20"/>
        </w:rPr>
      </w:pPr>
      <w:r w:rsidRPr="00516156">
        <w:rPr>
          <w:rFonts w:cs="Arial"/>
          <w:color w:val="000000" w:themeColor="text1"/>
          <w:sz w:val="18"/>
          <w:szCs w:val="20"/>
        </w:rPr>
        <w:t>un examen d'aptitude médicale réalisé par le médecin du travail ;</w:t>
      </w:r>
    </w:p>
    <w:p w14:paraId="0461BFF0" w14:textId="77777777" w:rsidR="00E41D08" w:rsidRPr="00516156" w:rsidRDefault="00E41D08" w:rsidP="00E41D08">
      <w:pPr>
        <w:pStyle w:val="Paragraphedeliste"/>
        <w:numPr>
          <w:ilvl w:val="0"/>
          <w:numId w:val="11"/>
        </w:numPr>
        <w:ind w:left="284" w:hanging="284"/>
        <w:jc w:val="both"/>
        <w:rPr>
          <w:rFonts w:cs="Arial"/>
          <w:color w:val="000000" w:themeColor="text1"/>
          <w:sz w:val="18"/>
          <w:szCs w:val="20"/>
        </w:rPr>
      </w:pPr>
      <w:r w:rsidRPr="00516156">
        <w:rPr>
          <w:rFonts w:cs="Arial"/>
          <w:color w:val="000000" w:themeColor="text1"/>
          <w:sz w:val="18"/>
          <w:szCs w:val="20"/>
        </w:rPr>
        <w:t>un contrôle de connaissances et du savoir-faire du conducteur pour la conduite en sécurité ;</w:t>
      </w:r>
    </w:p>
    <w:p w14:paraId="350CFF34" w14:textId="77777777" w:rsidR="00E41D08" w:rsidRPr="00516156" w:rsidRDefault="00E41D08" w:rsidP="00E41D08">
      <w:pPr>
        <w:pStyle w:val="Paragraphedeliste"/>
        <w:numPr>
          <w:ilvl w:val="0"/>
          <w:numId w:val="11"/>
        </w:numPr>
        <w:ind w:left="284" w:hanging="284"/>
        <w:jc w:val="both"/>
        <w:rPr>
          <w:rFonts w:cs="Arial"/>
          <w:color w:val="000000" w:themeColor="text1"/>
          <w:sz w:val="18"/>
          <w:szCs w:val="20"/>
        </w:rPr>
      </w:pPr>
      <w:r w:rsidRPr="00516156">
        <w:rPr>
          <w:rFonts w:cs="Arial"/>
          <w:color w:val="000000" w:themeColor="text1"/>
          <w:sz w:val="18"/>
          <w:szCs w:val="20"/>
        </w:rPr>
        <w:t>une connaissance des lieux et des instructions à respecter sur le(s) site(s) d'utilisation.</w:t>
      </w:r>
    </w:p>
    <w:p w14:paraId="4EA73D64" w14:textId="77777777" w:rsidR="00E41D08" w:rsidRPr="00516156" w:rsidRDefault="00E41D08" w:rsidP="00E41D08">
      <w:pPr>
        <w:spacing w:before="60"/>
        <w:jc w:val="both"/>
        <w:rPr>
          <w:rFonts w:cs="Arial"/>
          <w:color w:val="000000" w:themeColor="text1"/>
          <w:sz w:val="18"/>
          <w:szCs w:val="20"/>
        </w:rPr>
      </w:pPr>
      <w:r w:rsidRPr="00516156">
        <w:rPr>
          <w:rFonts w:cs="Arial"/>
          <w:b/>
          <w:bCs/>
          <w:color w:val="000000" w:themeColor="text1"/>
          <w:sz w:val="18"/>
          <w:szCs w:val="20"/>
        </w:rPr>
        <w:t>Pour chaque type d'engin</w:t>
      </w:r>
      <w:r w:rsidRPr="00516156">
        <w:rPr>
          <w:rFonts w:cs="Arial"/>
          <w:color w:val="000000" w:themeColor="text1"/>
          <w:sz w:val="18"/>
          <w:szCs w:val="20"/>
        </w:rPr>
        <w:t>, la Caisse Nationale d'Assurance Maladie des Travailleurs Salariés (CNAMTS) a établi des r</w:t>
      </w:r>
      <w:r w:rsidRPr="00516156">
        <w:rPr>
          <w:rFonts w:cs="Arial"/>
          <w:b/>
          <w:bCs/>
          <w:color w:val="000000" w:themeColor="text1"/>
          <w:sz w:val="18"/>
          <w:szCs w:val="20"/>
        </w:rPr>
        <w:t>ecommandations d'utilisation</w:t>
      </w:r>
      <w:r w:rsidRPr="00516156">
        <w:rPr>
          <w:rFonts w:cs="Arial"/>
          <w:color w:val="000000" w:themeColor="text1"/>
          <w:sz w:val="18"/>
          <w:szCs w:val="20"/>
        </w:rPr>
        <w:t xml:space="preserve"> qui définissent les </w:t>
      </w:r>
      <w:r w:rsidRPr="00516156">
        <w:rPr>
          <w:rFonts w:cs="Arial"/>
          <w:b/>
          <w:bCs/>
          <w:color w:val="000000" w:themeColor="text1"/>
          <w:sz w:val="18"/>
          <w:szCs w:val="20"/>
        </w:rPr>
        <w:t>conditions d'obtention du Certificat d'Aptitude à la Conduite En Sécurité (CACES)</w:t>
      </w:r>
      <w:r w:rsidRPr="00516156">
        <w:rPr>
          <w:rFonts w:cs="Arial"/>
          <w:color w:val="000000" w:themeColor="text1"/>
          <w:sz w:val="18"/>
          <w:szCs w:val="20"/>
        </w:rPr>
        <w:t xml:space="preserve">. Celui-ci permet au chef d'entreprise de s'assurer que son </w:t>
      </w:r>
      <w:r w:rsidRPr="00516156">
        <w:rPr>
          <w:rFonts w:cs="Arial"/>
          <w:b/>
          <w:bCs/>
          <w:color w:val="000000" w:themeColor="text1"/>
          <w:sz w:val="18"/>
          <w:szCs w:val="20"/>
        </w:rPr>
        <w:t>salarié possède les connaissances et le savoir-faire exigés</w:t>
      </w:r>
      <w:r w:rsidRPr="00516156">
        <w:rPr>
          <w:rFonts w:cs="Arial"/>
          <w:color w:val="000000" w:themeColor="text1"/>
          <w:sz w:val="18"/>
          <w:szCs w:val="20"/>
        </w:rPr>
        <w:t xml:space="preserve"> pour la délivrance de l'autorisation de conduite.</w:t>
      </w:r>
    </w:p>
    <w:p w14:paraId="00EAF475" w14:textId="77777777" w:rsidR="00E41D08" w:rsidRPr="00516156" w:rsidRDefault="00E41D08" w:rsidP="00E41D08">
      <w:pPr>
        <w:spacing w:before="60"/>
        <w:jc w:val="both"/>
        <w:rPr>
          <w:rFonts w:cs="Arial"/>
          <w:b/>
          <w:bCs/>
          <w:color w:val="000000" w:themeColor="text1"/>
          <w:sz w:val="18"/>
          <w:szCs w:val="20"/>
        </w:rPr>
      </w:pPr>
      <w:r w:rsidRPr="00516156">
        <w:rPr>
          <w:rFonts w:cs="Arial"/>
          <w:b/>
          <w:bCs/>
          <w:color w:val="000000" w:themeColor="text1"/>
          <w:sz w:val="18"/>
          <w:szCs w:val="20"/>
        </w:rPr>
        <w:t>La formation : le CACES.</w:t>
      </w:r>
    </w:p>
    <w:p w14:paraId="50B0D8C9" w14:textId="77777777" w:rsidR="00E41D08" w:rsidRDefault="00E41D08" w:rsidP="00E41D08">
      <w:pPr>
        <w:pStyle w:val="Paragraphedeliste"/>
        <w:numPr>
          <w:ilvl w:val="0"/>
          <w:numId w:val="10"/>
        </w:numPr>
        <w:spacing w:before="60"/>
        <w:ind w:left="284" w:hanging="284"/>
        <w:jc w:val="both"/>
        <w:rPr>
          <w:rFonts w:cs="Arial"/>
          <w:color w:val="000000" w:themeColor="text1"/>
          <w:sz w:val="18"/>
          <w:szCs w:val="20"/>
        </w:rPr>
      </w:pPr>
      <w:r w:rsidRPr="00516156">
        <w:rPr>
          <w:rFonts w:cs="Arial"/>
          <w:color w:val="000000" w:themeColor="text1"/>
          <w:sz w:val="18"/>
          <w:szCs w:val="20"/>
        </w:rPr>
        <w:t xml:space="preserve">Le CACES n'est ni un diplôme, ni un titre de qualification professionnelle. Il ne valide que les </w:t>
      </w:r>
      <w:r w:rsidRPr="00516156">
        <w:rPr>
          <w:rFonts w:cs="Arial"/>
          <w:b/>
          <w:bCs/>
          <w:color w:val="000000" w:themeColor="text1"/>
          <w:sz w:val="18"/>
          <w:szCs w:val="20"/>
        </w:rPr>
        <w:t>connaissances et le savoir-faire</w:t>
      </w:r>
      <w:r w:rsidRPr="00516156">
        <w:rPr>
          <w:rFonts w:cs="Arial"/>
          <w:color w:val="000000" w:themeColor="text1"/>
          <w:sz w:val="18"/>
          <w:szCs w:val="20"/>
        </w:rPr>
        <w:t xml:space="preserve"> du candidat pour la conduite en sécurité d'une catégorie spécifiée d'engins.</w:t>
      </w:r>
    </w:p>
    <w:p w14:paraId="2B797E46" w14:textId="77777777" w:rsidR="00E41D08" w:rsidRDefault="00E41D08" w:rsidP="00E41D08">
      <w:pPr>
        <w:pStyle w:val="Paragraphedeliste"/>
        <w:numPr>
          <w:ilvl w:val="0"/>
          <w:numId w:val="10"/>
        </w:numPr>
        <w:spacing w:before="60"/>
        <w:ind w:left="284" w:hanging="284"/>
        <w:jc w:val="both"/>
        <w:rPr>
          <w:rFonts w:cs="Arial"/>
          <w:color w:val="000000" w:themeColor="text1"/>
          <w:sz w:val="18"/>
          <w:szCs w:val="20"/>
        </w:rPr>
      </w:pPr>
      <w:r w:rsidRPr="00516156">
        <w:rPr>
          <w:rFonts w:cs="Arial"/>
          <w:color w:val="000000" w:themeColor="text1"/>
          <w:sz w:val="18"/>
          <w:szCs w:val="20"/>
        </w:rPr>
        <w:t>Les r</w:t>
      </w:r>
      <w:r w:rsidRPr="00516156">
        <w:rPr>
          <w:rFonts w:cs="Arial"/>
          <w:b/>
          <w:bCs/>
          <w:color w:val="000000" w:themeColor="text1"/>
          <w:sz w:val="18"/>
          <w:szCs w:val="20"/>
        </w:rPr>
        <w:t>ecommandations CACES</w:t>
      </w:r>
      <w:r w:rsidRPr="00516156">
        <w:rPr>
          <w:rFonts w:cs="Arial"/>
          <w:color w:val="000000" w:themeColor="text1"/>
          <w:sz w:val="18"/>
          <w:szCs w:val="20"/>
        </w:rPr>
        <w:t xml:space="preserve"> donnent les </w:t>
      </w:r>
      <w:r w:rsidRPr="00516156">
        <w:rPr>
          <w:rFonts w:cs="Arial"/>
          <w:b/>
          <w:bCs/>
          <w:color w:val="000000" w:themeColor="text1"/>
          <w:sz w:val="18"/>
          <w:szCs w:val="20"/>
        </w:rPr>
        <w:t>objectifs à atteindre</w:t>
      </w:r>
      <w:r w:rsidRPr="00516156">
        <w:rPr>
          <w:rFonts w:cs="Arial"/>
          <w:color w:val="000000" w:themeColor="text1"/>
          <w:sz w:val="18"/>
          <w:szCs w:val="20"/>
        </w:rPr>
        <w:t xml:space="preserve"> pour l'obtention du certificat, à l'aide de </w:t>
      </w:r>
      <w:r w:rsidRPr="00516156">
        <w:rPr>
          <w:rFonts w:cs="Arial"/>
          <w:b/>
          <w:bCs/>
          <w:color w:val="000000" w:themeColor="text1"/>
          <w:sz w:val="18"/>
          <w:szCs w:val="20"/>
        </w:rPr>
        <w:t>référentiels de connaissances</w:t>
      </w:r>
      <w:r w:rsidRPr="00516156">
        <w:rPr>
          <w:rFonts w:cs="Arial"/>
          <w:color w:val="000000" w:themeColor="text1"/>
          <w:sz w:val="18"/>
          <w:szCs w:val="20"/>
        </w:rPr>
        <w:t xml:space="preserve"> et des </w:t>
      </w:r>
      <w:r w:rsidRPr="00516156">
        <w:rPr>
          <w:rFonts w:cs="Arial"/>
          <w:b/>
          <w:bCs/>
          <w:color w:val="000000" w:themeColor="text1"/>
          <w:sz w:val="18"/>
          <w:szCs w:val="20"/>
        </w:rPr>
        <w:t>fiches d'évaluation</w:t>
      </w:r>
      <w:r w:rsidRPr="00516156">
        <w:rPr>
          <w:rFonts w:cs="Arial"/>
          <w:color w:val="000000" w:themeColor="text1"/>
          <w:sz w:val="18"/>
          <w:szCs w:val="20"/>
        </w:rPr>
        <w:t xml:space="preserve">. La formation elle-même (contenu et durée) est </w:t>
      </w:r>
      <w:r w:rsidRPr="00516156">
        <w:rPr>
          <w:rFonts w:cs="Arial"/>
          <w:b/>
          <w:bCs/>
          <w:color w:val="000000" w:themeColor="text1"/>
          <w:sz w:val="18"/>
          <w:szCs w:val="20"/>
        </w:rPr>
        <w:t>adaptée au candidat</w:t>
      </w:r>
      <w:r w:rsidRPr="00516156">
        <w:rPr>
          <w:rFonts w:cs="Arial"/>
          <w:color w:val="000000" w:themeColor="text1"/>
          <w:sz w:val="18"/>
          <w:szCs w:val="20"/>
        </w:rPr>
        <w:t>.</w:t>
      </w:r>
    </w:p>
    <w:p w14:paraId="6EEE0DE8" w14:textId="77777777" w:rsidR="00E41D08" w:rsidRPr="00516156" w:rsidRDefault="00E41D08" w:rsidP="00E41D08">
      <w:pPr>
        <w:pStyle w:val="Paragraphedeliste"/>
        <w:numPr>
          <w:ilvl w:val="0"/>
          <w:numId w:val="10"/>
        </w:numPr>
        <w:spacing w:before="60"/>
        <w:ind w:left="284" w:hanging="284"/>
        <w:jc w:val="both"/>
        <w:rPr>
          <w:rFonts w:cs="Arial"/>
          <w:color w:val="000000" w:themeColor="text1"/>
          <w:sz w:val="18"/>
          <w:szCs w:val="20"/>
        </w:rPr>
      </w:pPr>
      <w:r w:rsidRPr="00516156">
        <w:rPr>
          <w:rFonts w:cs="Arial"/>
          <w:color w:val="000000" w:themeColor="text1"/>
          <w:sz w:val="18"/>
          <w:szCs w:val="20"/>
        </w:rPr>
        <w:t xml:space="preserve">Le CACES consiste en un </w:t>
      </w:r>
      <w:r w:rsidRPr="00516156">
        <w:rPr>
          <w:rFonts w:cs="Arial"/>
          <w:b/>
          <w:bCs/>
          <w:color w:val="000000" w:themeColor="text1"/>
          <w:sz w:val="18"/>
          <w:szCs w:val="20"/>
        </w:rPr>
        <w:t>test d'évaluation</w:t>
      </w:r>
      <w:r w:rsidRPr="00516156">
        <w:rPr>
          <w:rFonts w:cs="Arial"/>
          <w:color w:val="000000" w:themeColor="text1"/>
          <w:sz w:val="18"/>
          <w:szCs w:val="20"/>
        </w:rPr>
        <w:t xml:space="preserve"> (théorique et pratique), réalisé à partir du référentiel de connaissances. Il existe </w:t>
      </w:r>
      <w:r w:rsidRPr="00516156">
        <w:rPr>
          <w:rFonts w:cs="Arial"/>
          <w:b/>
          <w:bCs/>
          <w:color w:val="000000" w:themeColor="text1"/>
          <w:sz w:val="18"/>
          <w:szCs w:val="20"/>
        </w:rPr>
        <w:t>un CACES par type et catégorie d'engins</w:t>
      </w:r>
      <w:r w:rsidRPr="00516156">
        <w:rPr>
          <w:rFonts w:cs="Arial"/>
          <w:color w:val="000000" w:themeColor="text1"/>
          <w:sz w:val="18"/>
          <w:szCs w:val="20"/>
        </w:rPr>
        <w:t xml:space="preserve">. Les candidats se présentant au CACES doivent au préalable s'être assurés de leur aptitude médicale en passant une </w:t>
      </w:r>
      <w:r w:rsidRPr="00516156">
        <w:rPr>
          <w:rFonts w:cs="Arial"/>
          <w:b/>
          <w:bCs/>
          <w:color w:val="000000" w:themeColor="text1"/>
          <w:sz w:val="18"/>
          <w:szCs w:val="20"/>
        </w:rPr>
        <w:t>visite médicale</w:t>
      </w:r>
      <w:r w:rsidRPr="00516156">
        <w:rPr>
          <w:rFonts w:cs="Arial"/>
          <w:color w:val="000000" w:themeColor="text1"/>
          <w:sz w:val="18"/>
          <w:szCs w:val="20"/>
        </w:rPr>
        <w:t xml:space="preserve"> auprès du </w:t>
      </w:r>
      <w:r w:rsidRPr="00516156">
        <w:rPr>
          <w:rFonts w:cs="Arial"/>
          <w:b/>
          <w:bCs/>
          <w:color w:val="000000" w:themeColor="text1"/>
          <w:sz w:val="18"/>
          <w:szCs w:val="20"/>
        </w:rPr>
        <w:t>médecin du travail</w:t>
      </w:r>
      <w:r w:rsidRPr="00516156">
        <w:rPr>
          <w:rFonts w:cs="Arial"/>
          <w:color w:val="000000" w:themeColor="text1"/>
          <w:sz w:val="18"/>
          <w:szCs w:val="20"/>
        </w:rPr>
        <w:t>.</w:t>
      </w:r>
    </w:p>
    <w:p w14:paraId="3D986C40" w14:textId="77777777" w:rsidR="00E41D08" w:rsidRPr="00516156" w:rsidRDefault="00E41D08" w:rsidP="00E41D08">
      <w:pPr>
        <w:pStyle w:val="Paragraphedeliste"/>
        <w:numPr>
          <w:ilvl w:val="0"/>
          <w:numId w:val="10"/>
        </w:numPr>
        <w:ind w:left="284" w:hanging="284"/>
        <w:jc w:val="both"/>
        <w:rPr>
          <w:rFonts w:cs="Arial"/>
          <w:color w:val="000000" w:themeColor="text1"/>
          <w:sz w:val="18"/>
          <w:szCs w:val="20"/>
        </w:rPr>
      </w:pPr>
      <w:r w:rsidRPr="00516156">
        <w:rPr>
          <w:rFonts w:cs="Arial"/>
          <w:color w:val="000000" w:themeColor="text1"/>
          <w:sz w:val="18"/>
          <w:szCs w:val="20"/>
        </w:rPr>
        <w:t xml:space="preserve">Seuls les </w:t>
      </w:r>
      <w:r w:rsidRPr="00516156">
        <w:rPr>
          <w:rFonts w:cs="Arial"/>
          <w:b/>
          <w:bCs/>
          <w:color w:val="000000" w:themeColor="text1"/>
          <w:sz w:val="18"/>
          <w:szCs w:val="20"/>
        </w:rPr>
        <w:t>organismes testeurs certifiés</w:t>
      </w:r>
      <w:r w:rsidRPr="00516156">
        <w:rPr>
          <w:rFonts w:cs="Arial"/>
          <w:color w:val="000000" w:themeColor="text1"/>
          <w:sz w:val="18"/>
          <w:szCs w:val="20"/>
        </w:rPr>
        <w:t xml:space="preserve"> par un organisme certificateur de qualification sont habilités à délivrer un CACES.</w:t>
      </w:r>
    </w:p>
    <w:p w14:paraId="1B7DAD8B" w14:textId="77777777" w:rsidR="00E41D08" w:rsidRPr="004F6B27" w:rsidRDefault="00E41D08" w:rsidP="00E41D08">
      <w:pPr>
        <w:rPr>
          <w:rFonts w:cs="Arial"/>
          <w:szCs w:val="22"/>
        </w:rPr>
      </w:pPr>
    </w:p>
    <w:p w14:paraId="3F775C40" w14:textId="77777777" w:rsidR="00E41D08" w:rsidRPr="00516156" w:rsidRDefault="00E41D08" w:rsidP="00E41D08">
      <w:pPr>
        <w:pStyle w:val="Titre3"/>
        <w:rPr>
          <w:bCs/>
        </w:rPr>
      </w:pPr>
      <w:r w:rsidRPr="00516156">
        <w:rPr>
          <w:rFonts w:ascii="Arial" w:hAnsi="Arial" w:cs="Arial"/>
          <w:bCs/>
          <w:color w:val="FFFFFF" w:themeColor="background1"/>
          <w:highlight w:val="red"/>
        </w:rPr>
        <w:t xml:space="preserve">Doc.  </w:t>
      </w:r>
      <w:r>
        <w:rPr>
          <w:rFonts w:cs="Arial"/>
          <w:bCs/>
          <w:color w:val="FFFFFF" w:themeColor="background1"/>
          <w:highlight w:val="red"/>
        </w:rPr>
        <w:t>5</w:t>
      </w:r>
      <w:r w:rsidRPr="00516156">
        <w:rPr>
          <w:rFonts w:ascii="Arial" w:hAnsi="Arial" w:cs="Arial"/>
          <w:bCs/>
          <w:color w:val="FFFFFF" w:themeColor="background1"/>
          <w:highlight w:val="red"/>
        </w:rPr>
        <w:t> </w:t>
      </w:r>
      <w:r w:rsidRPr="00516156">
        <w:rPr>
          <w:rFonts w:ascii="Arial" w:hAnsi="Arial" w:cs="Arial"/>
          <w:bCs/>
          <w:color w:val="FFFFFF" w:themeColor="background1"/>
        </w:rPr>
        <w:t xml:space="preserve"> </w:t>
      </w:r>
      <w:r w:rsidRPr="00516156">
        <w:rPr>
          <w:bCs/>
        </w:rPr>
        <w:t>Les dispositifs Haladjian</w:t>
      </w:r>
    </w:p>
    <w:p w14:paraId="611AEA46" w14:textId="77777777" w:rsidR="00E41D08" w:rsidRPr="00516156" w:rsidRDefault="00E41D08" w:rsidP="00E41D08">
      <w:pPr>
        <w:pStyle w:val="Titre3"/>
        <w:spacing w:before="60" w:after="60"/>
        <w:rPr>
          <w:b/>
          <w:bCs/>
          <w:sz w:val="18"/>
          <w:szCs w:val="18"/>
        </w:rPr>
      </w:pPr>
      <w:r w:rsidRPr="00516156">
        <w:rPr>
          <w:b/>
          <w:bCs/>
          <w:sz w:val="18"/>
          <w:szCs w:val="18"/>
        </w:rPr>
        <w:t>Source : http://www.haladjian.fr/TPC/expertise/</w:t>
      </w:r>
    </w:p>
    <w:p w14:paraId="609A7644" w14:textId="77777777" w:rsidR="00E41D08" w:rsidRPr="00516156" w:rsidRDefault="00E41D08" w:rsidP="00E41D08">
      <w:pPr>
        <w:pStyle w:val="NormalWeb"/>
        <w:spacing w:before="0" w:beforeAutospacing="0" w:after="120" w:afterAutospacing="0"/>
        <w:rPr>
          <w:rFonts w:ascii="Arial" w:hAnsi="Arial" w:cs="Arial"/>
          <w:sz w:val="20"/>
          <w:szCs w:val="20"/>
        </w:rPr>
      </w:pPr>
      <w:r w:rsidRPr="00516156">
        <w:rPr>
          <w:rFonts w:ascii="Arial" w:hAnsi="Arial" w:cs="Arial"/>
          <w:sz w:val="20"/>
          <w:szCs w:val="20"/>
        </w:rPr>
        <w:t>Pour une sécurité performante lors des manouvres des véhicules et pour diminuer le risque de heurts, Haladjian a développé des systèmes adaptés aux besoins. Les packs permettent d'améliorer la visibilité du conducteur et sa perception des machines et opérateurs circulant à proximité.</w:t>
      </w:r>
    </w:p>
    <w:tbl>
      <w:tblPr>
        <w:tblStyle w:val="Grilledutableau"/>
        <w:tblW w:w="9918" w:type="dxa"/>
        <w:shd w:val="clear" w:color="auto" w:fill="FFF2CC" w:themeFill="accent4" w:themeFillTint="33"/>
        <w:tblLook w:val="04A0" w:firstRow="1" w:lastRow="0" w:firstColumn="1" w:lastColumn="0" w:noHBand="0" w:noVBand="1"/>
      </w:tblPr>
      <w:tblGrid>
        <w:gridCol w:w="1129"/>
        <w:gridCol w:w="8789"/>
      </w:tblGrid>
      <w:tr w:rsidR="00E41D08" w:rsidRPr="00516156" w14:paraId="70A54BC2" w14:textId="77777777" w:rsidTr="00211F9E">
        <w:tc>
          <w:tcPr>
            <w:tcW w:w="1129" w:type="dxa"/>
            <w:shd w:val="clear" w:color="auto" w:fill="E2EFD9" w:themeFill="accent6" w:themeFillTint="33"/>
            <w:vAlign w:val="center"/>
          </w:tcPr>
          <w:p w14:paraId="4AD9A8BC" w14:textId="6245F417" w:rsidR="00E41D08" w:rsidRPr="00516156" w:rsidRDefault="00E41D08" w:rsidP="00211F9E">
            <w:pPr>
              <w:pStyle w:val="NormalWeb"/>
              <w:spacing w:before="0" w:beforeAutospacing="0" w:after="0" w:afterAutospacing="0"/>
              <w:jc w:val="center"/>
              <w:rPr>
                <w:rFonts w:ascii="Arial" w:hAnsi="Arial" w:cs="Arial"/>
                <w:b/>
                <w:sz w:val="18"/>
                <w:szCs w:val="20"/>
              </w:rPr>
            </w:pPr>
            <w:r w:rsidRPr="00516156">
              <w:rPr>
                <w:rFonts w:ascii="Arial" w:hAnsi="Arial" w:cs="Arial"/>
                <w:b/>
                <w:sz w:val="18"/>
                <w:szCs w:val="20"/>
              </w:rPr>
              <w:t>Pack système 1</w:t>
            </w:r>
          </w:p>
        </w:tc>
        <w:tc>
          <w:tcPr>
            <w:tcW w:w="8789" w:type="dxa"/>
            <w:shd w:val="clear" w:color="auto" w:fill="auto"/>
          </w:tcPr>
          <w:p w14:paraId="1B2B206C" w14:textId="77777777" w:rsidR="00E41D08" w:rsidRPr="005207FF" w:rsidRDefault="00E41D08" w:rsidP="00E41D08">
            <w:pPr>
              <w:numPr>
                <w:ilvl w:val="0"/>
                <w:numId w:val="2"/>
              </w:numPr>
              <w:tabs>
                <w:tab w:val="clear" w:pos="360"/>
              </w:tabs>
              <w:ind w:left="319" w:hanging="319"/>
              <w:rPr>
                <w:rFonts w:cs="Arial"/>
                <w:sz w:val="18"/>
                <w:szCs w:val="20"/>
              </w:rPr>
            </w:pPr>
            <w:r w:rsidRPr="005207FF">
              <w:rPr>
                <w:rStyle w:val="lev"/>
                <w:rFonts w:cs="Arial"/>
                <w:sz w:val="18"/>
                <w:szCs w:val="20"/>
              </w:rPr>
              <w:t xml:space="preserve">Radar de recul + </w:t>
            </w:r>
            <w:r>
              <w:rPr>
                <w:rStyle w:val="lev"/>
                <w:rFonts w:cs="Arial"/>
                <w:sz w:val="18"/>
                <w:szCs w:val="20"/>
              </w:rPr>
              <w:t>a</w:t>
            </w:r>
            <w:r w:rsidRPr="005207FF">
              <w:rPr>
                <w:rStyle w:val="lev"/>
                <w:rFonts w:cs="Arial"/>
                <w:sz w:val="18"/>
                <w:szCs w:val="20"/>
              </w:rPr>
              <w:t>larme de recul.</w:t>
            </w:r>
          </w:p>
          <w:p w14:paraId="608786D4" w14:textId="77777777" w:rsidR="00E41D08" w:rsidRPr="00516156" w:rsidRDefault="00E41D08" w:rsidP="00285628">
            <w:pPr>
              <w:pStyle w:val="NormalWeb"/>
              <w:spacing w:before="0" w:beforeAutospacing="0" w:after="0" w:afterAutospacing="0"/>
              <w:rPr>
                <w:rFonts w:ascii="Arial" w:hAnsi="Arial" w:cs="Arial"/>
                <w:sz w:val="18"/>
                <w:szCs w:val="20"/>
              </w:rPr>
            </w:pPr>
            <w:r w:rsidRPr="00516156">
              <w:rPr>
                <w:rFonts w:ascii="Arial" w:hAnsi="Arial" w:cs="Arial"/>
                <w:sz w:val="18"/>
                <w:szCs w:val="20"/>
              </w:rPr>
              <w:t>Le conducteur est alerté par le boîtier d'affichage cabine qui retentit lors de l'approche d'un danger.</w:t>
            </w:r>
          </w:p>
          <w:p w14:paraId="4A4C6AAD" w14:textId="77777777" w:rsidR="00E41D08" w:rsidRPr="00516156" w:rsidRDefault="00E41D08" w:rsidP="00285628">
            <w:pPr>
              <w:pStyle w:val="NormalWeb"/>
              <w:spacing w:before="0" w:beforeAutospacing="0" w:after="0" w:afterAutospacing="0"/>
              <w:rPr>
                <w:rFonts w:ascii="Arial" w:hAnsi="Arial" w:cs="Arial"/>
                <w:sz w:val="18"/>
                <w:szCs w:val="20"/>
              </w:rPr>
            </w:pPr>
            <w:r w:rsidRPr="00516156">
              <w:rPr>
                <w:rFonts w:ascii="Arial" w:hAnsi="Arial" w:cs="Arial"/>
                <w:sz w:val="18"/>
                <w:szCs w:val="20"/>
              </w:rPr>
              <w:t>Les opérateurs sont alertés par l'alarme de recul à ajustement automatique (jusqu'à 112dB).</w:t>
            </w:r>
          </w:p>
        </w:tc>
      </w:tr>
      <w:tr w:rsidR="00E41D08" w:rsidRPr="00516156" w14:paraId="3B0E874F" w14:textId="77777777" w:rsidTr="00211F9E">
        <w:tc>
          <w:tcPr>
            <w:tcW w:w="1129" w:type="dxa"/>
            <w:shd w:val="clear" w:color="auto" w:fill="E2EFD9" w:themeFill="accent6" w:themeFillTint="33"/>
            <w:vAlign w:val="center"/>
          </w:tcPr>
          <w:p w14:paraId="22DB84A8" w14:textId="30B1F9C9" w:rsidR="00E41D08" w:rsidRPr="00516156" w:rsidRDefault="00E41D08" w:rsidP="00211F9E">
            <w:pPr>
              <w:pStyle w:val="NormalWeb"/>
              <w:spacing w:before="0" w:beforeAutospacing="0" w:after="0" w:afterAutospacing="0"/>
              <w:jc w:val="center"/>
              <w:rPr>
                <w:rFonts w:ascii="Arial" w:hAnsi="Arial" w:cs="Arial"/>
                <w:b/>
                <w:sz w:val="18"/>
                <w:szCs w:val="20"/>
              </w:rPr>
            </w:pPr>
            <w:r w:rsidRPr="00516156">
              <w:rPr>
                <w:rFonts w:ascii="Arial" w:hAnsi="Arial" w:cs="Arial"/>
                <w:b/>
                <w:sz w:val="18"/>
                <w:szCs w:val="20"/>
              </w:rPr>
              <w:t>Pack système 2</w:t>
            </w:r>
          </w:p>
        </w:tc>
        <w:tc>
          <w:tcPr>
            <w:tcW w:w="8789" w:type="dxa"/>
            <w:shd w:val="clear" w:color="auto" w:fill="auto"/>
          </w:tcPr>
          <w:p w14:paraId="5A7CDF38" w14:textId="77777777" w:rsidR="00E41D08" w:rsidRPr="005207FF" w:rsidRDefault="00E41D08" w:rsidP="00E41D08">
            <w:pPr>
              <w:numPr>
                <w:ilvl w:val="0"/>
                <w:numId w:val="3"/>
              </w:numPr>
              <w:tabs>
                <w:tab w:val="clear" w:pos="360"/>
              </w:tabs>
              <w:ind w:left="319" w:hanging="319"/>
              <w:rPr>
                <w:rFonts w:cs="Arial"/>
                <w:sz w:val="18"/>
                <w:szCs w:val="20"/>
              </w:rPr>
            </w:pPr>
            <w:r w:rsidRPr="005207FF">
              <w:rPr>
                <w:rStyle w:val="lev"/>
                <w:rFonts w:cs="Arial"/>
                <w:sz w:val="18"/>
                <w:szCs w:val="20"/>
              </w:rPr>
              <w:t>Radar de recul + alarme de recul + caméra de recul.</w:t>
            </w:r>
          </w:p>
          <w:p w14:paraId="038C5E69" w14:textId="77777777" w:rsidR="00E41D08" w:rsidRPr="00516156" w:rsidRDefault="00E41D08" w:rsidP="00285628">
            <w:pPr>
              <w:pStyle w:val="NormalWeb"/>
              <w:spacing w:before="0" w:beforeAutospacing="0" w:after="0" w:afterAutospacing="0"/>
              <w:rPr>
                <w:rFonts w:ascii="Arial" w:hAnsi="Arial" w:cs="Arial"/>
                <w:sz w:val="18"/>
                <w:szCs w:val="20"/>
              </w:rPr>
            </w:pPr>
            <w:r w:rsidRPr="00516156">
              <w:rPr>
                <w:rFonts w:ascii="Arial" w:hAnsi="Arial" w:cs="Arial"/>
                <w:sz w:val="18"/>
                <w:szCs w:val="20"/>
              </w:rPr>
              <w:t>En plus du pack système 1, l'ajout d'un système vidéo de recul LCD couleur 5'' et d'une caméra permet au conducteur de visualiser les opérateurs, les zones dangereuses autour de l'engin et de réduire les angles morts.</w:t>
            </w:r>
          </w:p>
        </w:tc>
      </w:tr>
      <w:tr w:rsidR="00E41D08" w:rsidRPr="00516156" w14:paraId="4C8631F2" w14:textId="77777777" w:rsidTr="00211F9E">
        <w:tc>
          <w:tcPr>
            <w:tcW w:w="1129" w:type="dxa"/>
            <w:shd w:val="clear" w:color="auto" w:fill="E2EFD9" w:themeFill="accent6" w:themeFillTint="33"/>
            <w:vAlign w:val="center"/>
          </w:tcPr>
          <w:p w14:paraId="6ED66898" w14:textId="36C86F48" w:rsidR="00E41D08" w:rsidRPr="00516156" w:rsidRDefault="00E41D08" w:rsidP="00211F9E">
            <w:pPr>
              <w:pStyle w:val="NormalWeb"/>
              <w:spacing w:before="0" w:beforeAutospacing="0" w:after="0" w:afterAutospacing="0"/>
              <w:jc w:val="center"/>
              <w:rPr>
                <w:rFonts w:ascii="Arial" w:hAnsi="Arial" w:cs="Arial"/>
                <w:b/>
                <w:sz w:val="18"/>
                <w:szCs w:val="20"/>
              </w:rPr>
            </w:pPr>
            <w:r w:rsidRPr="00516156">
              <w:rPr>
                <w:rFonts w:ascii="Arial" w:hAnsi="Arial" w:cs="Arial"/>
                <w:b/>
                <w:sz w:val="18"/>
                <w:szCs w:val="20"/>
              </w:rPr>
              <w:t>Pack système 3</w:t>
            </w:r>
          </w:p>
        </w:tc>
        <w:tc>
          <w:tcPr>
            <w:tcW w:w="8789" w:type="dxa"/>
            <w:shd w:val="clear" w:color="auto" w:fill="auto"/>
          </w:tcPr>
          <w:p w14:paraId="327788FA" w14:textId="77777777" w:rsidR="00E41D08" w:rsidRPr="005207FF" w:rsidRDefault="00E41D08" w:rsidP="00E41D08">
            <w:pPr>
              <w:numPr>
                <w:ilvl w:val="0"/>
                <w:numId w:val="4"/>
              </w:numPr>
              <w:tabs>
                <w:tab w:val="clear" w:pos="360"/>
              </w:tabs>
              <w:ind w:left="319" w:hanging="319"/>
              <w:rPr>
                <w:rFonts w:cs="Arial"/>
                <w:sz w:val="18"/>
                <w:szCs w:val="20"/>
              </w:rPr>
            </w:pPr>
            <w:r w:rsidRPr="005207FF">
              <w:rPr>
                <w:rStyle w:val="lev"/>
                <w:rFonts w:cs="Arial"/>
                <w:sz w:val="18"/>
                <w:szCs w:val="20"/>
              </w:rPr>
              <w:t>Radar de recul + alarme de recul + caméra de recul + feu à éclats.</w:t>
            </w:r>
          </w:p>
          <w:p w14:paraId="2ECEBF1B" w14:textId="77777777" w:rsidR="00E41D08" w:rsidRPr="00516156" w:rsidRDefault="00E41D08" w:rsidP="00285628">
            <w:pPr>
              <w:rPr>
                <w:rFonts w:cs="Arial"/>
                <w:sz w:val="18"/>
                <w:szCs w:val="20"/>
              </w:rPr>
            </w:pPr>
            <w:r w:rsidRPr="00516156">
              <w:rPr>
                <w:rFonts w:cs="Arial"/>
                <w:sz w:val="18"/>
                <w:szCs w:val="20"/>
              </w:rPr>
              <w:t>Avec le pack système 3</w:t>
            </w:r>
            <w:r>
              <w:rPr>
                <w:rFonts w:cs="Arial"/>
                <w:sz w:val="18"/>
                <w:szCs w:val="20"/>
              </w:rPr>
              <w:t>,</w:t>
            </w:r>
            <w:r w:rsidRPr="00516156">
              <w:rPr>
                <w:rFonts w:cs="Arial"/>
                <w:sz w:val="18"/>
                <w:szCs w:val="20"/>
              </w:rPr>
              <w:t xml:space="preserve"> on accède au niveau optimal de sécurité. Grâce à l'ajout d'un feu arrière (feu à éclats ou gyrophare) qui se déclenche lors de la marche arrière, ce pack est particulièrement recommandé pour les chantiers de nuit.</w:t>
            </w:r>
          </w:p>
        </w:tc>
      </w:tr>
    </w:tbl>
    <w:p w14:paraId="5336E129" w14:textId="77777777" w:rsidR="00E41D08" w:rsidRPr="002D6057" w:rsidRDefault="00E41D08" w:rsidP="00E41D08">
      <w:pPr>
        <w:ind w:right="4818"/>
        <w:rPr>
          <w:szCs w:val="20"/>
        </w:rPr>
      </w:pPr>
    </w:p>
    <w:p w14:paraId="7B68D056" w14:textId="77777777" w:rsidR="00E41D08" w:rsidRDefault="00E41D08" w:rsidP="00E41D08">
      <w:pPr>
        <w:ind w:right="4818"/>
        <w:rPr>
          <w:szCs w:val="20"/>
        </w:rPr>
      </w:pPr>
    </w:p>
    <w:p w14:paraId="7F0D6967" w14:textId="116C74DA" w:rsidR="00E41D08" w:rsidRDefault="00E41D08" w:rsidP="00E41D08">
      <w:pPr>
        <w:rPr>
          <w:rFonts w:cs="Arial"/>
        </w:rPr>
      </w:pPr>
    </w:p>
    <w:p w14:paraId="0343E7F2" w14:textId="77777777" w:rsidR="00E41D08" w:rsidRDefault="00E41D08" w:rsidP="00E41D08"/>
    <w:p w14:paraId="6692A995" w14:textId="77777777" w:rsidR="00211F9E" w:rsidRDefault="00211F9E" w:rsidP="00E41D08"/>
    <w:p w14:paraId="5F25CF48" w14:textId="2380A22E" w:rsidR="00E41D08" w:rsidRPr="00E41D08" w:rsidRDefault="00E41D08" w:rsidP="00E41D08">
      <w:pPr>
        <w:rPr>
          <w:rFonts w:cs="Arial"/>
          <w:b/>
          <w:sz w:val="28"/>
          <w:szCs w:val="36"/>
        </w:rPr>
      </w:pPr>
      <w:r w:rsidRPr="00E41D08">
        <w:rPr>
          <w:rFonts w:cs="Arial"/>
          <w:b/>
          <w:sz w:val="28"/>
          <w:szCs w:val="36"/>
        </w:rPr>
        <w:lastRenderedPageBreak/>
        <w:t>Réponse</w:t>
      </w:r>
      <w:r w:rsidR="00211F9E">
        <w:rPr>
          <w:rFonts w:cs="Arial"/>
          <w:b/>
          <w:sz w:val="28"/>
          <w:szCs w:val="36"/>
        </w:rPr>
        <w:t>s</w:t>
      </w:r>
    </w:p>
    <w:p w14:paraId="488DE8FB" w14:textId="77777777" w:rsidR="00E41D08" w:rsidRPr="00E41D08" w:rsidRDefault="00E41D08" w:rsidP="00E41D08">
      <w:pPr>
        <w:spacing w:before="120"/>
        <w:rPr>
          <w:rFonts w:cs="Arial"/>
          <w:bCs/>
        </w:rPr>
      </w:pPr>
      <w:r w:rsidRPr="00E41D08">
        <w:rPr>
          <w:rFonts w:cs="Arial"/>
          <w:bCs/>
        </w:rPr>
        <w:t>M. Charvin s’interroge sur les mesures de sécurité à mettre en œuvres pour éviter ce type d’accident sur les chantiers. Rédigez un rapport sur la situation et proposez-lui des solutions à l’aide des informations transmises dans les documents 2 à 5).</w:t>
      </w:r>
    </w:p>
    <w:p w14:paraId="08CB8898" w14:textId="77777777" w:rsidR="00E41D08" w:rsidRPr="00E41D08" w:rsidRDefault="00E41D08" w:rsidP="00E41D08">
      <w:pPr>
        <w:rPr>
          <w:rFonts w:cs="Arial"/>
          <w:sz w:val="24"/>
          <w:szCs w:val="28"/>
        </w:rPr>
      </w:pPr>
    </w:p>
    <w:p w14:paraId="4613F8C4" w14:textId="77777777" w:rsidR="00443F45" w:rsidRPr="00E41D08" w:rsidRDefault="00443F45" w:rsidP="00E41D08"/>
    <w:sectPr w:rsidR="00443F45" w:rsidRPr="00E41D08" w:rsidSect="00E41D0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488"/>
    <w:multiLevelType w:val="multilevel"/>
    <w:tmpl w:val="A5065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207A46"/>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9F26D5"/>
    <w:multiLevelType w:val="multilevel"/>
    <w:tmpl w:val="D47AC2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0F1C02"/>
    <w:multiLevelType w:val="multilevel"/>
    <w:tmpl w:val="6BE22B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EF82237"/>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0D771AC"/>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BD6EC2"/>
    <w:multiLevelType w:val="hybridMultilevel"/>
    <w:tmpl w:val="CCA45978"/>
    <w:lvl w:ilvl="0" w:tplc="45CE4C7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C4313EF"/>
    <w:multiLevelType w:val="hybridMultilevel"/>
    <w:tmpl w:val="D57A574C"/>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C95B9A"/>
    <w:multiLevelType w:val="hybridMultilevel"/>
    <w:tmpl w:val="DC66F4A2"/>
    <w:lvl w:ilvl="0" w:tplc="65FAA9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B5A6D27"/>
    <w:multiLevelType w:val="multilevel"/>
    <w:tmpl w:val="8B860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40470039">
    <w:abstractNumId w:val="0"/>
  </w:num>
  <w:num w:numId="2" w16cid:durableId="2072923500">
    <w:abstractNumId w:val="10"/>
  </w:num>
  <w:num w:numId="3" w16cid:durableId="188687828">
    <w:abstractNumId w:val="3"/>
  </w:num>
  <w:num w:numId="4" w16cid:durableId="144856221">
    <w:abstractNumId w:val="2"/>
  </w:num>
  <w:num w:numId="5" w16cid:durableId="347408925">
    <w:abstractNumId w:val="5"/>
  </w:num>
  <w:num w:numId="6" w16cid:durableId="68696379">
    <w:abstractNumId w:val="1"/>
  </w:num>
  <w:num w:numId="7" w16cid:durableId="67924921">
    <w:abstractNumId w:val="9"/>
  </w:num>
  <w:num w:numId="8" w16cid:durableId="1186671331">
    <w:abstractNumId w:val="4"/>
  </w:num>
  <w:num w:numId="9" w16cid:durableId="870656207">
    <w:abstractNumId w:val="8"/>
  </w:num>
  <w:num w:numId="10" w16cid:durableId="630668670">
    <w:abstractNumId w:val="7"/>
  </w:num>
  <w:num w:numId="11" w16cid:durableId="30874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47"/>
    <w:rsid w:val="000622A7"/>
    <w:rsid w:val="000A6C59"/>
    <w:rsid w:val="00211F9E"/>
    <w:rsid w:val="00443F45"/>
    <w:rsid w:val="00AA1ACA"/>
    <w:rsid w:val="00E16347"/>
    <w:rsid w:val="00E41D08"/>
    <w:rsid w:val="00ED7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A2D6"/>
  <w15:chartTrackingRefBased/>
  <w15:docId w15:val="{AFECFB29-5598-4473-B240-BDF0F4D6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47"/>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E16347"/>
    <w:pPr>
      <w:spacing w:after="120"/>
      <w:outlineLvl w:val="0"/>
    </w:pPr>
    <w:rPr>
      <w:b/>
      <w:color w:val="000000"/>
      <w:sz w:val="32"/>
      <w:szCs w:val="20"/>
    </w:rPr>
  </w:style>
  <w:style w:type="paragraph" w:styleId="Titre2">
    <w:name w:val="heading 2"/>
    <w:basedOn w:val="Normal"/>
    <w:link w:val="Titre2Car"/>
    <w:uiPriority w:val="9"/>
    <w:qFormat/>
    <w:rsid w:val="00E16347"/>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E41D0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347"/>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E16347"/>
    <w:rPr>
      <w:rFonts w:ascii="Arial" w:eastAsia="Times New Roman" w:hAnsi="Arial" w:cs="Arial"/>
      <w:b/>
      <w:color w:val="000000"/>
      <w:sz w:val="28"/>
      <w:szCs w:val="20"/>
      <w:lang w:eastAsia="fr-FR"/>
    </w:rPr>
  </w:style>
  <w:style w:type="character" w:styleId="Lienhypertexte">
    <w:name w:val="Hyperlink"/>
    <w:uiPriority w:val="99"/>
    <w:unhideWhenUsed/>
    <w:rsid w:val="00E16347"/>
    <w:rPr>
      <w:color w:val="0000FF"/>
      <w:u w:val="single"/>
    </w:rPr>
  </w:style>
  <w:style w:type="paragraph" w:styleId="NormalWeb">
    <w:name w:val="Normal (Web)"/>
    <w:basedOn w:val="Normal"/>
    <w:uiPriority w:val="99"/>
    <w:rsid w:val="00E16347"/>
    <w:pPr>
      <w:spacing w:before="100" w:beforeAutospacing="1" w:after="100" w:afterAutospacing="1"/>
    </w:pPr>
    <w:rPr>
      <w:rFonts w:ascii="Times New Roman" w:hAnsi="Times New Roman"/>
      <w:sz w:val="24"/>
    </w:rPr>
  </w:style>
  <w:style w:type="table" w:styleId="Grilledutableau">
    <w:name w:val="Table Grid"/>
    <w:basedOn w:val="TableauNormal"/>
    <w:uiPriority w:val="59"/>
    <w:rsid w:val="00E1634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E16347"/>
    <w:rPr>
      <w:b/>
      <w:bCs/>
    </w:rPr>
  </w:style>
  <w:style w:type="paragraph" w:styleId="Paragraphedeliste">
    <w:name w:val="List Paragraph"/>
    <w:basedOn w:val="Normal"/>
    <w:uiPriority w:val="34"/>
    <w:qFormat/>
    <w:rsid w:val="00E16347"/>
    <w:pPr>
      <w:ind w:left="720"/>
      <w:contextualSpacing/>
    </w:pPr>
  </w:style>
  <w:style w:type="character" w:customStyle="1" w:styleId="separator">
    <w:name w:val="separator"/>
    <w:basedOn w:val="Policepardfaut"/>
    <w:rsid w:val="00E16347"/>
  </w:style>
  <w:style w:type="paragraph" w:customStyle="1" w:styleId="chapo">
    <w:name w:val="chapo"/>
    <w:basedOn w:val="Normal"/>
    <w:rsid w:val="00E16347"/>
    <w:pPr>
      <w:spacing w:before="100" w:beforeAutospacing="1" w:after="100" w:afterAutospacing="1"/>
    </w:pPr>
    <w:rPr>
      <w:rFonts w:ascii="Times New Roman" w:hAnsi="Times New Roman"/>
      <w:sz w:val="24"/>
    </w:rPr>
  </w:style>
  <w:style w:type="paragraph" w:customStyle="1" w:styleId="Default">
    <w:name w:val="Default"/>
    <w:rsid w:val="00AA1ACA"/>
    <w:pPr>
      <w:autoSpaceDE w:val="0"/>
      <w:autoSpaceDN w:val="0"/>
      <w:adjustRightInd w:val="0"/>
      <w:spacing w:after="0" w:line="240" w:lineRule="auto"/>
    </w:pPr>
    <w:rPr>
      <w:rFonts w:ascii="Myriad Pro" w:hAnsi="Myriad Pro" w:cs="Myriad Pro"/>
      <w:color w:val="000000"/>
      <w:sz w:val="24"/>
      <w:szCs w:val="24"/>
    </w:rPr>
  </w:style>
  <w:style w:type="character" w:customStyle="1" w:styleId="Titre3Car">
    <w:name w:val="Titre 3 Car"/>
    <w:basedOn w:val="Policepardfaut"/>
    <w:link w:val="Titre3"/>
    <w:uiPriority w:val="9"/>
    <w:semiHidden/>
    <w:rsid w:val="00E41D08"/>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travail-et-securit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nrs.fr/risques/suicide-travail.html" TargetMode="Externa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hyperlink" Target="http://www.inrs.fr/risques/stress.html"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2175</Words>
  <Characters>11968</Characters>
  <Application>Microsoft Office Word</Application>
  <DocSecurity>0</DocSecurity>
  <Lines>99</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2015-12-27T15:21:00Z</dcterms:created>
  <dcterms:modified xsi:type="dcterms:W3CDTF">2023-11-05T23:20:00Z</dcterms:modified>
</cp:coreProperties>
</file>