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999" w:type="dxa"/>
        <w:tblInd w:w="-1" w:type="dxa"/>
        <w:shd w:val="clear" w:color="auto" w:fill="92D050"/>
        <w:tblLayout w:type="fixed"/>
        <w:tblLook w:val="04A0" w:firstRow="1" w:lastRow="0" w:firstColumn="1" w:lastColumn="0" w:noHBand="0" w:noVBand="1"/>
      </w:tblPr>
      <w:tblGrid>
        <w:gridCol w:w="1839"/>
        <w:gridCol w:w="5954"/>
        <w:gridCol w:w="2206"/>
      </w:tblGrid>
      <w:tr w:rsidR="00240A93" w:rsidRPr="009C64F3" w14:paraId="4F1EE228" w14:textId="77777777" w:rsidTr="00285628">
        <w:trPr>
          <w:trHeight w:val="386"/>
        </w:trPr>
        <w:tc>
          <w:tcPr>
            <w:tcW w:w="7793" w:type="dxa"/>
            <w:gridSpan w:val="2"/>
            <w:shd w:val="clear" w:color="auto" w:fill="92D050"/>
            <w:vAlign w:val="center"/>
          </w:tcPr>
          <w:p w14:paraId="5D9EE4E0" w14:textId="77777777" w:rsidR="00240A93" w:rsidRPr="003E0C51" w:rsidRDefault="00240A93" w:rsidP="00240A93">
            <w:pPr>
              <w:pStyle w:val="Titre3"/>
              <w:numPr>
                <w:ilvl w:val="0"/>
                <w:numId w:val="0"/>
              </w:numPr>
              <w:jc w:val="center"/>
              <w:rPr>
                <w:sz w:val="28"/>
                <w:szCs w:val="32"/>
              </w:rPr>
            </w:pPr>
            <w:r w:rsidRPr="003E0C51">
              <w:rPr>
                <w:sz w:val="28"/>
                <w:szCs w:val="32"/>
              </w:rPr>
              <w:t xml:space="preserve">Mission </w:t>
            </w:r>
            <w:r>
              <w:rPr>
                <w:sz w:val="28"/>
                <w:szCs w:val="32"/>
              </w:rPr>
              <w:t>3</w:t>
            </w:r>
            <w:r w:rsidRPr="003E0C51">
              <w:rPr>
                <w:sz w:val="28"/>
                <w:szCs w:val="32"/>
              </w:rPr>
              <w:t xml:space="preserve"> – Organiser</w:t>
            </w:r>
            <w:r>
              <w:rPr>
                <w:sz w:val="28"/>
                <w:szCs w:val="32"/>
              </w:rPr>
              <w:t xml:space="preserve"> le travail</w:t>
            </w:r>
            <w:r w:rsidRPr="003E0C51">
              <w:rPr>
                <w:sz w:val="28"/>
                <w:szCs w:val="32"/>
              </w:rPr>
              <w:t xml:space="preserve"> et informer le personnel</w:t>
            </w:r>
          </w:p>
        </w:tc>
        <w:tc>
          <w:tcPr>
            <w:tcW w:w="2206" w:type="dxa"/>
            <w:shd w:val="clear" w:color="auto" w:fill="92D050"/>
          </w:tcPr>
          <w:p w14:paraId="33BF5B50" w14:textId="77777777" w:rsidR="00240A93" w:rsidRPr="009C64F3" w:rsidRDefault="00240A93" w:rsidP="00240A93">
            <w:pPr>
              <w:pStyle w:val="Titre3"/>
              <w:numPr>
                <w:ilvl w:val="0"/>
                <w:numId w:val="0"/>
              </w:numPr>
              <w:rPr>
                <w:sz w:val="28"/>
              </w:rPr>
            </w:pPr>
            <w:r>
              <w:rPr>
                <w:noProof/>
              </w:rPr>
              <w:drawing>
                <wp:inline distT="0" distB="0" distL="0" distR="0" wp14:anchorId="11A900BD" wp14:editId="1B8E0996">
                  <wp:extent cx="1303020" cy="486410"/>
                  <wp:effectExtent l="0" t="0" r="0" b="889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64127.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3020" cy="486410"/>
                          </a:xfrm>
                          <a:prstGeom prst="rect">
                            <a:avLst/>
                          </a:prstGeom>
                        </pic:spPr>
                      </pic:pic>
                    </a:graphicData>
                  </a:graphic>
                </wp:inline>
              </w:drawing>
            </w:r>
          </w:p>
        </w:tc>
      </w:tr>
      <w:tr w:rsidR="00240A93" w:rsidRPr="002A26A7" w14:paraId="3406C0B6" w14:textId="77777777" w:rsidTr="00285628">
        <w:trPr>
          <w:trHeight w:val="504"/>
        </w:trPr>
        <w:tc>
          <w:tcPr>
            <w:tcW w:w="1839" w:type="dxa"/>
            <w:shd w:val="clear" w:color="auto" w:fill="92D050"/>
            <w:vAlign w:val="center"/>
          </w:tcPr>
          <w:p w14:paraId="6ED6E70E" w14:textId="77777777" w:rsidR="00240A93" w:rsidRPr="008D1343" w:rsidRDefault="00240A93" w:rsidP="00285628">
            <w:pPr>
              <w:rPr>
                <w:rFonts w:cs="Arial"/>
                <w:bCs/>
                <w:iCs/>
                <w:color w:val="000000" w:themeColor="text1"/>
              </w:rPr>
            </w:pPr>
            <w:r w:rsidRPr="008D1343">
              <w:rPr>
                <w:rFonts w:cs="Arial"/>
                <w:bCs/>
                <w:iCs/>
                <w:color w:val="000000" w:themeColor="text1"/>
              </w:rPr>
              <w:t xml:space="preserve">Durée : </w:t>
            </w:r>
            <w:r>
              <w:rPr>
                <w:rFonts w:cs="Arial"/>
                <w:bCs/>
                <w:iCs/>
                <w:color w:val="000000" w:themeColor="text1"/>
              </w:rPr>
              <w:t xml:space="preserve">1 h 20’  </w:t>
            </w:r>
          </w:p>
        </w:tc>
        <w:tc>
          <w:tcPr>
            <w:tcW w:w="5954" w:type="dxa"/>
            <w:shd w:val="clear" w:color="auto" w:fill="92D050"/>
            <w:vAlign w:val="center"/>
          </w:tcPr>
          <w:p w14:paraId="456AEBB6" w14:textId="3753B44D" w:rsidR="00240A93" w:rsidRPr="002A26A7" w:rsidRDefault="009633AA" w:rsidP="00285628">
            <w:pPr>
              <w:jc w:val="center"/>
              <w:rPr>
                <w:rFonts w:cs="Arial"/>
                <w:color w:val="000000" w:themeColor="text1"/>
              </w:rPr>
            </w:pPr>
            <w:r>
              <w:rPr>
                <w:i/>
                <w:noProof/>
              </w:rPr>
              <w:drawing>
                <wp:inline distT="0" distB="0" distL="0" distR="0" wp14:anchorId="632F80A2" wp14:editId="528AF131">
                  <wp:extent cx="325755" cy="325755"/>
                  <wp:effectExtent l="0" t="0" r="0" b="0"/>
                  <wp:docPr id="567407418" name="Graphique 2" descr="Homme avec un remplissage uni"/>
                  <wp:cNvGraphicFramePr/>
                  <a:graphic xmlns:a="http://schemas.openxmlformats.org/drawingml/2006/main">
                    <a:graphicData uri="http://schemas.openxmlformats.org/drawingml/2006/picture">
                      <pic:pic xmlns:pic="http://schemas.openxmlformats.org/drawingml/2006/picture">
                        <pic:nvPicPr>
                          <pic:cNvPr id="567407418" name="Graphique 1" descr="Homme avec un remplissage uni"/>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3850" cy="323850"/>
                          </a:xfrm>
                          <a:prstGeom prst="rect">
                            <a:avLst/>
                          </a:prstGeom>
                        </pic:spPr>
                      </pic:pic>
                    </a:graphicData>
                  </a:graphic>
                </wp:inline>
              </w:drawing>
            </w:r>
            <w:r>
              <w:rPr>
                <w:i/>
              </w:rPr>
              <w:t xml:space="preserve">ou </w:t>
            </w:r>
            <w:r>
              <w:rPr>
                <w:i/>
                <w:noProof/>
              </w:rPr>
              <w:drawing>
                <wp:inline distT="0" distB="0" distL="0" distR="0" wp14:anchorId="30669FB8" wp14:editId="11C11289">
                  <wp:extent cx="365760" cy="365760"/>
                  <wp:effectExtent l="0" t="0" r="0" b="0"/>
                  <wp:docPr id="594676537" name="Graphique 1" descr="Deux hommes avec un remplissage uni"/>
                  <wp:cNvGraphicFramePr/>
                  <a:graphic xmlns:a="http://schemas.openxmlformats.org/drawingml/2006/main">
                    <a:graphicData uri="http://schemas.openxmlformats.org/drawingml/2006/picture">
                      <pic:pic xmlns:pic="http://schemas.openxmlformats.org/drawingml/2006/picture">
                        <pic:nvPicPr>
                          <pic:cNvPr id="594676537" name="Graphique 2" descr="Deux hommes avec un remplissage uni"/>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59410" cy="359410"/>
                          </a:xfrm>
                          <a:prstGeom prst="rect">
                            <a:avLst/>
                          </a:prstGeom>
                        </pic:spPr>
                      </pic:pic>
                    </a:graphicData>
                  </a:graphic>
                </wp:inline>
              </w:drawing>
            </w:r>
          </w:p>
        </w:tc>
        <w:tc>
          <w:tcPr>
            <w:tcW w:w="2206" w:type="dxa"/>
            <w:shd w:val="clear" w:color="auto" w:fill="92D050"/>
            <w:vAlign w:val="center"/>
          </w:tcPr>
          <w:p w14:paraId="31E1870D" w14:textId="77777777" w:rsidR="00240A93" w:rsidRPr="002A26A7" w:rsidRDefault="00240A93" w:rsidP="00285628">
            <w:pPr>
              <w:jc w:val="center"/>
              <w:rPr>
                <w:rFonts w:cs="Arial"/>
                <w:color w:val="000000" w:themeColor="text1"/>
              </w:rPr>
            </w:pPr>
            <w:r w:rsidRPr="002A26A7">
              <w:rPr>
                <w:rFonts w:cs="Arial"/>
                <w:color w:val="000000" w:themeColor="text1"/>
              </w:rPr>
              <w:t>Source</w:t>
            </w:r>
          </w:p>
        </w:tc>
      </w:tr>
    </w:tbl>
    <w:p w14:paraId="021BC86F" w14:textId="77777777" w:rsidR="00240A93" w:rsidRDefault="00240A93" w:rsidP="00240A93">
      <w:pPr>
        <w:rPr>
          <w:rFonts w:cs="Arial"/>
          <w:b/>
          <w:szCs w:val="18"/>
        </w:rPr>
      </w:pPr>
    </w:p>
    <w:p w14:paraId="7EE4F448" w14:textId="77777777" w:rsidR="00240A93" w:rsidRPr="009E1EB3" w:rsidRDefault="00240A93" w:rsidP="00240A93">
      <w:pPr>
        <w:rPr>
          <w:rFonts w:cs="Arial"/>
          <w:b/>
          <w:sz w:val="24"/>
          <w:szCs w:val="22"/>
        </w:rPr>
      </w:pPr>
      <w:r w:rsidRPr="009E1EB3">
        <w:rPr>
          <w:rFonts w:cs="Arial"/>
          <w:b/>
          <w:sz w:val="24"/>
          <w:szCs w:val="22"/>
        </w:rPr>
        <w:t>L’entreprise</w:t>
      </w:r>
    </w:p>
    <w:p w14:paraId="6D06DD98" w14:textId="77777777" w:rsidR="00B441EF" w:rsidRPr="00B441EF" w:rsidRDefault="00B441EF" w:rsidP="00B441EF">
      <w:pPr>
        <w:spacing w:before="120"/>
        <w:jc w:val="both"/>
        <w:rPr>
          <w:sz w:val="20"/>
          <w:szCs w:val="18"/>
        </w:rPr>
      </w:pPr>
      <w:r w:rsidRPr="00B441EF">
        <w:rPr>
          <w:sz w:val="20"/>
          <w:szCs w:val="18"/>
        </w:rPr>
        <w:t>La société Signaux Girault a été créée par M</w:t>
      </w:r>
      <w:r w:rsidRPr="00B441EF">
        <w:rPr>
          <w:sz w:val="20"/>
          <w:szCs w:val="18"/>
          <w:vertAlign w:val="superscript"/>
        </w:rPr>
        <w:t>me</w:t>
      </w:r>
      <w:r w:rsidRPr="00B441EF">
        <w:rPr>
          <w:sz w:val="20"/>
          <w:szCs w:val="18"/>
        </w:rPr>
        <w:t xml:space="preserve"> Girault. L’entreprise conçoit des systèmes de signalisation lumineux reposant sur l’intégration des technologies LED dans des panneaux lumineux. Elle est située à Lons Le Saunier et emploie 41 salariés répartis dans trois divisions.</w:t>
      </w:r>
    </w:p>
    <w:p w14:paraId="3B700974" w14:textId="77777777" w:rsidR="00B441EF" w:rsidRPr="00B441EF" w:rsidRDefault="00B441EF" w:rsidP="00B441EF">
      <w:pPr>
        <w:pStyle w:val="Paragraphedeliste"/>
        <w:numPr>
          <w:ilvl w:val="0"/>
          <w:numId w:val="10"/>
        </w:numPr>
        <w:spacing w:after="120"/>
        <w:ind w:left="284" w:hanging="284"/>
        <w:jc w:val="both"/>
        <w:rPr>
          <w:sz w:val="20"/>
          <w:szCs w:val="18"/>
        </w:rPr>
      </w:pPr>
      <w:r w:rsidRPr="00B441EF">
        <w:rPr>
          <w:b/>
          <w:sz w:val="20"/>
          <w:szCs w:val="18"/>
        </w:rPr>
        <w:t>Division enseignes</w:t>
      </w:r>
      <w:r w:rsidRPr="00B441EF">
        <w:rPr>
          <w:sz w:val="20"/>
          <w:szCs w:val="18"/>
        </w:rPr>
        <w:t xml:space="preserve"> création d’enseignes lumineuses publicitaires : </w:t>
      </w:r>
    </w:p>
    <w:p w14:paraId="54277D15" w14:textId="77777777" w:rsidR="00B441EF" w:rsidRPr="00B441EF" w:rsidRDefault="00B441EF" w:rsidP="00B441EF">
      <w:pPr>
        <w:pStyle w:val="Paragraphedeliste"/>
        <w:numPr>
          <w:ilvl w:val="0"/>
          <w:numId w:val="10"/>
        </w:numPr>
        <w:spacing w:after="120"/>
        <w:ind w:left="284" w:hanging="284"/>
        <w:jc w:val="both"/>
        <w:rPr>
          <w:b/>
          <w:sz w:val="20"/>
          <w:szCs w:val="18"/>
        </w:rPr>
      </w:pPr>
      <w:r w:rsidRPr="00B441EF">
        <w:rPr>
          <w:b/>
          <w:sz w:val="20"/>
          <w:szCs w:val="18"/>
        </w:rPr>
        <w:t>Division Signalisation</w:t>
      </w:r>
      <w:r w:rsidRPr="00B441EF">
        <w:rPr>
          <w:sz w:val="20"/>
          <w:szCs w:val="18"/>
        </w:rPr>
        <w:t xml:space="preserve"> création de panneaux routiers ; </w:t>
      </w:r>
    </w:p>
    <w:p w14:paraId="09F67596" w14:textId="77777777" w:rsidR="00B441EF" w:rsidRPr="00B441EF" w:rsidRDefault="00B441EF" w:rsidP="00B441EF">
      <w:pPr>
        <w:pStyle w:val="Paragraphedeliste"/>
        <w:numPr>
          <w:ilvl w:val="0"/>
          <w:numId w:val="10"/>
        </w:numPr>
        <w:spacing w:after="120"/>
        <w:ind w:left="284" w:hanging="284"/>
        <w:jc w:val="both"/>
        <w:rPr>
          <w:b/>
          <w:sz w:val="20"/>
          <w:szCs w:val="18"/>
        </w:rPr>
      </w:pPr>
      <w:r w:rsidRPr="00B441EF">
        <w:rPr>
          <w:b/>
          <w:sz w:val="20"/>
          <w:szCs w:val="18"/>
        </w:rPr>
        <w:t>Division sécurité</w:t>
      </w:r>
      <w:r w:rsidRPr="00B441EF">
        <w:rPr>
          <w:sz w:val="20"/>
          <w:szCs w:val="18"/>
        </w:rPr>
        <w:t xml:space="preserve"> création de signalisations de sécurité. </w:t>
      </w:r>
    </w:p>
    <w:p w14:paraId="19DC74EC" w14:textId="77777777" w:rsidR="00240A93" w:rsidRDefault="00240A93" w:rsidP="00240A93">
      <w:pPr>
        <w:pStyle w:val="Titre3"/>
        <w:rPr>
          <w:noProof/>
        </w:rPr>
      </w:pPr>
      <w:r>
        <w:rPr>
          <w:noProof/>
        </w:rPr>
        <w:t>Contexte professionnel</w:t>
      </w:r>
    </w:p>
    <w:p w14:paraId="397E53EE" w14:textId="704FBFD9" w:rsidR="00240A93" w:rsidRPr="00240A93" w:rsidRDefault="00240A93" w:rsidP="00240A93">
      <w:pPr>
        <w:spacing w:before="120"/>
        <w:rPr>
          <w:sz w:val="20"/>
          <w:szCs w:val="22"/>
        </w:rPr>
      </w:pPr>
      <w:r w:rsidRPr="00240A93">
        <w:rPr>
          <w:sz w:val="20"/>
          <w:szCs w:val="22"/>
        </w:rPr>
        <w:t>L’entreprise a été retenue pour installer</w:t>
      </w:r>
      <w:r w:rsidR="00B441EF">
        <w:rPr>
          <w:sz w:val="20"/>
          <w:szCs w:val="22"/>
        </w:rPr>
        <w:t> :</w:t>
      </w:r>
    </w:p>
    <w:p w14:paraId="3E66B544" w14:textId="62896A3F" w:rsidR="00240A93" w:rsidRPr="00240A93" w:rsidRDefault="00240A93" w:rsidP="00B441EF">
      <w:pPr>
        <w:pStyle w:val="Paragraphedeliste"/>
        <w:numPr>
          <w:ilvl w:val="0"/>
          <w:numId w:val="3"/>
        </w:numPr>
        <w:ind w:left="284" w:hanging="284"/>
        <w:rPr>
          <w:sz w:val="20"/>
          <w:szCs w:val="22"/>
        </w:rPr>
      </w:pPr>
      <w:r w:rsidRPr="00240A93">
        <w:rPr>
          <w:sz w:val="20"/>
          <w:szCs w:val="22"/>
        </w:rPr>
        <w:t>6 grands panneaux d’affichage LED dans un stade en construction à Clermont-Ferrand</w:t>
      </w:r>
      <w:r w:rsidR="00B441EF">
        <w:rPr>
          <w:sz w:val="20"/>
          <w:szCs w:val="22"/>
        </w:rPr>
        <w:t> ;</w:t>
      </w:r>
      <w:r w:rsidRPr="00240A93">
        <w:rPr>
          <w:sz w:val="20"/>
          <w:szCs w:val="22"/>
        </w:rPr>
        <w:t xml:space="preserve"> </w:t>
      </w:r>
    </w:p>
    <w:p w14:paraId="0544C973" w14:textId="77777777" w:rsidR="00240A93" w:rsidRPr="00240A93" w:rsidRDefault="00240A93" w:rsidP="00B441EF">
      <w:pPr>
        <w:pStyle w:val="Paragraphedeliste"/>
        <w:numPr>
          <w:ilvl w:val="0"/>
          <w:numId w:val="3"/>
        </w:numPr>
        <w:spacing w:after="120"/>
        <w:ind w:left="284" w:hanging="284"/>
        <w:rPr>
          <w:sz w:val="20"/>
          <w:szCs w:val="22"/>
        </w:rPr>
      </w:pPr>
      <w:r w:rsidRPr="00240A93">
        <w:rPr>
          <w:sz w:val="20"/>
          <w:szCs w:val="22"/>
        </w:rPr>
        <w:t xml:space="preserve">Les bandeaux d’affichage lumineux de contour de stade qui sont au pied des tribunes. </w:t>
      </w:r>
    </w:p>
    <w:p w14:paraId="3AF0E8CA" w14:textId="77777777" w:rsidR="00240A93" w:rsidRPr="00240A93" w:rsidRDefault="00240A93" w:rsidP="00240A93">
      <w:pPr>
        <w:jc w:val="center"/>
        <w:rPr>
          <w:sz w:val="20"/>
          <w:szCs w:val="22"/>
          <w:lang w:bidi="he-IL"/>
        </w:rPr>
      </w:pPr>
      <w:r w:rsidRPr="00240A93">
        <w:rPr>
          <w:noProof/>
          <w:sz w:val="20"/>
          <w:szCs w:val="22"/>
        </w:rPr>
        <w:t xml:space="preserve">  </w:t>
      </w:r>
      <w:r w:rsidRPr="00240A93">
        <w:rPr>
          <w:noProof/>
          <w:sz w:val="20"/>
          <w:szCs w:val="22"/>
        </w:rPr>
        <w:drawing>
          <wp:inline distT="0" distB="0" distL="0" distR="0" wp14:anchorId="1F4E1B9D" wp14:editId="12861940">
            <wp:extent cx="2169403" cy="1080000"/>
            <wp:effectExtent l="0" t="0" r="2540" b="635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9403" cy="1080000"/>
                    </a:xfrm>
                    <a:prstGeom prst="rect">
                      <a:avLst/>
                    </a:prstGeom>
                  </pic:spPr>
                </pic:pic>
              </a:graphicData>
            </a:graphic>
          </wp:inline>
        </w:drawing>
      </w:r>
      <w:r w:rsidRPr="00240A93">
        <w:rPr>
          <w:noProof/>
          <w:sz w:val="20"/>
          <w:szCs w:val="22"/>
        </w:rPr>
        <w:t xml:space="preserve">  </w:t>
      </w:r>
      <w:r w:rsidRPr="00240A93">
        <w:rPr>
          <w:noProof/>
          <w:sz w:val="20"/>
          <w:szCs w:val="22"/>
          <w:lang w:bidi="he-IL"/>
        </w:rPr>
        <w:drawing>
          <wp:inline distT="0" distB="0" distL="0" distR="0" wp14:anchorId="3D835D1B" wp14:editId="739798C4">
            <wp:extent cx="2222041" cy="1080000"/>
            <wp:effectExtent l="0" t="0" r="6985" b="6350"/>
            <wp:docPr id="22" name="Image 22" descr="Une image contenant texte, stad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descr="Une image contenant texte, stad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2041" cy="1080000"/>
                    </a:xfrm>
                    <a:prstGeom prst="rect">
                      <a:avLst/>
                    </a:prstGeom>
                  </pic:spPr>
                </pic:pic>
              </a:graphicData>
            </a:graphic>
          </wp:inline>
        </w:drawing>
      </w:r>
    </w:p>
    <w:p w14:paraId="471F6712" w14:textId="77777777" w:rsidR="00240A93" w:rsidRPr="00240A93" w:rsidRDefault="00240A93" w:rsidP="00240A93">
      <w:pPr>
        <w:rPr>
          <w:sz w:val="20"/>
          <w:szCs w:val="22"/>
          <w:lang w:bidi="he-IL"/>
        </w:rPr>
      </w:pPr>
    </w:p>
    <w:p w14:paraId="1AC207A4" w14:textId="77777777" w:rsidR="00240A93" w:rsidRPr="00240A93" w:rsidRDefault="00240A93" w:rsidP="00240A93">
      <w:pPr>
        <w:rPr>
          <w:sz w:val="20"/>
          <w:szCs w:val="22"/>
          <w:lang w:bidi="he-IL"/>
        </w:rPr>
      </w:pPr>
      <w:r w:rsidRPr="00240A93">
        <w:rPr>
          <w:sz w:val="20"/>
          <w:szCs w:val="22"/>
          <w:lang w:bidi="he-IL"/>
        </w:rPr>
        <w:t>Une équipe de travail est chargée de monter les panneaux et les travaux viennent de commencer.</w:t>
      </w:r>
    </w:p>
    <w:p w14:paraId="20ABD9D9" w14:textId="77777777" w:rsidR="00240A93" w:rsidRDefault="00240A93" w:rsidP="00240A93">
      <w:pPr>
        <w:rPr>
          <w:lang w:bidi="he-IL"/>
        </w:rPr>
      </w:pPr>
    </w:p>
    <w:p w14:paraId="7BD1274E" w14:textId="77777777" w:rsidR="00240A93" w:rsidRDefault="00240A93" w:rsidP="00240A93">
      <w:pPr>
        <w:spacing w:before="120"/>
        <w:rPr>
          <w:b/>
          <w:sz w:val="24"/>
        </w:rPr>
      </w:pPr>
      <w:r>
        <w:rPr>
          <w:b/>
          <w:sz w:val="24"/>
        </w:rPr>
        <w:t xml:space="preserve">Travail à faire </w:t>
      </w:r>
    </w:p>
    <w:p w14:paraId="21DDD47F" w14:textId="77777777" w:rsidR="00240A93" w:rsidRPr="00E358D1" w:rsidRDefault="00240A93" w:rsidP="00B441EF">
      <w:pPr>
        <w:spacing w:before="120" w:after="120"/>
        <w:rPr>
          <w:b/>
          <w:sz w:val="20"/>
          <w:szCs w:val="20"/>
        </w:rPr>
      </w:pPr>
      <w:r w:rsidRPr="00E358D1">
        <w:rPr>
          <w:b/>
          <w:sz w:val="20"/>
          <w:szCs w:val="20"/>
        </w:rPr>
        <w:t>Sécurité et cohabitation d’entreprises sur un chantier</w:t>
      </w:r>
    </w:p>
    <w:p w14:paraId="562DDB09" w14:textId="59E65D0D" w:rsidR="00240A93" w:rsidRPr="00240A93" w:rsidRDefault="00240A93" w:rsidP="00240A93">
      <w:pPr>
        <w:spacing w:after="120"/>
        <w:rPr>
          <w:sz w:val="20"/>
          <w:szCs w:val="22"/>
        </w:rPr>
      </w:pPr>
      <w:r w:rsidRPr="00240A93">
        <w:rPr>
          <w:sz w:val="20"/>
          <w:szCs w:val="22"/>
        </w:rPr>
        <w:t xml:space="preserve">Le stade sur lequel intervient l’entreprise et en construction et plusieurs sociétés travaillent simultanément sur le chantier : maçons, </w:t>
      </w:r>
      <w:r w:rsidR="00B441EF">
        <w:rPr>
          <w:sz w:val="20"/>
          <w:szCs w:val="22"/>
        </w:rPr>
        <w:t xml:space="preserve">monteurs, </w:t>
      </w:r>
      <w:r w:rsidRPr="00240A93">
        <w:rPr>
          <w:sz w:val="20"/>
          <w:szCs w:val="22"/>
        </w:rPr>
        <w:t>électriciens, plombiers…</w:t>
      </w:r>
    </w:p>
    <w:p w14:paraId="3838CC60" w14:textId="189C1C85" w:rsidR="00240A93" w:rsidRPr="00240A93" w:rsidRDefault="00240A93" w:rsidP="00B441EF">
      <w:pPr>
        <w:spacing w:before="120" w:after="120"/>
        <w:jc w:val="both"/>
        <w:rPr>
          <w:sz w:val="20"/>
          <w:szCs w:val="22"/>
          <w:lang w:bidi="he-IL"/>
        </w:rPr>
      </w:pPr>
      <w:r w:rsidRPr="00240A93">
        <w:rPr>
          <w:sz w:val="20"/>
          <w:szCs w:val="22"/>
          <w:lang w:bidi="he-IL"/>
        </w:rPr>
        <w:t>La semaine précédente une équipe a commencé à monter un panneau d’affichage et un salarié a été blessé par un outil qui est tombé du toit du stade sur lequel travaillai</w:t>
      </w:r>
      <w:r w:rsidR="00B441EF">
        <w:rPr>
          <w:sz w:val="20"/>
          <w:szCs w:val="22"/>
          <w:lang w:bidi="he-IL"/>
        </w:rPr>
        <w:t>en</w:t>
      </w:r>
      <w:r w:rsidRPr="00240A93">
        <w:rPr>
          <w:sz w:val="20"/>
          <w:szCs w:val="22"/>
          <w:lang w:bidi="he-IL"/>
        </w:rPr>
        <w:t>t des salariés d’une autre entreprise chargés de l’étanchéité du toit.</w:t>
      </w:r>
    </w:p>
    <w:p w14:paraId="76054C20" w14:textId="77777777" w:rsidR="00240A93" w:rsidRPr="00240A93" w:rsidRDefault="00240A93" w:rsidP="00240A93">
      <w:pPr>
        <w:pStyle w:val="Paragraphedeliste"/>
        <w:numPr>
          <w:ilvl w:val="0"/>
          <w:numId w:val="11"/>
        </w:numPr>
        <w:spacing w:before="120"/>
        <w:rPr>
          <w:bCs/>
          <w:sz w:val="20"/>
          <w:szCs w:val="22"/>
        </w:rPr>
      </w:pPr>
      <w:r w:rsidRPr="00240A93">
        <w:rPr>
          <w:bCs/>
          <w:sz w:val="20"/>
          <w:szCs w:val="22"/>
        </w:rPr>
        <w:t>M</w:t>
      </w:r>
      <w:r w:rsidRPr="00240A93">
        <w:rPr>
          <w:bCs/>
          <w:sz w:val="20"/>
          <w:szCs w:val="22"/>
          <w:vertAlign w:val="superscript"/>
        </w:rPr>
        <w:t>me</w:t>
      </w:r>
      <w:r w:rsidRPr="00240A93">
        <w:rPr>
          <w:bCs/>
          <w:sz w:val="20"/>
          <w:szCs w:val="22"/>
        </w:rPr>
        <w:t xml:space="preserve"> Girault vous demande de lui faire un topo sur les règles applicables et sur l’organisation de la sécurité sur les chantiers où plusieurs entreprises et corps de métiers interviennent simultanément (</w:t>
      </w:r>
      <w:r w:rsidRPr="00240A93">
        <w:rPr>
          <w:b/>
          <w:sz w:val="20"/>
          <w:szCs w:val="22"/>
        </w:rPr>
        <w:t>document 1</w:t>
      </w:r>
      <w:r w:rsidRPr="00240A93">
        <w:rPr>
          <w:bCs/>
          <w:sz w:val="20"/>
          <w:szCs w:val="22"/>
        </w:rPr>
        <w:t>).</w:t>
      </w:r>
    </w:p>
    <w:p w14:paraId="44464BE1" w14:textId="77777777" w:rsidR="00240A93" w:rsidRPr="001861B8" w:rsidRDefault="00240A93" w:rsidP="00B441EF">
      <w:pPr>
        <w:spacing w:before="480" w:after="120"/>
        <w:rPr>
          <w:b/>
          <w:sz w:val="20"/>
          <w:szCs w:val="20"/>
        </w:rPr>
      </w:pPr>
      <w:r w:rsidRPr="001861B8">
        <w:rPr>
          <w:b/>
          <w:sz w:val="20"/>
          <w:szCs w:val="20"/>
        </w:rPr>
        <w:t>Informer le personnel</w:t>
      </w:r>
    </w:p>
    <w:p w14:paraId="57D9D213" w14:textId="75EE6B4A" w:rsidR="00240A93" w:rsidRPr="00240A93" w:rsidRDefault="00240A93" w:rsidP="00240A93">
      <w:pPr>
        <w:jc w:val="both"/>
        <w:rPr>
          <w:sz w:val="20"/>
          <w:szCs w:val="22"/>
        </w:rPr>
      </w:pPr>
      <w:r w:rsidRPr="00240A93">
        <w:rPr>
          <w:sz w:val="20"/>
          <w:szCs w:val="22"/>
        </w:rPr>
        <w:t xml:space="preserve">Plusieurs salariés se plaignent de souffrir du dos. Ils sont régulièrement obligés de porter de lourdes charges et, certains ont </w:t>
      </w:r>
      <w:r w:rsidR="00B441EF">
        <w:rPr>
          <w:sz w:val="20"/>
          <w:szCs w:val="22"/>
        </w:rPr>
        <w:t xml:space="preserve">parfois </w:t>
      </w:r>
      <w:r w:rsidRPr="00240A93">
        <w:rPr>
          <w:sz w:val="20"/>
          <w:szCs w:val="22"/>
        </w:rPr>
        <w:t xml:space="preserve"> des arrêts de travail de quelques jours. Certains se sont plaints d’avoir à monter des charges trop lourdes sur des échelles (charges qui excèdent régulièrement les 35 kg) au médecin du travail. Ce dernier a contacté M</w:t>
      </w:r>
      <w:r w:rsidRPr="00240A93">
        <w:rPr>
          <w:sz w:val="20"/>
          <w:szCs w:val="22"/>
          <w:vertAlign w:val="superscript"/>
        </w:rPr>
        <w:t xml:space="preserve">me </w:t>
      </w:r>
      <w:r w:rsidRPr="00240A93">
        <w:rPr>
          <w:sz w:val="20"/>
          <w:szCs w:val="22"/>
        </w:rPr>
        <w:t>Girault et lui a demandé de prendre des mesures afin de réduire ces incidents et ces arrêts.</w:t>
      </w:r>
    </w:p>
    <w:p w14:paraId="5A5D0CDA" w14:textId="77777777" w:rsidR="00240A93" w:rsidRPr="00240A93" w:rsidRDefault="00240A93" w:rsidP="00240A93">
      <w:pPr>
        <w:pStyle w:val="Paragraphedeliste"/>
        <w:numPr>
          <w:ilvl w:val="0"/>
          <w:numId w:val="11"/>
        </w:numPr>
        <w:spacing w:before="120"/>
        <w:jc w:val="both"/>
        <w:rPr>
          <w:bCs/>
          <w:sz w:val="20"/>
          <w:szCs w:val="22"/>
        </w:rPr>
      </w:pPr>
      <w:r w:rsidRPr="00240A93">
        <w:rPr>
          <w:bCs/>
          <w:sz w:val="20"/>
          <w:szCs w:val="22"/>
        </w:rPr>
        <w:t>Communiquez à M</w:t>
      </w:r>
      <w:r w:rsidRPr="00240A93">
        <w:rPr>
          <w:bCs/>
          <w:sz w:val="20"/>
          <w:szCs w:val="22"/>
          <w:vertAlign w:val="superscript"/>
        </w:rPr>
        <w:t>me</w:t>
      </w:r>
      <w:r w:rsidRPr="00240A93">
        <w:rPr>
          <w:bCs/>
          <w:sz w:val="20"/>
          <w:szCs w:val="22"/>
        </w:rPr>
        <w:t xml:space="preserve"> Girault les règles relatives au port de charges sur échelle (</w:t>
      </w:r>
      <w:r w:rsidRPr="00240A93">
        <w:rPr>
          <w:b/>
          <w:sz w:val="20"/>
          <w:szCs w:val="22"/>
        </w:rPr>
        <w:t>document 2</w:t>
      </w:r>
      <w:r w:rsidRPr="00240A93">
        <w:rPr>
          <w:bCs/>
          <w:sz w:val="20"/>
          <w:szCs w:val="22"/>
        </w:rPr>
        <w:t>).</w:t>
      </w:r>
    </w:p>
    <w:p w14:paraId="3EC2DAE4" w14:textId="7903D4CE" w:rsidR="00240A93" w:rsidRPr="00240A93" w:rsidRDefault="00240A93" w:rsidP="00240A93">
      <w:pPr>
        <w:pStyle w:val="Paragraphedeliste"/>
        <w:numPr>
          <w:ilvl w:val="0"/>
          <w:numId w:val="11"/>
        </w:numPr>
        <w:spacing w:before="120"/>
        <w:jc w:val="both"/>
        <w:rPr>
          <w:bCs/>
          <w:sz w:val="20"/>
          <w:szCs w:val="22"/>
        </w:rPr>
      </w:pPr>
      <w:r w:rsidRPr="00240A93">
        <w:rPr>
          <w:bCs/>
          <w:sz w:val="20"/>
          <w:szCs w:val="22"/>
        </w:rPr>
        <w:t>Recherchez des informations sur les techniques à mettre en œuvres pour porter des charges lourdes puis réalisez une note au personnel et une affiche A3 destinée à les sensibiliser à ces techniques.</w:t>
      </w:r>
    </w:p>
    <w:p w14:paraId="5454328C" w14:textId="77777777" w:rsidR="00240A93" w:rsidRDefault="00240A93" w:rsidP="00240A93">
      <w:pPr>
        <w:spacing w:before="120"/>
        <w:rPr>
          <w:b/>
        </w:rPr>
      </w:pPr>
    </w:p>
    <w:p w14:paraId="3D23F6E8" w14:textId="77777777" w:rsidR="00240A93" w:rsidRDefault="00240A93" w:rsidP="00240A93">
      <w:pPr>
        <w:spacing w:before="120"/>
        <w:rPr>
          <w:b/>
        </w:rPr>
      </w:pPr>
    </w:p>
    <w:p w14:paraId="27C3F827" w14:textId="77777777" w:rsidR="00240A93" w:rsidRDefault="00240A93" w:rsidP="00240A93">
      <w:pPr>
        <w:spacing w:before="120"/>
        <w:rPr>
          <w:b/>
        </w:rPr>
      </w:pPr>
    </w:p>
    <w:p w14:paraId="2413A9CA" w14:textId="77777777" w:rsidR="00240A93" w:rsidRDefault="00240A93" w:rsidP="00240A93">
      <w:pPr>
        <w:spacing w:before="120"/>
        <w:rPr>
          <w:b/>
        </w:rPr>
      </w:pPr>
    </w:p>
    <w:p w14:paraId="21657803" w14:textId="77777777" w:rsidR="00240A93" w:rsidRDefault="00240A93" w:rsidP="00240A93">
      <w:pPr>
        <w:spacing w:before="120"/>
        <w:rPr>
          <w:b/>
        </w:rPr>
      </w:pPr>
    </w:p>
    <w:p w14:paraId="4CB9C575" w14:textId="77777777" w:rsidR="00240A93" w:rsidRDefault="00240A93" w:rsidP="00240A93">
      <w:pPr>
        <w:spacing w:before="120"/>
        <w:rPr>
          <w:b/>
        </w:rPr>
      </w:pPr>
    </w:p>
    <w:p w14:paraId="7F9F0F15" w14:textId="77777777" w:rsidR="00240A93" w:rsidRPr="00BB666B" w:rsidRDefault="00240A93" w:rsidP="00240A93">
      <w:pPr>
        <w:rPr>
          <w:b/>
          <w:sz w:val="24"/>
        </w:rPr>
      </w:pPr>
      <w:r w:rsidRPr="002251DD">
        <w:rPr>
          <w:b/>
          <w:color w:val="FFFFFF" w:themeColor="background1"/>
          <w:sz w:val="24"/>
          <w:highlight w:val="red"/>
        </w:rPr>
        <w:lastRenderedPageBreak/>
        <w:t xml:space="preserve">Doc.  </w:t>
      </w:r>
      <w:r>
        <w:rPr>
          <w:b/>
          <w:color w:val="FFFFFF" w:themeColor="background1"/>
          <w:sz w:val="24"/>
          <w:highlight w:val="red"/>
        </w:rPr>
        <w:t>1</w:t>
      </w:r>
      <w:r w:rsidRPr="002251DD">
        <w:rPr>
          <w:b/>
          <w:color w:val="FFFFFF" w:themeColor="background1"/>
          <w:sz w:val="24"/>
          <w:highlight w:val="red"/>
        </w:rPr>
        <w:t> </w:t>
      </w:r>
      <w:r w:rsidRPr="00BB666B">
        <w:rPr>
          <w:b/>
          <w:sz w:val="24"/>
        </w:rPr>
        <w:t> </w:t>
      </w:r>
      <w:r>
        <w:rPr>
          <w:b/>
          <w:sz w:val="24"/>
        </w:rPr>
        <w:t>Travailler ensemble</w:t>
      </w:r>
      <w:r w:rsidRPr="00BB666B">
        <w:rPr>
          <w:b/>
          <w:sz w:val="24"/>
        </w:rPr>
        <w:t xml:space="preserve"> dans un même lieu </w:t>
      </w:r>
      <w:r>
        <w:rPr>
          <w:b/>
          <w:sz w:val="24"/>
        </w:rPr>
        <w:t>« </w:t>
      </w:r>
      <w:r w:rsidRPr="00BB666B">
        <w:rPr>
          <w:b/>
          <w:sz w:val="24"/>
        </w:rPr>
        <w:t>ça s’organise</w:t>
      </w:r>
      <w:r>
        <w:rPr>
          <w:b/>
          <w:sz w:val="24"/>
        </w:rPr>
        <w:t> » (Extrait)</w:t>
      </w:r>
    </w:p>
    <w:p w14:paraId="1412A007" w14:textId="77777777" w:rsidR="00240A93" w:rsidRPr="001861B8" w:rsidRDefault="00240A93" w:rsidP="00240A93">
      <w:pPr>
        <w:spacing w:before="240"/>
        <w:jc w:val="both"/>
        <w:rPr>
          <w:sz w:val="18"/>
          <w:szCs w:val="22"/>
        </w:rPr>
      </w:pPr>
      <w:r w:rsidRPr="001861B8">
        <w:rPr>
          <w:sz w:val="18"/>
          <w:szCs w:val="22"/>
        </w:rPr>
        <w:t>L’article L.4121-1 du code du travail dispose que « l’employeur prend les mesures nécessaires pour assurer la sécurité et protéger la santé physique et mentale des travailleurs. Ces mesures comprennent : 1° des actions de prévention des risques professionnels et de la pénibilité au travail 2° des actions d’information et de formation 3° la mise en place d’une organisation et de moyens adaptés »</w:t>
      </w:r>
    </w:p>
    <w:p w14:paraId="2991E8B6" w14:textId="77777777" w:rsidR="00240A93" w:rsidRPr="001861B8" w:rsidRDefault="00240A93" w:rsidP="00240A93">
      <w:pPr>
        <w:pStyle w:val="Paragraphedeliste"/>
        <w:numPr>
          <w:ilvl w:val="0"/>
          <w:numId w:val="4"/>
        </w:numPr>
        <w:spacing w:before="120"/>
        <w:jc w:val="both"/>
        <w:rPr>
          <w:sz w:val="18"/>
          <w:szCs w:val="22"/>
        </w:rPr>
      </w:pPr>
      <w:r w:rsidRPr="001861B8">
        <w:rPr>
          <w:b/>
          <w:sz w:val="18"/>
          <w:szCs w:val="22"/>
        </w:rPr>
        <w:t>Point 1°</w:t>
      </w:r>
      <w:r w:rsidRPr="001861B8">
        <w:rPr>
          <w:sz w:val="18"/>
          <w:szCs w:val="22"/>
        </w:rPr>
        <w:t> : l’employeur est tenu d’effectuer une évaluation des risques dans son entreprise, de la transcrire dans un Document Unique d’</w:t>
      </w:r>
      <w:r w:rsidRPr="001861B8">
        <w:rPr>
          <w:rFonts w:cs="Arial"/>
          <w:sz w:val="18"/>
          <w:szCs w:val="22"/>
        </w:rPr>
        <w:t>É</w:t>
      </w:r>
      <w:r w:rsidRPr="001861B8">
        <w:rPr>
          <w:sz w:val="18"/>
          <w:szCs w:val="22"/>
        </w:rPr>
        <w:t xml:space="preserve">valuation des Risques et d’établir un plan de prévention. </w:t>
      </w:r>
    </w:p>
    <w:p w14:paraId="5D99627C" w14:textId="77777777" w:rsidR="00240A93" w:rsidRPr="001861B8" w:rsidRDefault="00240A93" w:rsidP="00240A93">
      <w:pPr>
        <w:pStyle w:val="Paragraphedeliste"/>
        <w:numPr>
          <w:ilvl w:val="0"/>
          <w:numId w:val="4"/>
        </w:numPr>
        <w:spacing w:before="120"/>
        <w:jc w:val="both"/>
        <w:rPr>
          <w:sz w:val="18"/>
          <w:szCs w:val="22"/>
        </w:rPr>
      </w:pPr>
      <w:r w:rsidRPr="001861B8">
        <w:rPr>
          <w:b/>
          <w:sz w:val="18"/>
          <w:szCs w:val="22"/>
        </w:rPr>
        <w:t>Point 2°</w:t>
      </w:r>
      <w:r w:rsidRPr="001861B8">
        <w:rPr>
          <w:sz w:val="18"/>
          <w:szCs w:val="22"/>
        </w:rPr>
        <w:t> : une formation à la sécurité en général et une formation au poste de travail sont obligatoire. En outre toutes les informations nécessaires à la bonne exécution d’un travail et aux risques présents sur le poste de travail sont indispensables.</w:t>
      </w:r>
    </w:p>
    <w:p w14:paraId="60641D1D" w14:textId="77777777" w:rsidR="00240A93" w:rsidRPr="001861B8" w:rsidRDefault="00240A93" w:rsidP="00240A93">
      <w:pPr>
        <w:pStyle w:val="Paragraphedeliste"/>
        <w:numPr>
          <w:ilvl w:val="0"/>
          <w:numId w:val="4"/>
        </w:numPr>
        <w:spacing w:before="120"/>
        <w:jc w:val="both"/>
        <w:rPr>
          <w:sz w:val="18"/>
          <w:szCs w:val="22"/>
        </w:rPr>
      </w:pPr>
      <w:r w:rsidRPr="001861B8">
        <w:rPr>
          <w:b/>
          <w:sz w:val="18"/>
          <w:szCs w:val="22"/>
        </w:rPr>
        <w:t>Point 3°</w:t>
      </w:r>
      <w:r w:rsidRPr="001861B8">
        <w:rPr>
          <w:sz w:val="18"/>
          <w:szCs w:val="22"/>
        </w:rPr>
        <w:t> : il s’agira de mettre en pratique les règles de l’art pour organiser le travail et de fournir les bons outils et les matériels appropriés.</w:t>
      </w:r>
    </w:p>
    <w:p w14:paraId="7BBDDB37" w14:textId="77777777" w:rsidR="00240A93" w:rsidRPr="001861B8" w:rsidRDefault="00240A93" w:rsidP="00240A93">
      <w:pPr>
        <w:jc w:val="both"/>
        <w:rPr>
          <w:sz w:val="18"/>
          <w:szCs w:val="22"/>
        </w:rPr>
      </w:pPr>
    </w:p>
    <w:p w14:paraId="3D8FCC95" w14:textId="77777777" w:rsidR="00240A93" w:rsidRPr="001861B8" w:rsidRDefault="00240A93" w:rsidP="00240A93">
      <w:pPr>
        <w:spacing w:after="120"/>
        <w:jc w:val="both"/>
        <w:rPr>
          <w:b/>
          <w:sz w:val="18"/>
          <w:szCs w:val="22"/>
        </w:rPr>
      </w:pPr>
      <w:r w:rsidRPr="001861B8">
        <w:rPr>
          <w:b/>
          <w:sz w:val="18"/>
          <w:szCs w:val="22"/>
        </w:rPr>
        <w:t>I - Intervention des entreprises extérieures</w:t>
      </w:r>
    </w:p>
    <w:p w14:paraId="50A856DB" w14:textId="77777777" w:rsidR="00240A93" w:rsidRPr="001861B8" w:rsidRDefault="00240A93" w:rsidP="00240A93">
      <w:pPr>
        <w:spacing w:before="120"/>
        <w:jc w:val="both"/>
        <w:rPr>
          <w:sz w:val="18"/>
          <w:szCs w:val="22"/>
        </w:rPr>
      </w:pPr>
      <w:r w:rsidRPr="001861B8">
        <w:rPr>
          <w:sz w:val="18"/>
          <w:szCs w:val="22"/>
        </w:rPr>
        <w:t xml:space="preserve">Les interventions des entreprises extérieures dans une entreprise utilisatrice peuvent être de deux sortes :  </w:t>
      </w:r>
    </w:p>
    <w:p w14:paraId="6518EA85" w14:textId="77777777" w:rsidR="00240A93" w:rsidRPr="001861B8" w:rsidRDefault="00240A93" w:rsidP="00240A93">
      <w:pPr>
        <w:pStyle w:val="Paragraphedeliste"/>
        <w:numPr>
          <w:ilvl w:val="0"/>
          <w:numId w:val="2"/>
        </w:numPr>
        <w:ind w:left="284"/>
        <w:jc w:val="both"/>
        <w:rPr>
          <w:sz w:val="18"/>
          <w:szCs w:val="22"/>
        </w:rPr>
      </w:pPr>
      <w:r w:rsidRPr="001861B8">
        <w:rPr>
          <w:sz w:val="18"/>
          <w:szCs w:val="22"/>
        </w:rPr>
        <w:t xml:space="preserve">des chantiers plus ou moins importants faisant appel à un ou plusieurs corps de métiers ; </w:t>
      </w:r>
    </w:p>
    <w:p w14:paraId="07E9DDCA" w14:textId="77777777" w:rsidR="00240A93" w:rsidRPr="001861B8" w:rsidRDefault="00240A93" w:rsidP="00240A93">
      <w:pPr>
        <w:pStyle w:val="Paragraphedeliste"/>
        <w:numPr>
          <w:ilvl w:val="0"/>
          <w:numId w:val="2"/>
        </w:numPr>
        <w:spacing w:before="120"/>
        <w:ind w:left="284"/>
        <w:jc w:val="both"/>
        <w:rPr>
          <w:sz w:val="18"/>
          <w:szCs w:val="22"/>
        </w:rPr>
      </w:pPr>
      <w:r w:rsidRPr="001861B8">
        <w:rPr>
          <w:sz w:val="18"/>
          <w:szCs w:val="22"/>
        </w:rPr>
        <w:t xml:space="preserve">des apports ou départ de marchandises (matières premières, produits finis) par des transporteurs extérieurs.  </w:t>
      </w:r>
    </w:p>
    <w:p w14:paraId="31EE5052" w14:textId="77777777" w:rsidR="00240A93" w:rsidRPr="001861B8" w:rsidRDefault="00240A93" w:rsidP="00240A93">
      <w:pPr>
        <w:spacing w:before="120"/>
        <w:jc w:val="both"/>
        <w:rPr>
          <w:sz w:val="18"/>
          <w:szCs w:val="22"/>
        </w:rPr>
      </w:pPr>
      <w:r w:rsidRPr="001861B8">
        <w:rPr>
          <w:sz w:val="18"/>
          <w:szCs w:val="22"/>
        </w:rPr>
        <w:t xml:space="preserve"> Il appartient aux différents chefs d’entreprises de se coordonner afin d’assurer la sécurité de leurs salariés respectifs. </w:t>
      </w:r>
    </w:p>
    <w:p w14:paraId="1E8C2DA3" w14:textId="77777777" w:rsidR="00240A93" w:rsidRPr="001861B8" w:rsidRDefault="00240A93" w:rsidP="00240A93">
      <w:pPr>
        <w:spacing w:before="120" w:after="120"/>
        <w:jc w:val="both"/>
        <w:rPr>
          <w:sz w:val="18"/>
          <w:szCs w:val="22"/>
        </w:rPr>
      </w:pPr>
      <w:r w:rsidRPr="001861B8">
        <w:rPr>
          <w:sz w:val="18"/>
          <w:szCs w:val="22"/>
        </w:rPr>
        <w:t>Dans le premier cas on parlera de plan de prévention et dans le second de protocole de sécurité.</w:t>
      </w:r>
    </w:p>
    <w:tbl>
      <w:tblPr>
        <w:tblStyle w:val="Grilledutableau"/>
        <w:tblW w:w="10060" w:type="dxa"/>
        <w:shd w:val="clear" w:color="auto" w:fill="E2EFD9" w:themeFill="accent6" w:themeFillTint="33"/>
        <w:tblLook w:val="04A0" w:firstRow="1" w:lastRow="0" w:firstColumn="1" w:lastColumn="0" w:noHBand="0" w:noVBand="1"/>
      </w:tblPr>
      <w:tblGrid>
        <w:gridCol w:w="5240"/>
        <w:gridCol w:w="4820"/>
      </w:tblGrid>
      <w:tr w:rsidR="00240A93" w:rsidRPr="001861B8" w14:paraId="76FD30DA" w14:textId="77777777" w:rsidTr="00285628">
        <w:tc>
          <w:tcPr>
            <w:tcW w:w="5240" w:type="dxa"/>
            <w:shd w:val="clear" w:color="auto" w:fill="E2EFD9" w:themeFill="accent6" w:themeFillTint="33"/>
          </w:tcPr>
          <w:p w14:paraId="02BF8383" w14:textId="77777777" w:rsidR="00240A93" w:rsidRPr="001861B8" w:rsidRDefault="00240A93" w:rsidP="00285628">
            <w:pPr>
              <w:spacing w:before="120"/>
              <w:jc w:val="center"/>
              <w:rPr>
                <w:sz w:val="16"/>
                <w:szCs w:val="20"/>
              </w:rPr>
            </w:pPr>
            <w:r w:rsidRPr="001861B8">
              <w:rPr>
                <w:b/>
                <w:sz w:val="16"/>
                <w:szCs w:val="20"/>
              </w:rPr>
              <w:t>ENTREPRISE INTERVENANTE</w:t>
            </w:r>
          </w:p>
          <w:p w14:paraId="0824DC09" w14:textId="77777777" w:rsidR="00240A93" w:rsidRPr="001861B8" w:rsidRDefault="00240A93" w:rsidP="00285628">
            <w:pPr>
              <w:spacing w:before="120"/>
              <w:jc w:val="both"/>
              <w:rPr>
                <w:sz w:val="16"/>
                <w:szCs w:val="20"/>
              </w:rPr>
            </w:pPr>
            <w:r w:rsidRPr="001861B8">
              <w:rPr>
                <w:sz w:val="16"/>
                <w:szCs w:val="20"/>
              </w:rPr>
              <w:t>Une entreprise indépendante qui fait travailler son personnel ponctuellement ou en permanence dans les locaux d’une entreprise utilisatrice</w:t>
            </w:r>
          </w:p>
        </w:tc>
        <w:tc>
          <w:tcPr>
            <w:tcW w:w="4820" w:type="dxa"/>
            <w:shd w:val="clear" w:color="auto" w:fill="E2EFD9" w:themeFill="accent6" w:themeFillTint="33"/>
          </w:tcPr>
          <w:p w14:paraId="0919F588" w14:textId="77777777" w:rsidR="00240A93" w:rsidRPr="001861B8" w:rsidRDefault="00240A93" w:rsidP="00285628">
            <w:pPr>
              <w:spacing w:before="120"/>
              <w:jc w:val="right"/>
              <w:rPr>
                <w:sz w:val="16"/>
                <w:szCs w:val="20"/>
              </w:rPr>
            </w:pPr>
            <w:r w:rsidRPr="001861B8">
              <w:rPr>
                <w:b/>
                <w:sz w:val="16"/>
                <w:szCs w:val="20"/>
              </w:rPr>
              <w:t>ENTREPRISE UTILISATRICE</w:t>
            </w:r>
            <w:r w:rsidRPr="001861B8">
              <w:rPr>
                <w:sz w:val="16"/>
                <w:szCs w:val="20"/>
              </w:rPr>
              <w:t> </w:t>
            </w:r>
          </w:p>
          <w:p w14:paraId="43ED059D" w14:textId="77777777" w:rsidR="00240A93" w:rsidRPr="001861B8" w:rsidRDefault="00240A93" w:rsidP="00285628">
            <w:pPr>
              <w:spacing w:before="120"/>
              <w:jc w:val="both"/>
              <w:rPr>
                <w:sz w:val="16"/>
                <w:szCs w:val="20"/>
              </w:rPr>
            </w:pPr>
            <w:r w:rsidRPr="001861B8">
              <w:rPr>
                <w:sz w:val="16"/>
                <w:szCs w:val="20"/>
              </w:rPr>
              <w:t>Toute entreprise au sein de laquelle une opération est effectuée par un personnel appartenant à d’autres entreprises lorsque ce personnel n’est pas complètement sous sa direction.</w:t>
            </w:r>
          </w:p>
        </w:tc>
      </w:tr>
    </w:tbl>
    <w:p w14:paraId="6A4805D1" w14:textId="77777777" w:rsidR="00240A93" w:rsidRPr="001861B8" w:rsidRDefault="00240A93" w:rsidP="00240A93">
      <w:pPr>
        <w:spacing w:before="240"/>
        <w:jc w:val="both"/>
        <w:rPr>
          <w:sz w:val="18"/>
          <w:szCs w:val="22"/>
        </w:rPr>
      </w:pPr>
      <w:r w:rsidRPr="001861B8">
        <w:rPr>
          <w:b/>
          <w:sz w:val="18"/>
          <w:szCs w:val="22"/>
        </w:rPr>
        <w:t xml:space="preserve">II - Mesures de prévention préalables à l’exécution d’une opération </w:t>
      </w:r>
    </w:p>
    <w:p w14:paraId="68140F0C" w14:textId="77777777" w:rsidR="00240A93" w:rsidRPr="001861B8" w:rsidRDefault="00240A93" w:rsidP="00240A93">
      <w:pPr>
        <w:spacing w:before="120"/>
        <w:jc w:val="both"/>
        <w:rPr>
          <w:sz w:val="18"/>
          <w:szCs w:val="22"/>
        </w:rPr>
      </w:pPr>
      <w:r w:rsidRPr="001861B8">
        <w:rPr>
          <w:sz w:val="18"/>
          <w:szCs w:val="22"/>
        </w:rPr>
        <w:t>Une inspection commune des lieux de travail, des installations et des matériels mis à disposition par l’entreprise extérieure est réalisée conjointement par l’entreprise utilisatrice et l’entreprise intervenante. Le secteur d’intervention est délimité, les voies de circulation à emprunter par les salariés de l’entreprise intervenante définies. Les deux entreprises sont tenues de mettre en œuvre des mesures de prévention pour leurs salariés respectifs de manière coordonnée. Elles doivent effectuer des inspections périodiques des lieux et moyens d’intervention afin de vérifier que les mesures de prévention décidées sont bien appliquées.</w:t>
      </w:r>
    </w:p>
    <w:p w14:paraId="64921D51" w14:textId="77777777" w:rsidR="00240A93" w:rsidRPr="001861B8" w:rsidRDefault="00240A93" w:rsidP="00240A93">
      <w:pPr>
        <w:spacing w:before="240"/>
        <w:jc w:val="both"/>
        <w:rPr>
          <w:b/>
          <w:sz w:val="18"/>
          <w:szCs w:val="22"/>
        </w:rPr>
      </w:pPr>
      <w:r w:rsidRPr="001861B8">
        <w:rPr>
          <w:b/>
          <w:sz w:val="18"/>
          <w:szCs w:val="22"/>
        </w:rPr>
        <w:t>Plan de prévention</w:t>
      </w:r>
    </w:p>
    <w:p w14:paraId="547BA416" w14:textId="77777777" w:rsidR="00240A93" w:rsidRPr="001861B8" w:rsidRDefault="00240A93" w:rsidP="00240A93">
      <w:pPr>
        <w:spacing w:before="120"/>
        <w:jc w:val="both"/>
        <w:rPr>
          <w:sz w:val="18"/>
          <w:szCs w:val="22"/>
        </w:rPr>
      </w:pPr>
      <w:r w:rsidRPr="001861B8">
        <w:rPr>
          <w:sz w:val="18"/>
          <w:szCs w:val="22"/>
        </w:rPr>
        <w:t xml:space="preserve">Une analyse des risques pouvant résulter de l’interférence entre les activités est effectuée par les deux entreprises. Un plan de prévention est alors établi entre les deux parties ; il va formaliser les risques identifiés et les mesures de prévention en découlant.  </w:t>
      </w:r>
    </w:p>
    <w:p w14:paraId="2652BCE8" w14:textId="77777777" w:rsidR="00240A93" w:rsidRPr="001861B8" w:rsidRDefault="00240A93" w:rsidP="00240A93">
      <w:pPr>
        <w:pStyle w:val="Paragraphedeliste"/>
        <w:numPr>
          <w:ilvl w:val="0"/>
          <w:numId w:val="5"/>
        </w:numPr>
        <w:spacing w:before="120"/>
        <w:jc w:val="both"/>
        <w:rPr>
          <w:sz w:val="18"/>
          <w:szCs w:val="22"/>
        </w:rPr>
      </w:pPr>
      <w:r w:rsidRPr="001861B8">
        <w:rPr>
          <w:b/>
          <w:sz w:val="18"/>
          <w:szCs w:val="22"/>
        </w:rPr>
        <w:t>Plan de prévention écrit</w:t>
      </w:r>
      <w:r w:rsidRPr="001861B8">
        <w:rPr>
          <w:sz w:val="18"/>
          <w:szCs w:val="22"/>
        </w:rPr>
        <w:t xml:space="preserve"> : Un plan de prévention est établi par écrit lorsque la durée des travaux est au moins égale à 400 heures ou lorsqu’en dessous de 400 heures des travaux sont inclus dans la liste des travaux dangereux (liste établie respectivement par les ministères du travail, arrêté du 19 mars 1993, et de l’agriculture, arrêté du 10 mai 1994). </w:t>
      </w:r>
    </w:p>
    <w:p w14:paraId="4F25CCBF" w14:textId="77777777" w:rsidR="00240A93" w:rsidRPr="001861B8" w:rsidRDefault="00240A93" w:rsidP="00240A93">
      <w:pPr>
        <w:pStyle w:val="Paragraphedeliste"/>
        <w:numPr>
          <w:ilvl w:val="0"/>
          <w:numId w:val="5"/>
        </w:numPr>
        <w:spacing w:before="120"/>
        <w:jc w:val="both"/>
        <w:rPr>
          <w:sz w:val="18"/>
          <w:szCs w:val="22"/>
        </w:rPr>
      </w:pPr>
      <w:r w:rsidRPr="001861B8">
        <w:rPr>
          <w:b/>
          <w:sz w:val="18"/>
          <w:szCs w:val="22"/>
        </w:rPr>
        <w:t xml:space="preserve">Plan de prévention non écrit : </w:t>
      </w:r>
      <w:r w:rsidRPr="001861B8">
        <w:rPr>
          <w:sz w:val="18"/>
          <w:szCs w:val="22"/>
        </w:rPr>
        <w:t xml:space="preserve">Dans les autres cas le plan de prévention n’est que verbal. </w:t>
      </w:r>
    </w:p>
    <w:p w14:paraId="782CABA0" w14:textId="77777777" w:rsidR="00240A93" w:rsidRPr="001861B8" w:rsidRDefault="00240A93" w:rsidP="00240A93">
      <w:pPr>
        <w:jc w:val="both"/>
        <w:rPr>
          <w:sz w:val="18"/>
          <w:szCs w:val="22"/>
        </w:rPr>
      </w:pPr>
    </w:p>
    <w:p w14:paraId="64C11D12" w14:textId="77777777" w:rsidR="00240A93" w:rsidRPr="001861B8" w:rsidRDefault="00240A93" w:rsidP="00240A93">
      <w:pPr>
        <w:spacing w:before="120"/>
        <w:jc w:val="both"/>
        <w:rPr>
          <w:b/>
          <w:sz w:val="18"/>
          <w:szCs w:val="22"/>
        </w:rPr>
      </w:pPr>
      <w:r w:rsidRPr="001861B8">
        <w:rPr>
          <w:b/>
          <w:sz w:val="18"/>
          <w:szCs w:val="22"/>
        </w:rPr>
        <w:t xml:space="preserve">III - Obligations du chef de l’entreprise utilisatrice </w:t>
      </w:r>
    </w:p>
    <w:p w14:paraId="5F8536CB" w14:textId="77777777" w:rsidR="00240A93" w:rsidRPr="001861B8" w:rsidRDefault="00240A93" w:rsidP="00240A93">
      <w:pPr>
        <w:spacing w:before="120"/>
        <w:jc w:val="both"/>
        <w:rPr>
          <w:sz w:val="18"/>
          <w:szCs w:val="22"/>
        </w:rPr>
      </w:pPr>
      <w:r w:rsidRPr="001861B8">
        <w:rPr>
          <w:sz w:val="18"/>
          <w:szCs w:val="22"/>
        </w:rPr>
        <w:t xml:space="preserve">Le chef de l’entreprise utilisatrice assure la coordination générale des mesures de prévention qu’il prend et de celles que prennent l’ensemble des chefs des entreprises intervenant dans son établissement. Cette coordination a pour objet de prévenir les risques liés à l’interférence entre les activités, les installations et matériels des différentes entreprises sur un même lieu de travail.  </w:t>
      </w:r>
    </w:p>
    <w:p w14:paraId="1494023C" w14:textId="77777777" w:rsidR="00240A93" w:rsidRPr="001861B8" w:rsidRDefault="00240A93" w:rsidP="00240A93">
      <w:pPr>
        <w:spacing w:before="120"/>
        <w:jc w:val="both"/>
        <w:rPr>
          <w:sz w:val="18"/>
          <w:szCs w:val="22"/>
        </w:rPr>
      </w:pPr>
      <w:r w:rsidRPr="001861B8">
        <w:rPr>
          <w:sz w:val="18"/>
          <w:szCs w:val="22"/>
        </w:rPr>
        <w:t xml:space="preserve">Le chef de l’entreprise utilisatrice a obligation d’alerter le chef de l’entreprise extérieure lorsqu’un de ses salariés n’a pas respecté les mesures de prévention et se trouve en danger. </w:t>
      </w:r>
    </w:p>
    <w:p w14:paraId="0D266E46" w14:textId="77777777" w:rsidR="00240A93" w:rsidRPr="001861B8" w:rsidRDefault="00240A93" w:rsidP="00240A93">
      <w:pPr>
        <w:pStyle w:val="Paragraphedeliste"/>
        <w:numPr>
          <w:ilvl w:val="0"/>
          <w:numId w:val="6"/>
        </w:numPr>
        <w:jc w:val="both"/>
        <w:rPr>
          <w:sz w:val="18"/>
          <w:szCs w:val="22"/>
        </w:rPr>
      </w:pPr>
      <w:r w:rsidRPr="001861B8">
        <w:rPr>
          <w:sz w:val="18"/>
          <w:szCs w:val="22"/>
        </w:rPr>
        <w:t>Il informe l’inspection du travail de l’ouverture du chantier,</w:t>
      </w:r>
    </w:p>
    <w:p w14:paraId="166128EE" w14:textId="77777777" w:rsidR="00240A93" w:rsidRPr="001861B8" w:rsidRDefault="00240A93" w:rsidP="00240A93">
      <w:pPr>
        <w:pStyle w:val="Paragraphedeliste"/>
        <w:numPr>
          <w:ilvl w:val="0"/>
          <w:numId w:val="6"/>
        </w:numPr>
        <w:spacing w:before="120"/>
        <w:jc w:val="both"/>
        <w:rPr>
          <w:sz w:val="18"/>
          <w:szCs w:val="22"/>
        </w:rPr>
      </w:pPr>
      <w:r w:rsidRPr="001861B8">
        <w:rPr>
          <w:sz w:val="18"/>
          <w:szCs w:val="22"/>
        </w:rPr>
        <w:t xml:space="preserve">Il informe les salariés de tous les risques et des mesures de prévention à respecter, </w:t>
      </w:r>
    </w:p>
    <w:p w14:paraId="286C0077" w14:textId="77777777" w:rsidR="00240A93" w:rsidRPr="001861B8" w:rsidRDefault="00240A93" w:rsidP="00240A93">
      <w:pPr>
        <w:pStyle w:val="Paragraphedeliste"/>
        <w:numPr>
          <w:ilvl w:val="0"/>
          <w:numId w:val="6"/>
        </w:numPr>
        <w:spacing w:before="120"/>
        <w:jc w:val="both"/>
        <w:rPr>
          <w:sz w:val="18"/>
          <w:szCs w:val="22"/>
        </w:rPr>
      </w:pPr>
      <w:r w:rsidRPr="001861B8">
        <w:rPr>
          <w:sz w:val="18"/>
          <w:szCs w:val="22"/>
        </w:rPr>
        <w:t>Il informe aussi les instances représentatives de son entreprise.</w:t>
      </w:r>
    </w:p>
    <w:p w14:paraId="525A8C14" w14:textId="77777777" w:rsidR="00240A93" w:rsidRPr="001861B8" w:rsidRDefault="00240A93" w:rsidP="00240A93">
      <w:pPr>
        <w:spacing w:before="120"/>
        <w:jc w:val="both"/>
        <w:rPr>
          <w:b/>
          <w:sz w:val="18"/>
          <w:szCs w:val="22"/>
        </w:rPr>
      </w:pPr>
      <w:r w:rsidRPr="001861B8">
        <w:rPr>
          <w:b/>
          <w:sz w:val="18"/>
          <w:szCs w:val="22"/>
        </w:rPr>
        <w:t xml:space="preserve">IV - Obligations du chef de l’entreprise extérieure </w:t>
      </w:r>
    </w:p>
    <w:p w14:paraId="76BCB39A" w14:textId="77777777" w:rsidR="00240A93" w:rsidRPr="001861B8" w:rsidRDefault="00240A93" w:rsidP="00240A93">
      <w:pPr>
        <w:spacing w:before="120"/>
        <w:jc w:val="both"/>
        <w:rPr>
          <w:sz w:val="18"/>
          <w:szCs w:val="22"/>
        </w:rPr>
      </w:pPr>
      <w:r w:rsidRPr="001861B8">
        <w:rPr>
          <w:sz w:val="18"/>
          <w:szCs w:val="22"/>
        </w:rPr>
        <w:t xml:space="preserve">Le chef de l’entreprise extérieure informe ses salariés des mesures de prévention mises en œuvre et qu’ils doivent respecter et s’assure qu’elles sont effectivement respectées. </w:t>
      </w:r>
    </w:p>
    <w:p w14:paraId="40432111" w14:textId="77777777" w:rsidR="00240A93" w:rsidRDefault="00240A93" w:rsidP="00240A93">
      <w:pPr>
        <w:jc w:val="both"/>
        <w:rPr>
          <w:sz w:val="18"/>
          <w:szCs w:val="22"/>
        </w:rPr>
      </w:pPr>
    </w:p>
    <w:p w14:paraId="6A586868" w14:textId="77777777" w:rsidR="00240A93" w:rsidRDefault="00240A93" w:rsidP="00240A93">
      <w:pPr>
        <w:jc w:val="both"/>
        <w:rPr>
          <w:sz w:val="18"/>
          <w:szCs w:val="22"/>
        </w:rPr>
      </w:pPr>
    </w:p>
    <w:p w14:paraId="5CAA58D0" w14:textId="77777777" w:rsidR="00240A93" w:rsidRDefault="00240A93" w:rsidP="00240A93">
      <w:pPr>
        <w:jc w:val="both"/>
        <w:rPr>
          <w:sz w:val="18"/>
          <w:szCs w:val="22"/>
        </w:rPr>
      </w:pPr>
    </w:p>
    <w:p w14:paraId="0E1E0725" w14:textId="77777777" w:rsidR="00240A93" w:rsidRDefault="00240A93" w:rsidP="00240A93">
      <w:pPr>
        <w:jc w:val="both"/>
        <w:rPr>
          <w:sz w:val="18"/>
          <w:szCs w:val="22"/>
        </w:rPr>
      </w:pPr>
    </w:p>
    <w:p w14:paraId="3104D947" w14:textId="77777777" w:rsidR="00240A93" w:rsidRDefault="00240A93" w:rsidP="00240A93">
      <w:pPr>
        <w:jc w:val="both"/>
        <w:rPr>
          <w:sz w:val="18"/>
          <w:szCs w:val="22"/>
        </w:rPr>
      </w:pPr>
    </w:p>
    <w:p w14:paraId="22105389" w14:textId="77777777" w:rsidR="00240A93" w:rsidRDefault="00240A93" w:rsidP="00240A93">
      <w:pPr>
        <w:jc w:val="both"/>
        <w:rPr>
          <w:sz w:val="18"/>
          <w:szCs w:val="22"/>
        </w:rPr>
      </w:pPr>
    </w:p>
    <w:p w14:paraId="676160F8" w14:textId="77777777" w:rsidR="00240A93" w:rsidRPr="001861B8" w:rsidRDefault="00240A93" w:rsidP="00240A93">
      <w:pPr>
        <w:jc w:val="both"/>
        <w:rPr>
          <w:sz w:val="18"/>
          <w:szCs w:val="22"/>
        </w:rPr>
      </w:pPr>
    </w:p>
    <w:p w14:paraId="1DD1FEC2" w14:textId="77777777" w:rsidR="00240A93" w:rsidRDefault="00240A93" w:rsidP="00240A93"/>
    <w:p w14:paraId="1C272B33" w14:textId="77777777" w:rsidR="00240A93" w:rsidRPr="00240A93" w:rsidRDefault="00240A93" w:rsidP="00240A93">
      <w:pPr>
        <w:pStyle w:val="Titre1"/>
        <w:spacing w:after="0"/>
        <w:rPr>
          <w:rFonts w:cs="Arial"/>
          <w:bCs/>
          <w:sz w:val="24"/>
          <w:szCs w:val="24"/>
        </w:rPr>
      </w:pPr>
      <w:r w:rsidRPr="00240A93">
        <w:rPr>
          <w:rFonts w:cs="Arial"/>
          <w:bCs/>
          <w:color w:val="FFFFFF" w:themeColor="background1"/>
          <w:sz w:val="24"/>
          <w:szCs w:val="24"/>
          <w:highlight w:val="red"/>
        </w:rPr>
        <w:lastRenderedPageBreak/>
        <w:t>Doc.  2 </w:t>
      </w:r>
      <w:r w:rsidRPr="00240A93">
        <w:rPr>
          <w:rFonts w:cs="Arial"/>
          <w:bCs/>
          <w:color w:val="FFFFFF" w:themeColor="background1"/>
          <w:sz w:val="24"/>
          <w:szCs w:val="24"/>
        </w:rPr>
        <w:t xml:space="preserve"> </w:t>
      </w:r>
      <w:r w:rsidRPr="00240A93">
        <w:rPr>
          <w:rFonts w:cs="Arial"/>
          <w:bCs/>
          <w:sz w:val="24"/>
          <w:szCs w:val="24"/>
        </w:rPr>
        <w:t>Réglementation du port de charges (extrait)</w:t>
      </w:r>
    </w:p>
    <w:p w14:paraId="25B10B63" w14:textId="77777777" w:rsidR="00240A93" w:rsidRPr="00F71BFD" w:rsidRDefault="00000000" w:rsidP="00240A93">
      <w:pPr>
        <w:spacing w:before="120"/>
        <w:rPr>
          <w:rFonts w:cs="Arial"/>
        </w:rPr>
      </w:pPr>
      <w:hyperlink r:id="rId12" w:history="1">
        <w:r w:rsidR="00240A93" w:rsidRPr="00F9327B">
          <w:rPr>
            <w:rStyle w:val="Lienhypertexte"/>
            <w:rFonts w:cs="Arial"/>
            <w:sz w:val="18"/>
            <w:szCs w:val="22"/>
          </w:rPr>
          <w:t>http://www.atousante.com/risques-professionnels/</w:t>
        </w:r>
      </w:hyperlink>
    </w:p>
    <w:p w14:paraId="140E8FDD" w14:textId="77777777" w:rsidR="00240A93" w:rsidRPr="00240A93" w:rsidRDefault="00240A93" w:rsidP="00240A93">
      <w:pPr>
        <w:spacing w:before="240" w:after="120"/>
        <w:rPr>
          <w:rFonts w:cs="Arial"/>
          <w:sz w:val="20"/>
          <w:szCs w:val="22"/>
        </w:rPr>
      </w:pPr>
      <w:r w:rsidRPr="00240A93">
        <w:rPr>
          <w:rFonts w:cs="Arial"/>
          <w:color w:val="000000"/>
          <w:sz w:val="20"/>
          <w:szCs w:val="22"/>
        </w:rPr>
        <w:t xml:space="preserve">Les articles </w:t>
      </w:r>
      <w:r w:rsidRPr="00240A93">
        <w:rPr>
          <w:rFonts w:cs="Arial"/>
          <w:sz w:val="20"/>
          <w:szCs w:val="22"/>
        </w:rPr>
        <w:t>R. 4541-1</w:t>
      </w:r>
      <w:r w:rsidRPr="00240A93">
        <w:rPr>
          <w:rFonts w:cs="Arial"/>
          <w:color w:val="000000"/>
          <w:sz w:val="20"/>
          <w:szCs w:val="22"/>
        </w:rPr>
        <w:t xml:space="preserve"> à </w:t>
      </w:r>
      <w:r w:rsidRPr="00240A93">
        <w:rPr>
          <w:rFonts w:cs="Arial"/>
          <w:sz w:val="20"/>
          <w:szCs w:val="22"/>
        </w:rPr>
        <w:t>R. 4541-9</w:t>
      </w:r>
      <w:r w:rsidRPr="00240A93">
        <w:rPr>
          <w:rFonts w:cs="Arial"/>
          <w:color w:val="000000"/>
          <w:sz w:val="20"/>
          <w:szCs w:val="22"/>
        </w:rPr>
        <w:t xml:space="preserve"> du code du travail, la </w:t>
      </w:r>
      <w:r w:rsidRPr="00240A93">
        <w:rPr>
          <w:rFonts w:cs="Arial"/>
          <w:sz w:val="20"/>
          <w:szCs w:val="22"/>
        </w:rPr>
        <w:t>norme AFNOR X35-109</w:t>
      </w:r>
      <w:r w:rsidRPr="00240A93">
        <w:rPr>
          <w:rFonts w:cs="Arial"/>
          <w:color w:val="000000"/>
          <w:sz w:val="20"/>
          <w:szCs w:val="22"/>
        </w:rPr>
        <w:t xml:space="preserve"> et le </w:t>
      </w:r>
      <w:r w:rsidRPr="00240A93">
        <w:rPr>
          <w:rFonts w:cs="Arial"/>
          <w:sz w:val="20"/>
          <w:szCs w:val="22"/>
        </w:rPr>
        <w:t>décret n° 92-958 du 3 septembre 1992</w:t>
      </w:r>
      <w:r w:rsidRPr="00240A93">
        <w:rPr>
          <w:rFonts w:cs="Arial"/>
          <w:color w:val="000000"/>
          <w:sz w:val="20"/>
          <w:szCs w:val="22"/>
        </w:rPr>
        <w:t xml:space="preserve"> définissent la limite acceptable de port de charge en fonction de l’âge, du sexe du salarié, de la distance à parcourir et des caractéristiques de la tâche.</w:t>
      </w:r>
    </w:p>
    <w:p w14:paraId="0DB1BBEC" w14:textId="77777777" w:rsidR="00240A93" w:rsidRPr="00240A93" w:rsidRDefault="00240A93" w:rsidP="00240A93">
      <w:pPr>
        <w:pStyle w:val="Titre3"/>
        <w:rPr>
          <w:color w:val="FF0000"/>
          <w:sz w:val="20"/>
          <w:szCs w:val="22"/>
        </w:rPr>
      </w:pPr>
      <w:r w:rsidRPr="00240A93">
        <w:rPr>
          <w:color w:val="FF0000"/>
          <w:sz w:val="20"/>
          <w:szCs w:val="22"/>
        </w:rPr>
        <w:t>Limites acceptables du port de charge</w:t>
      </w:r>
      <w:r w:rsidRPr="00240A93">
        <w:rPr>
          <w:rStyle w:val="lev"/>
          <w:color w:val="FF0000"/>
          <w:sz w:val="16"/>
          <w:szCs w:val="22"/>
        </w:rPr>
        <w:t xml:space="preserve"> </w:t>
      </w:r>
      <w:r w:rsidRPr="00240A93">
        <w:rPr>
          <w:bCs/>
          <w:color w:val="FF0000"/>
          <w:sz w:val="20"/>
          <w:szCs w:val="22"/>
        </w:rPr>
        <w:t>en fonction de l’âge et du sexe</w:t>
      </w:r>
    </w:p>
    <w:tbl>
      <w:tblPr>
        <w:tblStyle w:val="Grilledutableau"/>
        <w:tblW w:w="0" w:type="auto"/>
        <w:tblLook w:val="04A0" w:firstRow="1" w:lastRow="0" w:firstColumn="1" w:lastColumn="0" w:noHBand="0" w:noVBand="1"/>
      </w:tblPr>
      <w:tblGrid>
        <w:gridCol w:w="2830"/>
        <w:gridCol w:w="6514"/>
      </w:tblGrid>
      <w:tr w:rsidR="00240A93" w:rsidRPr="00240A93" w14:paraId="0860013B" w14:textId="77777777" w:rsidTr="00285628">
        <w:tc>
          <w:tcPr>
            <w:tcW w:w="2830" w:type="dxa"/>
            <w:vAlign w:val="center"/>
          </w:tcPr>
          <w:p w14:paraId="76830DC5" w14:textId="77777777" w:rsidR="00240A93" w:rsidRPr="00240A93" w:rsidRDefault="00240A93" w:rsidP="00285628">
            <w:pPr>
              <w:rPr>
                <w:rStyle w:val="lev"/>
                <w:rFonts w:cs="Arial"/>
                <w:b w:val="0"/>
                <w:bCs w:val="0"/>
                <w:color w:val="000000"/>
                <w:sz w:val="18"/>
                <w:szCs w:val="18"/>
              </w:rPr>
            </w:pPr>
            <w:r w:rsidRPr="00240A93">
              <w:rPr>
                <w:rStyle w:val="lev"/>
                <w:rFonts w:cs="Arial"/>
                <w:color w:val="000000"/>
                <w:sz w:val="18"/>
                <w:szCs w:val="18"/>
              </w:rPr>
              <w:t>Pour les garçons</w:t>
            </w:r>
            <w:r w:rsidRPr="00240A93">
              <w:rPr>
                <w:rFonts w:cs="Arial"/>
                <w:color w:val="000000"/>
                <w:sz w:val="18"/>
                <w:szCs w:val="18"/>
              </w:rPr>
              <w:t xml:space="preserve"> </w:t>
            </w:r>
          </w:p>
        </w:tc>
        <w:tc>
          <w:tcPr>
            <w:tcW w:w="6514" w:type="dxa"/>
          </w:tcPr>
          <w:p w14:paraId="1CB431E2" w14:textId="77777777" w:rsidR="00240A93" w:rsidRPr="00240A93" w:rsidRDefault="00240A93" w:rsidP="00285628">
            <w:pPr>
              <w:rPr>
                <w:rFonts w:cs="Arial"/>
                <w:color w:val="000000"/>
                <w:sz w:val="18"/>
                <w:szCs w:val="18"/>
              </w:rPr>
            </w:pPr>
            <w:r w:rsidRPr="00240A93">
              <w:rPr>
                <w:rFonts w:cs="Arial"/>
                <w:color w:val="000000"/>
                <w:sz w:val="18"/>
                <w:szCs w:val="18"/>
              </w:rPr>
              <w:t>De 14 ou 15 ans : 15 kg.</w:t>
            </w:r>
          </w:p>
          <w:p w14:paraId="47EA738F" w14:textId="77777777" w:rsidR="00240A93" w:rsidRPr="00240A93" w:rsidRDefault="00240A93" w:rsidP="00285628">
            <w:pPr>
              <w:rPr>
                <w:rStyle w:val="lev"/>
                <w:rFonts w:cs="Arial"/>
                <w:b w:val="0"/>
                <w:bCs w:val="0"/>
                <w:color w:val="000000"/>
                <w:sz w:val="18"/>
                <w:szCs w:val="18"/>
              </w:rPr>
            </w:pPr>
            <w:r w:rsidRPr="00240A93">
              <w:rPr>
                <w:rFonts w:cs="Arial"/>
                <w:color w:val="000000"/>
                <w:sz w:val="18"/>
                <w:szCs w:val="18"/>
              </w:rPr>
              <w:t>De 16 ou 17 ans : 20 kg</w:t>
            </w:r>
          </w:p>
        </w:tc>
      </w:tr>
      <w:tr w:rsidR="00240A93" w:rsidRPr="00240A93" w14:paraId="1B3B61D4" w14:textId="77777777" w:rsidTr="00285628">
        <w:tc>
          <w:tcPr>
            <w:tcW w:w="2830" w:type="dxa"/>
            <w:vAlign w:val="center"/>
          </w:tcPr>
          <w:p w14:paraId="661BE476" w14:textId="77777777" w:rsidR="00240A93" w:rsidRPr="00240A93" w:rsidRDefault="00240A93" w:rsidP="00285628">
            <w:pPr>
              <w:rPr>
                <w:rStyle w:val="lev"/>
                <w:rFonts w:cs="Arial"/>
                <w:b w:val="0"/>
                <w:bCs w:val="0"/>
                <w:color w:val="000000"/>
                <w:sz w:val="18"/>
                <w:szCs w:val="18"/>
              </w:rPr>
            </w:pPr>
            <w:r w:rsidRPr="00240A93">
              <w:rPr>
                <w:rStyle w:val="lev"/>
                <w:rFonts w:cs="Arial"/>
                <w:color w:val="000000"/>
                <w:sz w:val="18"/>
                <w:szCs w:val="18"/>
              </w:rPr>
              <w:t>Pour les filles</w:t>
            </w:r>
            <w:r w:rsidRPr="00240A93">
              <w:rPr>
                <w:rFonts w:cs="Arial"/>
                <w:color w:val="000000"/>
                <w:sz w:val="18"/>
                <w:szCs w:val="18"/>
              </w:rPr>
              <w:t xml:space="preserve"> </w:t>
            </w:r>
          </w:p>
        </w:tc>
        <w:tc>
          <w:tcPr>
            <w:tcW w:w="6514" w:type="dxa"/>
          </w:tcPr>
          <w:p w14:paraId="57186D44" w14:textId="77777777" w:rsidR="00240A93" w:rsidRPr="00240A93" w:rsidRDefault="00240A93" w:rsidP="00285628">
            <w:pPr>
              <w:rPr>
                <w:rFonts w:cs="Arial"/>
                <w:color w:val="000000"/>
                <w:sz w:val="18"/>
                <w:szCs w:val="18"/>
              </w:rPr>
            </w:pPr>
            <w:r w:rsidRPr="00240A93">
              <w:rPr>
                <w:rFonts w:cs="Arial"/>
                <w:color w:val="000000"/>
                <w:sz w:val="18"/>
                <w:szCs w:val="18"/>
              </w:rPr>
              <w:t>De 14 ou 15 ans : 8 kg.</w:t>
            </w:r>
          </w:p>
          <w:p w14:paraId="5F24A0D8" w14:textId="77777777" w:rsidR="00240A93" w:rsidRPr="00240A93" w:rsidRDefault="00240A93" w:rsidP="00285628">
            <w:pPr>
              <w:rPr>
                <w:rStyle w:val="lev"/>
                <w:rFonts w:cs="Arial"/>
                <w:b w:val="0"/>
                <w:bCs w:val="0"/>
                <w:color w:val="000000"/>
                <w:sz w:val="18"/>
                <w:szCs w:val="18"/>
              </w:rPr>
            </w:pPr>
            <w:r w:rsidRPr="00240A93">
              <w:rPr>
                <w:rFonts w:cs="Arial"/>
                <w:color w:val="000000"/>
                <w:sz w:val="18"/>
                <w:szCs w:val="18"/>
              </w:rPr>
              <w:t>De 16 ou 17 ans : 10 kg</w:t>
            </w:r>
          </w:p>
        </w:tc>
      </w:tr>
      <w:tr w:rsidR="00240A93" w:rsidRPr="00240A93" w14:paraId="5B4C76E5" w14:textId="77777777" w:rsidTr="00285628">
        <w:tc>
          <w:tcPr>
            <w:tcW w:w="2830" w:type="dxa"/>
            <w:vAlign w:val="center"/>
          </w:tcPr>
          <w:p w14:paraId="5024AFF2" w14:textId="77777777" w:rsidR="00240A93" w:rsidRPr="00240A93" w:rsidRDefault="00240A93" w:rsidP="00285628">
            <w:pPr>
              <w:rPr>
                <w:rStyle w:val="lev"/>
                <w:rFonts w:cs="Arial"/>
                <w:b w:val="0"/>
                <w:bCs w:val="0"/>
                <w:color w:val="000000"/>
                <w:sz w:val="18"/>
                <w:szCs w:val="18"/>
              </w:rPr>
            </w:pPr>
            <w:r w:rsidRPr="00240A93">
              <w:rPr>
                <w:rStyle w:val="lev"/>
                <w:rFonts w:cs="Arial"/>
                <w:color w:val="000000"/>
                <w:sz w:val="18"/>
                <w:szCs w:val="18"/>
              </w:rPr>
              <w:t>Pour les femmes</w:t>
            </w:r>
            <w:r w:rsidRPr="00240A93">
              <w:rPr>
                <w:rFonts w:cs="Arial"/>
                <w:color w:val="000000"/>
                <w:sz w:val="18"/>
                <w:szCs w:val="18"/>
              </w:rPr>
              <w:t xml:space="preserve"> </w:t>
            </w:r>
          </w:p>
        </w:tc>
        <w:tc>
          <w:tcPr>
            <w:tcW w:w="6514" w:type="dxa"/>
          </w:tcPr>
          <w:p w14:paraId="2A7EBE04" w14:textId="77777777" w:rsidR="00240A93" w:rsidRPr="00240A93" w:rsidRDefault="00240A93" w:rsidP="00285628">
            <w:pPr>
              <w:rPr>
                <w:rStyle w:val="lev"/>
                <w:rFonts w:cs="Arial"/>
                <w:b w:val="0"/>
                <w:bCs w:val="0"/>
                <w:color w:val="000000"/>
                <w:sz w:val="18"/>
                <w:szCs w:val="18"/>
              </w:rPr>
            </w:pPr>
            <w:r w:rsidRPr="00240A93">
              <w:rPr>
                <w:rFonts w:cs="Arial"/>
                <w:color w:val="000000"/>
                <w:sz w:val="18"/>
                <w:szCs w:val="18"/>
              </w:rPr>
              <w:t>La limite à ne pas dépasser est 25 kg au maximum,</w:t>
            </w:r>
          </w:p>
        </w:tc>
      </w:tr>
      <w:tr w:rsidR="00240A93" w:rsidRPr="00240A93" w14:paraId="7B6CF681" w14:textId="77777777" w:rsidTr="00285628">
        <w:tc>
          <w:tcPr>
            <w:tcW w:w="2830" w:type="dxa"/>
            <w:vAlign w:val="center"/>
          </w:tcPr>
          <w:p w14:paraId="1F7A080F" w14:textId="77777777" w:rsidR="00240A93" w:rsidRPr="00240A93" w:rsidRDefault="00240A93" w:rsidP="00285628">
            <w:pPr>
              <w:rPr>
                <w:rStyle w:val="lev"/>
                <w:rFonts w:cs="Arial"/>
                <w:b w:val="0"/>
                <w:bCs w:val="0"/>
                <w:color w:val="000000"/>
                <w:sz w:val="18"/>
                <w:szCs w:val="18"/>
              </w:rPr>
            </w:pPr>
            <w:r w:rsidRPr="00240A93">
              <w:rPr>
                <w:rStyle w:val="lev"/>
                <w:rFonts w:cs="Arial"/>
                <w:color w:val="000000"/>
                <w:sz w:val="18"/>
                <w:szCs w:val="18"/>
              </w:rPr>
              <w:t>Pour les hommes</w:t>
            </w:r>
            <w:r w:rsidRPr="00240A93">
              <w:rPr>
                <w:rFonts w:cs="Arial"/>
                <w:color w:val="000000"/>
                <w:sz w:val="18"/>
                <w:szCs w:val="18"/>
              </w:rPr>
              <w:t xml:space="preserve"> </w:t>
            </w:r>
          </w:p>
        </w:tc>
        <w:tc>
          <w:tcPr>
            <w:tcW w:w="6514" w:type="dxa"/>
          </w:tcPr>
          <w:p w14:paraId="2793EB43" w14:textId="77777777" w:rsidR="00240A93" w:rsidRPr="00240A93" w:rsidRDefault="00240A93" w:rsidP="00285628">
            <w:pPr>
              <w:rPr>
                <w:rFonts w:cs="Arial"/>
                <w:color w:val="000000"/>
                <w:sz w:val="18"/>
                <w:szCs w:val="18"/>
              </w:rPr>
            </w:pPr>
            <w:r w:rsidRPr="00240A93">
              <w:rPr>
                <w:rFonts w:cs="Arial"/>
                <w:color w:val="000000"/>
                <w:sz w:val="18"/>
                <w:szCs w:val="18"/>
              </w:rPr>
              <w:t>La limite à ne pas dépasser est de 55 kg au maximum.</w:t>
            </w:r>
          </w:p>
          <w:p w14:paraId="70B52B93" w14:textId="77777777" w:rsidR="00240A93" w:rsidRPr="00240A93" w:rsidRDefault="00240A93" w:rsidP="00285628">
            <w:pPr>
              <w:rPr>
                <w:rStyle w:val="bloc-important"/>
                <w:rFonts w:cs="Arial"/>
                <w:color w:val="000000"/>
                <w:sz w:val="18"/>
                <w:szCs w:val="18"/>
              </w:rPr>
            </w:pPr>
            <w:r w:rsidRPr="00240A93">
              <w:rPr>
                <w:rFonts w:cs="Arial"/>
                <w:color w:val="000000"/>
                <w:sz w:val="18"/>
                <w:szCs w:val="18"/>
              </w:rPr>
              <w:t>Les hommes ne peuvent porter des charges supérieures à 55 kg, que s’ils sont reconnus aptes à le faire, par le médecin du travail.</w:t>
            </w:r>
            <w:r w:rsidRPr="00240A93">
              <w:rPr>
                <w:rStyle w:val="bloc-important"/>
                <w:rFonts w:cs="Arial"/>
                <w:color w:val="000000"/>
                <w:sz w:val="18"/>
                <w:szCs w:val="18"/>
              </w:rPr>
              <w:t xml:space="preserve"> </w:t>
            </w:r>
          </w:p>
          <w:p w14:paraId="7155961E" w14:textId="77777777" w:rsidR="00240A93" w:rsidRPr="00240A93" w:rsidRDefault="00240A93" w:rsidP="00285628">
            <w:pPr>
              <w:rPr>
                <w:rFonts w:cs="Arial"/>
                <w:color w:val="000000"/>
                <w:sz w:val="18"/>
                <w:szCs w:val="18"/>
              </w:rPr>
            </w:pPr>
            <w:r w:rsidRPr="00240A93">
              <w:rPr>
                <w:rStyle w:val="bloc-important"/>
                <w:rFonts w:cs="Arial"/>
                <w:color w:val="000000"/>
                <w:sz w:val="18"/>
                <w:szCs w:val="18"/>
              </w:rPr>
              <w:t>En aucun cas un travailleur ne peut porter un poids supérieur à 105 kg</w:t>
            </w:r>
            <w:r w:rsidRPr="00240A93">
              <w:rPr>
                <w:rFonts w:cs="Arial"/>
                <w:color w:val="000000"/>
                <w:sz w:val="18"/>
                <w:szCs w:val="18"/>
              </w:rPr>
              <w:t xml:space="preserve"> (R. 231-72 du code du travail)</w:t>
            </w:r>
          </w:p>
        </w:tc>
      </w:tr>
      <w:tr w:rsidR="00240A93" w:rsidRPr="00240A93" w14:paraId="05863508" w14:textId="77777777" w:rsidTr="00285628">
        <w:tc>
          <w:tcPr>
            <w:tcW w:w="2830" w:type="dxa"/>
            <w:vAlign w:val="center"/>
          </w:tcPr>
          <w:p w14:paraId="1E39AB93" w14:textId="77777777" w:rsidR="00240A93" w:rsidRPr="00240A93" w:rsidRDefault="00240A93" w:rsidP="00285628">
            <w:pPr>
              <w:rPr>
                <w:rStyle w:val="lev"/>
                <w:rFonts w:cs="Arial"/>
                <w:color w:val="000000"/>
                <w:sz w:val="18"/>
                <w:szCs w:val="18"/>
              </w:rPr>
            </w:pPr>
            <w:r w:rsidRPr="00240A93">
              <w:rPr>
                <w:rStyle w:val="lev"/>
                <w:rFonts w:cs="Arial"/>
                <w:color w:val="000000"/>
                <w:sz w:val="18"/>
                <w:szCs w:val="18"/>
              </w:rPr>
              <w:t>Pour un travailleur qui monte à une échelle</w:t>
            </w:r>
          </w:p>
        </w:tc>
        <w:tc>
          <w:tcPr>
            <w:tcW w:w="6514" w:type="dxa"/>
          </w:tcPr>
          <w:p w14:paraId="2577F1DB" w14:textId="77777777" w:rsidR="00240A93" w:rsidRPr="00240A93" w:rsidRDefault="00240A93" w:rsidP="00285628">
            <w:pPr>
              <w:pStyle w:val="NormalWeb"/>
              <w:spacing w:before="120" w:beforeAutospacing="0" w:after="0" w:afterAutospacing="0"/>
              <w:rPr>
                <w:rFonts w:ascii="Arial" w:hAnsi="Arial" w:cs="Arial"/>
                <w:color w:val="000000"/>
                <w:sz w:val="18"/>
                <w:szCs w:val="18"/>
              </w:rPr>
            </w:pPr>
            <w:r w:rsidRPr="00240A93">
              <w:rPr>
                <w:rFonts w:ascii="Arial" w:hAnsi="Arial" w:cs="Arial"/>
                <w:color w:val="000000"/>
                <w:sz w:val="18"/>
                <w:szCs w:val="18"/>
              </w:rPr>
              <w:t>Un travailleur qui monte à une échelle ne peut porter plus de 30 kg conformément à l’arrêté du 21 septembre 1982.</w:t>
            </w:r>
          </w:p>
        </w:tc>
      </w:tr>
    </w:tbl>
    <w:p w14:paraId="08AD188D" w14:textId="77777777" w:rsidR="00240A93" w:rsidRPr="00240A93" w:rsidRDefault="00240A93" w:rsidP="00240A93">
      <w:pPr>
        <w:pStyle w:val="NormalWeb"/>
        <w:spacing w:before="240" w:beforeAutospacing="0" w:after="0" w:afterAutospacing="0"/>
        <w:rPr>
          <w:rFonts w:ascii="Arial" w:hAnsi="Arial" w:cs="Arial"/>
          <w:color w:val="FF0000"/>
          <w:sz w:val="20"/>
          <w:szCs w:val="22"/>
        </w:rPr>
      </w:pPr>
      <w:r w:rsidRPr="00240A93">
        <w:rPr>
          <w:rStyle w:val="lev"/>
          <w:rFonts w:ascii="Arial" w:hAnsi="Arial" w:cs="Arial"/>
          <w:color w:val="FF0000"/>
          <w:sz w:val="20"/>
          <w:szCs w:val="22"/>
        </w:rPr>
        <w:t>Limites d’effort en cas d’utilisation de moyens de manutention à traction manuelle</w:t>
      </w:r>
    </w:p>
    <w:p w14:paraId="739385E1" w14:textId="77777777" w:rsidR="00240A93" w:rsidRPr="00240A93" w:rsidRDefault="00240A93" w:rsidP="00240A93">
      <w:pPr>
        <w:pStyle w:val="NormalWeb"/>
        <w:spacing w:before="120" w:beforeAutospacing="0" w:after="0" w:afterAutospacing="0"/>
        <w:rPr>
          <w:rFonts w:ascii="Arial" w:hAnsi="Arial" w:cs="Arial"/>
          <w:color w:val="000000"/>
          <w:sz w:val="20"/>
          <w:szCs w:val="22"/>
        </w:rPr>
      </w:pPr>
      <w:r w:rsidRPr="00240A93">
        <w:rPr>
          <w:rFonts w:ascii="Arial" w:hAnsi="Arial" w:cs="Arial"/>
          <w:color w:val="000000"/>
          <w:sz w:val="20"/>
          <w:szCs w:val="22"/>
        </w:rPr>
        <w:t xml:space="preserve">La </w:t>
      </w:r>
      <w:r w:rsidRPr="00240A93">
        <w:rPr>
          <w:rFonts w:ascii="Arial" w:hAnsi="Arial" w:cs="Arial"/>
          <w:sz w:val="20"/>
          <w:szCs w:val="22"/>
        </w:rPr>
        <w:t>recommandation R. 367 de la CNAM</w:t>
      </w:r>
      <w:r w:rsidRPr="00240A93">
        <w:rPr>
          <w:rFonts w:ascii="Arial" w:hAnsi="Arial" w:cs="Arial"/>
          <w:color w:val="000000"/>
          <w:sz w:val="20"/>
          <w:szCs w:val="22"/>
        </w:rPr>
        <w:t xml:space="preserve"> indique les limites d’effort à ne pas dépasser en cas d’utilisation de transpalettes manuels, dans le transport et les commerces de l’alimentation.</w:t>
      </w:r>
      <w:r w:rsidRPr="00240A93">
        <w:rPr>
          <w:rFonts w:ascii="Arial" w:hAnsi="Arial" w:cs="Arial"/>
          <w:color w:val="000000"/>
          <w:sz w:val="20"/>
          <w:szCs w:val="22"/>
        </w:rPr>
        <w:br/>
        <w:t>Elle sert également de référence pour d’autres secteurs d’activité professionnelle.</w:t>
      </w:r>
    </w:p>
    <w:p w14:paraId="7D83EC77" w14:textId="77777777" w:rsidR="00240A93" w:rsidRPr="00240A93" w:rsidRDefault="00240A93" w:rsidP="00240A93">
      <w:pPr>
        <w:pStyle w:val="NormalWeb"/>
        <w:spacing w:before="120" w:beforeAutospacing="0" w:after="0" w:afterAutospacing="0"/>
        <w:rPr>
          <w:rFonts w:ascii="Arial" w:hAnsi="Arial" w:cs="Arial"/>
          <w:color w:val="000000"/>
          <w:sz w:val="20"/>
          <w:szCs w:val="22"/>
        </w:rPr>
      </w:pPr>
      <w:r w:rsidRPr="00240A93">
        <w:rPr>
          <w:rFonts w:ascii="Arial" w:hAnsi="Arial" w:cs="Arial"/>
          <w:color w:val="000000"/>
          <w:sz w:val="20"/>
          <w:szCs w:val="22"/>
        </w:rPr>
        <w:t>Conformément à la</w:t>
      </w:r>
      <w:r w:rsidRPr="00240A93">
        <w:rPr>
          <w:rFonts w:ascii="Arial" w:hAnsi="Arial" w:cs="Arial"/>
          <w:sz w:val="20"/>
          <w:szCs w:val="22"/>
        </w:rPr>
        <w:t xml:space="preserve"> recommandation R. 367 de la CNAM </w:t>
      </w:r>
      <w:r w:rsidRPr="00240A93">
        <w:rPr>
          <w:rFonts w:ascii="Arial" w:hAnsi="Arial" w:cs="Arial"/>
          <w:color w:val="000000"/>
          <w:sz w:val="20"/>
          <w:szCs w:val="22"/>
        </w:rPr>
        <w:t>:</w:t>
      </w:r>
    </w:p>
    <w:p w14:paraId="49138871" w14:textId="77777777" w:rsidR="00240A93" w:rsidRPr="00240A93" w:rsidRDefault="00240A93" w:rsidP="00240A93">
      <w:pPr>
        <w:pStyle w:val="NormalWeb"/>
        <w:spacing w:before="120" w:beforeAutospacing="0" w:after="0" w:afterAutospacing="0"/>
        <w:rPr>
          <w:rFonts w:ascii="Arial" w:hAnsi="Arial" w:cs="Arial"/>
          <w:color w:val="000000"/>
          <w:sz w:val="20"/>
          <w:szCs w:val="22"/>
        </w:rPr>
      </w:pPr>
      <w:r w:rsidRPr="00240A93">
        <w:rPr>
          <w:rStyle w:val="lev"/>
          <w:rFonts w:ascii="Arial" w:hAnsi="Arial" w:cs="Arial"/>
          <w:color w:val="000000"/>
          <w:sz w:val="20"/>
          <w:szCs w:val="22"/>
        </w:rPr>
        <w:t>Ne pas dépasser en translation horizontale un effort de :</w:t>
      </w:r>
    </w:p>
    <w:p w14:paraId="0D663098" w14:textId="77777777" w:rsidR="00240A93" w:rsidRPr="00240A93" w:rsidRDefault="00240A93" w:rsidP="00240A93">
      <w:pPr>
        <w:numPr>
          <w:ilvl w:val="0"/>
          <w:numId w:val="7"/>
        </w:numPr>
        <w:rPr>
          <w:rFonts w:cs="Arial"/>
          <w:color w:val="000000"/>
          <w:sz w:val="20"/>
          <w:szCs w:val="22"/>
        </w:rPr>
      </w:pPr>
      <w:r w:rsidRPr="00240A93">
        <w:rPr>
          <w:rFonts w:cs="Arial"/>
          <w:color w:val="000000"/>
          <w:sz w:val="20"/>
          <w:szCs w:val="22"/>
        </w:rPr>
        <w:t>25 kg pour un homme.</w:t>
      </w:r>
    </w:p>
    <w:p w14:paraId="2462ED05" w14:textId="77777777" w:rsidR="00240A93" w:rsidRPr="00240A93" w:rsidRDefault="00240A93" w:rsidP="00240A93">
      <w:pPr>
        <w:numPr>
          <w:ilvl w:val="0"/>
          <w:numId w:val="7"/>
        </w:numPr>
        <w:rPr>
          <w:rFonts w:cs="Arial"/>
          <w:color w:val="000000"/>
          <w:sz w:val="20"/>
          <w:szCs w:val="22"/>
        </w:rPr>
      </w:pPr>
      <w:r w:rsidRPr="00240A93">
        <w:rPr>
          <w:rFonts w:cs="Arial"/>
          <w:color w:val="000000"/>
          <w:sz w:val="20"/>
          <w:szCs w:val="22"/>
        </w:rPr>
        <w:t>15 kg pour une femme.</w:t>
      </w:r>
    </w:p>
    <w:p w14:paraId="022B9C55" w14:textId="77777777" w:rsidR="00240A93" w:rsidRPr="00240A93" w:rsidRDefault="00240A93" w:rsidP="00240A93">
      <w:pPr>
        <w:pStyle w:val="NormalWeb"/>
        <w:spacing w:before="120" w:beforeAutospacing="0" w:after="0" w:afterAutospacing="0"/>
        <w:rPr>
          <w:rFonts w:ascii="Arial" w:hAnsi="Arial" w:cs="Arial"/>
          <w:color w:val="000000"/>
          <w:sz w:val="20"/>
          <w:szCs w:val="22"/>
        </w:rPr>
      </w:pPr>
      <w:r w:rsidRPr="00240A93">
        <w:rPr>
          <w:rStyle w:val="lev"/>
          <w:rFonts w:ascii="Arial" w:hAnsi="Arial" w:cs="Arial"/>
          <w:color w:val="000000"/>
          <w:sz w:val="20"/>
          <w:szCs w:val="22"/>
        </w:rPr>
        <w:t>Ainsi la charge ne doit pas dépasser sur un sol parfaitement horizontal</w:t>
      </w:r>
    </w:p>
    <w:p w14:paraId="5E190F3E" w14:textId="77777777" w:rsidR="00240A93" w:rsidRPr="00240A93" w:rsidRDefault="00240A93" w:rsidP="00240A93">
      <w:pPr>
        <w:numPr>
          <w:ilvl w:val="0"/>
          <w:numId w:val="8"/>
        </w:numPr>
        <w:rPr>
          <w:rFonts w:cs="Arial"/>
          <w:color w:val="000000"/>
          <w:sz w:val="20"/>
          <w:szCs w:val="22"/>
        </w:rPr>
      </w:pPr>
      <w:r w:rsidRPr="00240A93">
        <w:rPr>
          <w:rFonts w:cs="Arial"/>
          <w:color w:val="000000"/>
          <w:sz w:val="20"/>
          <w:szCs w:val="22"/>
        </w:rPr>
        <w:t>600 kg pour un homme seul,</w:t>
      </w:r>
    </w:p>
    <w:p w14:paraId="026A975E" w14:textId="77777777" w:rsidR="00240A93" w:rsidRPr="00240A93" w:rsidRDefault="00240A93" w:rsidP="00240A93">
      <w:pPr>
        <w:numPr>
          <w:ilvl w:val="0"/>
          <w:numId w:val="8"/>
        </w:numPr>
        <w:rPr>
          <w:rFonts w:cs="Arial"/>
          <w:color w:val="000000"/>
          <w:sz w:val="20"/>
          <w:szCs w:val="22"/>
        </w:rPr>
      </w:pPr>
      <w:r w:rsidRPr="00240A93">
        <w:rPr>
          <w:rFonts w:cs="Arial"/>
          <w:color w:val="000000"/>
          <w:sz w:val="20"/>
          <w:szCs w:val="22"/>
        </w:rPr>
        <w:t>360 kg pour une femme seule.</w:t>
      </w:r>
    </w:p>
    <w:p w14:paraId="4E3DB376" w14:textId="77777777" w:rsidR="00240A93" w:rsidRPr="00240A93" w:rsidRDefault="00240A93" w:rsidP="00240A93">
      <w:pPr>
        <w:pStyle w:val="NormalWeb"/>
        <w:spacing w:before="240" w:beforeAutospacing="0" w:after="0" w:afterAutospacing="0"/>
        <w:rPr>
          <w:rFonts w:ascii="Arial" w:hAnsi="Arial" w:cs="Arial"/>
          <w:color w:val="000000"/>
          <w:sz w:val="20"/>
          <w:szCs w:val="22"/>
        </w:rPr>
      </w:pPr>
      <w:r w:rsidRPr="00240A93">
        <w:rPr>
          <w:rFonts w:ascii="Arial" w:hAnsi="Arial" w:cs="Arial"/>
          <w:color w:val="000000"/>
          <w:sz w:val="20"/>
          <w:szCs w:val="22"/>
        </w:rPr>
        <w:t>Pour ces valeurs, il est prudent de faire aider l’opérateur par un tiers au démarrage.</w:t>
      </w:r>
      <w:r w:rsidRPr="00240A93">
        <w:rPr>
          <w:rFonts w:ascii="Arial" w:hAnsi="Arial" w:cs="Arial"/>
          <w:color w:val="000000"/>
          <w:sz w:val="20"/>
          <w:szCs w:val="22"/>
        </w:rPr>
        <w:br/>
      </w:r>
      <w:r w:rsidRPr="00240A93">
        <w:rPr>
          <w:rStyle w:val="bloc-important"/>
          <w:rFonts w:ascii="Arial" w:hAnsi="Arial" w:cs="Arial"/>
          <w:color w:val="000000"/>
          <w:sz w:val="20"/>
          <w:szCs w:val="22"/>
        </w:rPr>
        <w:t>Pour une utilisation correspondant à la fois à des distances supérieures à 30 mètres et à des durées supérieures à 3 heures par jour, utiliser des moyens de manutention à translation électrique.</w:t>
      </w:r>
    </w:p>
    <w:p w14:paraId="301A8632" w14:textId="77777777" w:rsidR="00240A93" w:rsidRPr="00240A93" w:rsidRDefault="00240A93" w:rsidP="00240A93">
      <w:pPr>
        <w:rPr>
          <w:rFonts w:cs="Arial"/>
          <w:sz w:val="20"/>
          <w:szCs w:val="22"/>
        </w:rPr>
      </w:pPr>
      <w:bookmarkStart w:id="0" w:name="lien3"/>
      <w:bookmarkStart w:id="1" w:name="lien2"/>
      <w:bookmarkEnd w:id="0"/>
      <w:bookmarkEnd w:id="1"/>
    </w:p>
    <w:p w14:paraId="049AEBDB" w14:textId="77777777" w:rsidR="00240A93" w:rsidRPr="00240A93" w:rsidRDefault="00240A93" w:rsidP="00240A93">
      <w:pPr>
        <w:rPr>
          <w:rFonts w:cs="Arial"/>
          <w:sz w:val="20"/>
          <w:szCs w:val="22"/>
        </w:rPr>
      </w:pPr>
    </w:p>
    <w:p w14:paraId="4656F32B" w14:textId="77777777" w:rsidR="00240A93" w:rsidRPr="00240A93" w:rsidRDefault="00240A93" w:rsidP="00240A93">
      <w:pPr>
        <w:rPr>
          <w:rFonts w:cs="Arial"/>
          <w:sz w:val="20"/>
          <w:szCs w:val="22"/>
        </w:rPr>
      </w:pPr>
    </w:p>
    <w:p w14:paraId="10BBA4D2" w14:textId="77777777" w:rsidR="00240A93" w:rsidRPr="00240A93" w:rsidRDefault="00240A93" w:rsidP="00240A93">
      <w:pPr>
        <w:rPr>
          <w:rFonts w:cs="Arial"/>
          <w:sz w:val="20"/>
          <w:szCs w:val="22"/>
        </w:rPr>
      </w:pPr>
    </w:p>
    <w:p w14:paraId="09AECADC" w14:textId="77777777" w:rsidR="00240A93" w:rsidRDefault="00240A93" w:rsidP="00240A93">
      <w:pPr>
        <w:rPr>
          <w:rFonts w:cs="Arial"/>
        </w:rPr>
      </w:pPr>
    </w:p>
    <w:p w14:paraId="09C80C79" w14:textId="77777777" w:rsidR="00293175" w:rsidRDefault="00293175"/>
    <w:p w14:paraId="5A9327B1" w14:textId="77777777" w:rsidR="00293175" w:rsidRDefault="00293175"/>
    <w:p w14:paraId="5A6691CF" w14:textId="77777777" w:rsidR="00293175" w:rsidRDefault="00293175"/>
    <w:p w14:paraId="2BF48A3E" w14:textId="77777777" w:rsidR="00293175" w:rsidRDefault="00293175"/>
    <w:p w14:paraId="5F683068" w14:textId="77777777" w:rsidR="00293175" w:rsidRDefault="00293175"/>
    <w:p w14:paraId="3B15F55A" w14:textId="77777777" w:rsidR="00293175" w:rsidRDefault="00293175"/>
    <w:p w14:paraId="547242EE" w14:textId="77777777" w:rsidR="00293175" w:rsidRDefault="00293175"/>
    <w:p w14:paraId="3E7E7802" w14:textId="77777777" w:rsidR="00293175" w:rsidRDefault="00293175"/>
    <w:p w14:paraId="14CEAC83" w14:textId="77777777" w:rsidR="00293175" w:rsidRDefault="00293175"/>
    <w:p w14:paraId="57BCD184" w14:textId="77777777" w:rsidR="00293175" w:rsidRDefault="00293175"/>
    <w:p w14:paraId="01BE8A13" w14:textId="5FAED85F" w:rsidR="00293175" w:rsidRDefault="00293175"/>
    <w:p w14:paraId="51AFA1C2" w14:textId="59DD62DF" w:rsidR="00240A93" w:rsidRDefault="00240A93"/>
    <w:p w14:paraId="1D26E539" w14:textId="77777777" w:rsidR="00240A93" w:rsidRDefault="00240A93"/>
    <w:p w14:paraId="05C3BB92" w14:textId="77777777" w:rsidR="00293175" w:rsidRDefault="00293175"/>
    <w:p w14:paraId="40FF7A27" w14:textId="77777777" w:rsidR="00293175" w:rsidRDefault="00293175"/>
    <w:p w14:paraId="23FDF7C9" w14:textId="77777777" w:rsidR="00293175" w:rsidRDefault="00293175"/>
    <w:p w14:paraId="6117AB77" w14:textId="77777777" w:rsidR="00293175" w:rsidRDefault="00293175"/>
    <w:p w14:paraId="6419DF14" w14:textId="77777777" w:rsidR="00293175" w:rsidRDefault="00293175"/>
    <w:p w14:paraId="4F8FDCDA" w14:textId="34A31C04" w:rsidR="00293175" w:rsidRDefault="00240A93" w:rsidP="00BE20EF">
      <w:pPr>
        <w:spacing w:before="120"/>
        <w:rPr>
          <w:b/>
          <w:sz w:val="24"/>
        </w:rPr>
      </w:pPr>
      <w:r>
        <w:rPr>
          <w:b/>
          <w:sz w:val="24"/>
        </w:rPr>
        <w:t>Réponses</w:t>
      </w:r>
    </w:p>
    <w:p w14:paraId="5D188830" w14:textId="77777777" w:rsidR="00BE20EF" w:rsidRPr="00240A93" w:rsidRDefault="00BE20EF" w:rsidP="00BE20EF">
      <w:pPr>
        <w:spacing w:before="120"/>
        <w:rPr>
          <w:b/>
          <w:color w:val="FF0000"/>
          <w:sz w:val="24"/>
          <w:szCs w:val="22"/>
        </w:rPr>
      </w:pPr>
      <w:r w:rsidRPr="00240A93">
        <w:rPr>
          <w:b/>
          <w:color w:val="FF0000"/>
          <w:sz w:val="24"/>
          <w:szCs w:val="22"/>
        </w:rPr>
        <w:lastRenderedPageBreak/>
        <w:t>Sécurité et cohabitation d’entreprises sur un chantier</w:t>
      </w:r>
    </w:p>
    <w:p w14:paraId="25BA7E6B" w14:textId="77777777" w:rsidR="00240A93" w:rsidRDefault="00240A93" w:rsidP="00240A93">
      <w:pPr>
        <w:spacing w:after="120"/>
      </w:pPr>
      <w:r>
        <w:t>Le stade sur lequel intervient l’entreprise et en construction et plusieurs sociétés travaillent simultanément sur le chantier : maçons, électriciens, plombiers…</w:t>
      </w:r>
    </w:p>
    <w:p w14:paraId="7E909659" w14:textId="77777777" w:rsidR="00240A93" w:rsidRDefault="00240A93" w:rsidP="00240A93">
      <w:pPr>
        <w:spacing w:before="120" w:after="120"/>
        <w:rPr>
          <w:lang w:bidi="he-IL"/>
        </w:rPr>
      </w:pPr>
      <w:r>
        <w:rPr>
          <w:lang w:bidi="he-IL"/>
        </w:rPr>
        <w:t>La semaine précédente une équipe a commencé à monter un panneau d’affichage, et un salarié a été blessé par un outil qui est tombé du toit du stade. Toit sur lequel travaillait des salariés d’une autre entreprise chargés de s’occuper de l’étanchéité du toit.</w:t>
      </w:r>
    </w:p>
    <w:p w14:paraId="0FE7A0BF" w14:textId="7C73E4A1" w:rsidR="00240A93" w:rsidRPr="00240A93" w:rsidRDefault="00240A93" w:rsidP="00240A93">
      <w:pPr>
        <w:spacing w:before="120"/>
        <w:rPr>
          <w:b/>
          <w:szCs w:val="22"/>
        </w:rPr>
      </w:pPr>
      <w:r w:rsidRPr="00240A93">
        <w:rPr>
          <w:b/>
          <w:szCs w:val="22"/>
        </w:rPr>
        <w:t>1. M</w:t>
      </w:r>
      <w:r w:rsidRPr="00240A93">
        <w:rPr>
          <w:b/>
          <w:szCs w:val="22"/>
          <w:vertAlign w:val="superscript"/>
        </w:rPr>
        <w:t>me</w:t>
      </w:r>
      <w:r w:rsidRPr="00240A93">
        <w:rPr>
          <w:b/>
          <w:szCs w:val="22"/>
        </w:rPr>
        <w:t xml:space="preserve"> Girault vous demande de lui faire un topo sur les règles applicables et sur l’organisation de la sécurité sur les chantiers où plusieurs entreprises et corps de métiers interviennent simultanément (document 1).</w:t>
      </w:r>
    </w:p>
    <w:p w14:paraId="008BF86E" w14:textId="1AA04C0E" w:rsidR="00BE20EF" w:rsidRDefault="00BE20EF" w:rsidP="00BE20EF">
      <w:pPr>
        <w:spacing w:before="120"/>
        <w:rPr>
          <w:b/>
        </w:rPr>
      </w:pPr>
    </w:p>
    <w:p w14:paraId="1292700F" w14:textId="16E1A10E" w:rsidR="00240A93" w:rsidRDefault="00240A93" w:rsidP="00BE20EF">
      <w:pPr>
        <w:spacing w:before="120"/>
        <w:rPr>
          <w:b/>
        </w:rPr>
      </w:pPr>
    </w:p>
    <w:p w14:paraId="68EC5300" w14:textId="4D391AB0" w:rsidR="00240A93" w:rsidRDefault="00240A93" w:rsidP="00BE20EF">
      <w:pPr>
        <w:spacing w:before="120"/>
        <w:rPr>
          <w:b/>
        </w:rPr>
      </w:pPr>
    </w:p>
    <w:p w14:paraId="22C1BD29" w14:textId="7D82A4F5" w:rsidR="00240A93" w:rsidRDefault="00240A93" w:rsidP="00BE20EF">
      <w:pPr>
        <w:spacing w:before="120"/>
        <w:rPr>
          <w:b/>
        </w:rPr>
      </w:pPr>
    </w:p>
    <w:p w14:paraId="17FF4DC2" w14:textId="3856BD9B" w:rsidR="00240A93" w:rsidRDefault="00240A93" w:rsidP="00BE20EF">
      <w:pPr>
        <w:spacing w:before="120"/>
        <w:rPr>
          <w:b/>
        </w:rPr>
      </w:pPr>
    </w:p>
    <w:p w14:paraId="72B4AAA3" w14:textId="77777777" w:rsidR="00240A93" w:rsidRPr="00240A93" w:rsidRDefault="00240A93" w:rsidP="00BE20EF">
      <w:pPr>
        <w:spacing w:before="120"/>
        <w:rPr>
          <w:b/>
        </w:rPr>
      </w:pPr>
    </w:p>
    <w:p w14:paraId="645232F3" w14:textId="77777777" w:rsidR="00240A93" w:rsidRPr="00293175" w:rsidRDefault="00240A93" w:rsidP="00240A93">
      <w:pPr>
        <w:spacing w:before="360"/>
        <w:rPr>
          <w:b/>
          <w:color w:val="FF0000"/>
          <w:sz w:val="28"/>
        </w:rPr>
      </w:pPr>
      <w:r w:rsidRPr="00293175">
        <w:rPr>
          <w:b/>
          <w:color w:val="FF0000"/>
          <w:sz w:val="28"/>
        </w:rPr>
        <w:t>Informer le personnel</w:t>
      </w:r>
    </w:p>
    <w:p w14:paraId="665E0AA2" w14:textId="77777777" w:rsidR="00240A93" w:rsidRDefault="00240A93" w:rsidP="00240A93">
      <w:pPr>
        <w:jc w:val="both"/>
      </w:pPr>
      <w:r>
        <w:t>Plusieurs salariés se plaignent de souffrir du dos. Ils sont régulièrement obligés de porter de lourdes charges et, à plusieurs reprises, certains ont eu des arrêts de travail de quelques jours. Certains se sont plaints d’avoir à monter des charges trop lourdes sur des échelles (charges qui excèdent régulièrement les 35 kg) au médecin du travail. Ce dernier a contacté M</w:t>
      </w:r>
      <w:r w:rsidRPr="00E358D1">
        <w:rPr>
          <w:vertAlign w:val="superscript"/>
        </w:rPr>
        <w:t xml:space="preserve">me </w:t>
      </w:r>
      <w:r>
        <w:t>Girault et lui a demandé de prendre des mesures afin de réduire ces incidents et ces arrêts.</w:t>
      </w:r>
    </w:p>
    <w:p w14:paraId="39DB283F" w14:textId="27A3C23E" w:rsidR="00240A93" w:rsidRPr="00240A93" w:rsidRDefault="00240A93" w:rsidP="00240A93">
      <w:pPr>
        <w:pStyle w:val="Paragraphedeliste"/>
        <w:numPr>
          <w:ilvl w:val="0"/>
          <w:numId w:val="12"/>
        </w:numPr>
        <w:spacing w:before="120"/>
        <w:jc w:val="both"/>
        <w:rPr>
          <w:b/>
        </w:rPr>
      </w:pPr>
      <w:r w:rsidRPr="00240A93">
        <w:rPr>
          <w:b/>
        </w:rPr>
        <w:t>Communiquez à M</w:t>
      </w:r>
      <w:r w:rsidRPr="00240A93">
        <w:rPr>
          <w:b/>
          <w:vertAlign w:val="superscript"/>
        </w:rPr>
        <w:t>me</w:t>
      </w:r>
      <w:r w:rsidRPr="00240A93">
        <w:rPr>
          <w:b/>
        </w:rPr>
        <w:t xml:space="preserve"> Girault les règles relatives au port de charges sur échelle (document 2).</w:t>
      </w:r>
    </w:p>
    <w:p w14:paraId="505F97B1" w14:textId="4DEF4195" w:rsidR="00240A93" w:rsidRPr="00240A93" w:rsidRDefault="00240A93" w:rsidP="00240A93">
      <w:pPr>
        <w:spacing w:before="120"/>
        <w:jc w:val="both"/>
        <w:rPr>
          <w:b/>
        </w:rPr>
      </w:pPr>
    </w:p>
    <w:p w14:paraId="6EB3BFE0" w14:textId="00D4F0E9" w:rsidR="00240A93" w:rsidRPr="00240A93" w:rsidRDefault="00240A93" w:rsidP="00240A93">
      <w:pPr>
        <w:spacing w:before="120"/>
        <w:jc w:val="both"/>
        <w:rPr>
          <w:b/>
        </w:rPr>
      </w:pPr>
    </w:p>
    <w:p w14:paraId="042AC9EE" w14:textId="7891542D" w:rsidR="00240A93" w:rsidRPr="00240A93" w:rsidRDefault="00240A93" w:rsidP="00240A93">
      <w:pPr>
        <w:spacing w:before="120"/>
        <w:jc w:val="both"/>
        <w:rPr>
          <w:b/>
        </w:rPr>
      </w:pPr>
    </w:p>
    <w:p w14:paraId="7A5727D5" w14:textId="7C9FFD1A" w:rsidR="00240A93" w:rsidRPr="00240A93" w:rsidRDefault="00240A93" w:rsidP="00240A93">
      <w:pPr>
        <w:spacing w:before="120"/>
        <w:jc w:val="both"/>
        <w:rPr>
          <w:b/>
        </w:rPr>
      </w:pPr>
    </w:p>
    <w:p w14:paraId="20BDCFD9" w14:textId="2CDB85FC" w:rsidR="00240A93" w:rsidRPr="00240A93" w:rsidRDefault="00240A93" w:rsidP="00240A93">
      <w:pPr>
        <w:spacing w:before="120"/>
        <w:jc w:val="both"/>
        <w:rPr>
          <w:b/>
        </w:rPr>
      </w:pPr>
    </w:p>
    <w:p w14:paraId="7CAFD954" w14:textId="77777777" w:rsidR="00240A93" w:rsidRPr="00240A93" w:rsidRDefault="00240A93" w:rsidP="00240A93">
      <w:pPr>
        <w:spacing w:before="120"/>
        <w:jc w:val="both"/>
        <w:rPr>
          <w:b/>
        </w:rPr>
      </w:pPr>
    </w:p>
    <w:p w14:paraId="70D14292" w14:textId="775959E9" w:rsidR="00240A93" w:rsidRPr="00240A93" w:rsidRDefault="00240A93" w:rsidP="00240A93">
      <w:pPr>
        <w:pStyle w:val="Paragraphedeliste"/>
        <w:numPr>
          <w:ilvl w:val="0"/>
          <w:numId w:val="12"/>
        </w:numPr>
        <w:spacing w:before="120"/>
        <w:jc w:val="both"/>
        <w:rPr>
          <w:b/>
        </w:rPr>
      </w:pPr>
      <w:r w:rsidRPr="00240A93">
        <w:rPr>
          <w:b/>
        </w:rPr>
        <w:t>Recherchez des informations sur les techniques à mettre en œuvres pour porter des charges lourdes puis réalisez une note au personnel et une affiche A3 destinées à les sensibiliser à ces techniques.</w:t>
      </w:r>
    </w:p>
    <w:p w14:paraId="42C83378" w14:textId="77777777" w:rsidR="00BE20EF" w:rsidRDefault="00BE20EF" w:rsidP="00240A93">
      <w:pPr>
        <w:spacing w:before="120"/>
      </w:pPr>
    </w:p>
    <w:sectPr w:rsidR="00BE20EF" w:rsidSect="00240A93">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4488"/>
    <w:multiLevelType w:val="multilevel"/>
    <w:tmpl w:val="A50653A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49E48CE"/>
    <w:multiLevelType w:val="hybridMultilevel"/>
    <w:tmpl w:val="EFF8C306"/>
    <w:lvl w:ilvl="0" w:tplc="928A3104">
      <w:start w:val="1"/>
      <w:numFmt w:val="bullet"/>
      <w:pStyle w:val="Titre3"/>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1841B1D"/>
    <w:multiLevelType w:val="hybridMultilevel"/>
    <w:tmpl w:val="C58E56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173F84"/>
    <w:multiLevelType w:val="hybridMultilevel"/>
    <w:tmpl w:val="22C6692E"/>
    <w:lvl w:ilvl="0" w:tplc="040C000F">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04D53D4"/>
    <w:multiLevelType w:val="hybridMultilevel"/>
    <w:tmpl w:val="6B2A8F9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2E121451"/>
    <w:multiLevelType w:val="hybridMultilevel"/>
    <w:tmpl w:val="DD0CD342"/>
    <w:lvl w:ilvl="0" w:tplc="040C0001">
      <w:start w:val="1"/>
      <w:numFmt w:val="bullet"/>
      <w:lvlText w:val=""/>
      <w:lvlJc w:val="left"/>
      <w:pPr>
        <w:ind w:left="720" w:hanging="360"/>
      </w:pPr>
      <w:rPr>
        <w:rFonts w:ascii="Symbol" w:hAnsi="Symbol" w:hint="default"/>
      </w:rPr>
    </w:lvl>
    <w:lvl w:ilvl="1" w:tplc="45CE4C74">
      <w:numFmt w:val="bullet"/>
      <w:lvlText w:val="-"/>
      <w:lvlJc w:val="left"/>
      <w:pPr>
        <w:ind w:left="1440" w:hanging="360"/>
      </w:pPr>
      <w:rPr>
        <w:rFonts w:ascii="Arial" w:eastAsia="Calibr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88319E"/>
    <w:multiLevelType w:val="hybridMultilevel"/>
    <w:tmpl w:val="73F0335A"/>
    <w:lvl w:ilvl="0" w:tplc="0C8E1EA2">
      <w:numFmt w:val="bullet"/>
      <w:lvlText w:val=""/>
      <w:lvlJc w:val="left"/>
      <w:pPr>
        <w:ind w:left="360" w:hanging="360"/>
      </w:pPr>
      <w:rPr>
        <w:rFonts w:ascii="Wingdings" w:eastAsia="Times New Roman" w:hAnsi="Wingdings"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3CE2A13"/>
    <w:multiLevelType w:val="multilevel"/>
    <w:tmpl w:val="2416C9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5B1CC6"/>
    <w:multiLevelType w:val="hybridMultilevel"/>
    <w:tmpl w:val="F81E2E2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5B48285D"/>
    <w:multiLevelType w:val="hybridMultilevel"/>
    <w:tmpl w:val="532E962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69DE4AB9"/>
    <w:multiLevelType w:val="multilevel"/>
    <w:tmpl w:val="BD82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E16B18"/>
    <w:multiLevelType w:val="multilevel"/>
    <w:tmpl w:val="ACBC326C"/>
    <w:lvl w:ilvl="0">
      <w:numFmt w:val="bullet"/>
      <w:lvlText w:val="-"/>
      <w:lvlJc w:val="left"/>
      <w:pPr>
        <w:ind w:left="360" w:hanging="360"/>
      </w:pPr>
      <w:rPr>
        <w:rFonts w:ascii="Arial" w:eastAsia="Calibri" w:hAnsi="Arial" w:cs="Arial"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16cid:durableId="1020205480">
    <w:abstractNumId w:val="1"/>
  </w:num>
  <w:num w:numId="2" w16cid:durableId="416293581">
    <w:abstractNumId w:val="5"/>
  </w:num>
  <w:num w:numId="3" w16cid:durableId="1289161960">
    <w:abstractNumId w:val="2"/>
  </w:num>
  <w:num w:numId="4" w16cid:durableId="570384571">
    <w:abstractNumId w:val="6"/>
  </w:num>
  <w:num w:numId="5" w16cid:durableId="1278029316">
    <w:abstractNumId w:val="8"/>
  </w:num>
  <w:num w:numId="6" w16cid:durableId="1927494638">
    <w:abstractNumId w:val="9"/>
  </w:num>
  <w:num w:numId="7" w16cid:durableId="675962921">
    <w:abstractNumId w:val="7"/>
  </w:num>
  <w:num w:numId="8" w16cid:durableId="1667241598">
    <w:abstractNumId w:val="10"/>
  </w:num>
  <w:num w:numId="9" w16cid:durableId="669909116">
    <w:abstractNumId w:val="0"/>
  </w:num>
  <w:num w:numId="10" w16cid:durableId="996957967">
    <w:abstractNumId w:val="11"/>
  </w:num>
  <w:num w:numId="11" w16cid:durableId="626544010">
    <w:abstractNumId w:val="4"/>
  </w:num>
  <w:num w:numId="12" w16cid:durableId="1792623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5EC"/>
    <w:rsid w:val="00034AAE"/>
    <w:rsid w:val="00240A93"/>
    <w:rsid w:val="00293175"/>
    <w:rsid w:val="00443F45"/>
    <w:rsid w:val="009633AA"/>
    <w:rsid w:val="00B441EF"/>
    <w:rsid w:val="00BE20EF"/>
    <w:rsid w:val="00D865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2B712"/>
  <w15:chartTrackingRefBased/>
  <w15:docId w15:val="{CF00EEFC-0647-4E5A-AC90-E65B1F21B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5EC"/>
    <w:pPr>
      <w:spacing w:after="0" w:line="240" w:lineRule="auto"/>
    </w:pPr>
    <w:rPr>
      <w:rFonts w:ascii="Arial" w:eastAsia="Times New Roman" w:hAnsi="Arial" w:cs="Times New Roman"/>
      <w:szCs w:val="24"/>
      <w:lang w:eastAsia="fr-FR"/>
    </w:rPr>
  </w:style>
  <w:style w:type="paragraph" w:styleId="Titre1">
    <w:name w:val="heading 1"/>
    <w:basedOn w:val="Normal"/>
    <w:next w:val="Normal"/>
    <w:link w:val="Titre1Car"/>
    <w:uiPriority w:val="9"/>
    <w:qFormat/>
    <w:rsid w:val="00D865EC"/>
    <w:pPr>
      <w:spacing w:after="120"/>
      <w:outlineLvl w:val="0"/>
    </w:pPr>
    <w:rPr>
      <w:b/>
      <w:color w:val="000000"/>
      <w:sz w:val="32"/>
      <w:szCs w:val="20"/>
    </w:rPr>
  </w:style>
  <w:style w:type="paragraph" w:styleId="Titre2">
    <w:name w:val="heading 2"/>
    <w:basedOn w:val="Normal"/>
    <w:link w:val="Titre2Car"/>
    <w:uiPriority w:val="9"/>
    <w:qFormat/>
    <w:rsid w:val="00D865EC"/>
    <w:pPr>
      <w:spacing w:after="120"/>
      <w:outlineLvl w:val="1"/>
    </w:pPr>
    <w:rPr>
      <w:rFonts w:cs="Arial"/>
      <w:b/>
      <w:color w:val="000000"/>
      <w:sz w:val="28"/>
      <w:szCs w:val="20"/>
    </w:rPr>
  </w:style>
  <w:style w:type="paragraph" w:styleId="Titre3">
    <w:name w:val="heading 3"/>
    <w:basedOn w:val="Normal"/>
    <w:next w:val="Normal"/>
    <w:link w:val="Titre3Car"/>
    <w:uiPriority w:val="9"/>
    <w:qFormat/>
    <w:rsid w:val="00D865EC"/>
    <w:pPr>
      <w:numPr>
        <w:numId w:val="1"/>
      </w:numPr>
      <w:spacing w:after="120"/>
      <w:outlineLvl w:val="2"/>
    </w:pPr>
    <w:rPr>
      <w:rFonts w:cs="Arial"/>
      <w:b/>
      <w:color w:val="000000"/>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865EC"/>
    <w:rPr>
      <w:rFonts w:ascii="Arial" w:eastAsia="Times New Roman" w:hAnsi="Arial" w:cs="Times New Roman"/>
      <w:b/>
      <w:color w:val="000000"/>
      <w:sz w:val="32"/>
      <w:szCs w:val="20"/>
      <w:lang w:eastAsia="fr-FR"/>
    </w:rPr>
  </w:style>
  <w:style w:type="character" w:customStyle="1" w:styleId="Titre2Car">
    <w:name w:val="Titre 2 Car"/>
    <w:basedOn w:val="Policepardfaut"/>
    <w:link w:val="Titre2"/>
    <w:uiPriority w:val="9"/>
    <w:rsid w:val="00D865EC"/>
    <w:rPr>
      <w:rFonts w:ascii="Arial" w:eastAsia="Times New Roman" w:hAnsi="Arial" w:cs="Arial"/>
      <w:b/>
      <w:color w:val="000000"/>
      <w:sz w:val="28"/>
      <w:szCs w:val="20"/>
      <w:lang w:eastAsia="fr-FR"/>
    </w:rPr>
  </w:style>
  <w:style w:type="character" w:customStyle="1" w:styleId="Titre3Car">
    <w:name w:val="Titre 3 Car"/>
    <w:basedOn w:val="Policepardfaut"/>
    <w:link w:val="Titre3"/>
    <w:uiPriority w:val="9"/>
    <w:rsid w:val="00D865EC"/>
    <w:rPr>
      <w:rFonts w:ascii="Arial" w:eastAsia="Times New Roman" w:hAnsi="Arial" w:cs="Arial"/>
      <w:b/>
      <w:color w:val="000000"/>
      <w:sz w:val="24"/>
      <w:szCs w:val="20"/>
      <w:lang w:eastAsia="fr-FR"/>
    </w:rPr>
  </w:style>
  <w:style w:type="character" w:styleId="Lienhypertexte">
    <w:name w:val="Hyperlink"/>
    <w:uiPriority w:val="99"/>
    <w:unhideWhenUsed/>
    <w:rsid w:val="00D865EC"/>
    <w:rPr>
      <w:color w:val="0000FF"/>
      <w:u w:val="single"/>
    </w:rPr>
  </w:style>
  <w:style w:type="paragraph" w:styleId="NormalWeb">
    <w:name w:val="Normal (Web)"/>
    <w:basedOn w:val="Normal"/>
    <w:uiPriority w:val="99"/>
    <w:rsid w:val="00D865EC"/>
    <w:pPr>
      <w:spacing w:before="100" w:beforeAutospacing="1" w:after="100" w:afterAutospacing="1"/>
    </w:pPr>
    <w:rPr>
      <w:rFonts w:ascii="Times New Roman" w:hAnsi="Times New Roman"/>
      <w:sz w:val="24"/>
    </w:rPr>
  </w:style>
  <w:style w:type="table" w:styleId="Grilledutableau">
    <w:name w:val="Table Grid"/>
    <w:basedOn w:val="TableauNormal"/>
    <w:uiPriority w:val="59"/>
    <w:rsid w:val="00D865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aliases w:val="a texte"/>
    <w:uiPriority w:val="22"/>
    <w:qFormat/>
    <w:rsid w:val="00D865EC"/>
    <w:rPr>
      <w:b/>
      <w:bCs/>
    </w:rPr>
  </w:style>
  <w:style w:type="paragraph" w:styleId="Paragraphedeliste">
    <w:name w:val="List Paragraph"/>
    <w:basedOn w:val="Normal"/>
    <w:uiPriority w:val="34"/>
    <w:qFormat/>
    <w:rsid w:val="00D865EC"/>
    <w:pPr>
      <w:ind w:left="720"/>
      <w:contextualSpacing/>
    </w:pPr>
  </w:style>
  <w:style w:type="character" w:customStyle="1" w:styleId="author">
    <w:name w:val="author"/>
    <w:basedOn w:val="Policepardfaut"/>
    <w:rsid w:val="00D865EC"/>
  </w:style>
  <w:style w:type="character" w:customStyle="1" w:styleId="meta-sep">
    <w:name w:val="meta-sep"/>
    <w:basedOn w:val="Policepardfaut"/>
    <w:rsid w:val="00D865EC"/>
  </w:style>
  <w:style w:type="character" w:customStyle="1" w:styleId="published">
    <w:name w:val="published"/>
    <w:basedOn w:val="Policepardfaut"/>
    <w:rsid w:val="00D865EC"/>
  </w:style>
  <w:style w:type="character" w:customStyle="1" w:styleId="bloc-important">
    <w:name w:val="bloc-important"/>
    <w:basedOn w:val="Policepardfaut"/>
    <w:rsid w:val="00D86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hyperlink" Target="http://www.atousante.com/risques-professionne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1625</Words>
  <Characters>8938</Characters>
  <Application>Microsoft Office Word</Application>
  <DocSecurity>0</DocSecurity>
  <Lines>74</Lines>
  <Paragraphs>21</Paragraphs>
  <ScaleCrop>false</ScaleCrop>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7</cp:revision>
  <dcterms:created xsi:type="dcterms:W3CDTF">2015-12-27T15:20:00Z</dcterms:created>
  <dcterms:modified xsi:type="dcterms:W3CDTF">2023-11-05T20:00:00Z</dcterms:modified>
</cp:coreProperties>
</file>