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9999" w:type="dxa"/>
        <w:tblInd w:w="-1" w:type="dxa"/>
        <w:shd w:val="clear" w:color="auto" w:fill="92D050"/>
        <w:tblLayout w:type="fixed"/>
        <w:tblLook w:val="04A0" w:firstRow="1" w:lastRow="0" w:firstColumn="1" w:lastColumn="0" w:noHBand="0" w:noVBand="1"/>
      </w:tblPr>
      <w:tblGrid>
        <w:gridCol w:w="1556"/>
        <w:gridCol w:w="5244"/>
        <w:gridCol w:w="851"/>
        <w:gridCol w:w="425"/>
        <w:gridCol w:w="1923"/>
      </w:tblGrid>
      <w:tr w:rsidR="00224C5D" w:rsidRPr="009C64F3" w14:paraId="6359F88C" w14:textId="77777777" w:rsidTr="00B9359B">
        <w:trPr>
          <w:trHeight w:val="227"/>
        </w:trPr>
        <w:tc>
          <w:tcPr>
            <w:tcW w:w="8076" w:type="dxa"/>
            <w:gridSpan w:val="4"/>
            <w:shd w:val="clear" w:color="auto" w:fill="92D050"/>
            <w:vAlign w:val="center"/>
          </w:tcPr>
          <w:p w14:paraId="47D72414" w14:textId="77777777" w:rsidR="00224C5D" w:rsidRPr="00224C5D" w:rsidRDefault="00224C5D" w:rsidP="00B9359B">
            <w:pPr>
              <w:pStyle w:val="Titre3"/>
              <w:jc w:val="center"/>
              <w:rPr>
                <w:rFonts w:ascii="Arial" w:hAnsi="Arial" w:cs="Arial"/>
                <w:b/>
                <w:bCs/>
                <w:sz w:val="28"/>
                <w:szCs w:val="32"/>
              </w:rPr>
            </w:pPr>
            <w:r w:rsidRPr="00224C5D">
              <w:rPr>
                <w:rFonts w:ascii="Arial" w:hAnsi="Arial" w:cs="Arial"/>
                <w:b/>
                <w:bCs/>
                <w:sz w:val="28"/>
                <w:szCs w:val="32"/>
              </w:rPr>
              <w:t>Mission 1 – Gérer et prévenir les accidents du travail</w:t>
            </w:r>
          </w:p>
        </w:tc>
        <w:tc>
          <w:tcPr>
            <w:tcW w:w="1923" w:type="dxa"/>
            <w:shd w:val="clear" w:color="auto" w:fill="92D050"/>
          </w:tcPr>
          <w:p w14:paraId="238FEBE8" w14:textId="77777777" w:rsidR="00224C5D" w:rsidRPr="009C64F3" w:rsidRDefault="00224C5D" w:rsidP="00B9359B">
            <w:pPr>
              <w:pStyle w:val="Titre3"/>
              <w:spacing w:before="0"/>
              <w:rPr>
                <w:sz w:val="28"/>
              </w:rPr>
            </w:pPr>
            <w:r>
              <w:rPr>
                <w:noProof/>
                <w:sz w:val="28"/>
              </w:rPr>
              <w:drawing>
                <wp:inline distT="0" distB="0" distL="0" distR="0" wp14:anchorId="055E01F4" wp14:editId="027DA085">
                  <wp:extent cx="997017" cy="720000"/>
                  <wp:effectExtent l="0" t="0" r="0" b="4445"/>
                  <wp:docPr id="400857565" name="Image 33" descr="Une image contenant Graphique, graphisme, clipart, affich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857565" name="Image 33" descr="Une image contenant Graphique, graphisme, clipart, affiche&#10;&#10;Le contenu généré par l’IA peut êtr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997017" cy="720000"/>
                          </a:xfrm>
                          <a:prstGeom prst="rect">
                            <a:avLst/>
                          </a:prstGeom>
                        </pic:spPr>
                      </pic:pic>
                    </a:graphicData>
                  </a:graphic>
                </wp:inline>
              </w:drawing>
            </w:r>
          </w:p>
        </w:tc>
      </w:tr>
      <w:tr w:rsidR="00224C5D" w:rsidRPr="002A26A7" w14:paraId="1744FD49" w14:textId="77777777" w:rsidTr="00B9359B">
        <w:trPr>
          <w:trHeight w:val="504"/>
        </w:trPr>
        <w:tc>
          <w:tcPr>
            <w:tcW w:w="1556" w:type="dxa"/>
            <w:shd w:val="clear" w:color="auto" w:fill="92D050"/>
            <w:vAlign w:val="center"/>
          </w:tcPr>
          <w:p w14:paraId="0DA107D3" w14:textId="77777777" w:rsidR="00224C5D" w:rsidRPr="008D1343" w:rsidRDefault="00224C5D" w:rsidP="00B9359B">
            <w:pPr>
              <w:rPr>
                <w:rFonts w:cs="Arial"/>
                <w:bCs/>
                <w:iCs/>
                <w:color w:val="000000" w:themeColor="text1"/>
              </w:rPr>
            </w:pPr>
            <w:r w:rsidRPr="008D1343">
              <w:rPr>
                <w:rFonts w:cs="Arial"/>
                <w:bCs/>
                <w:iCs/>
                <w:color w:val="000000" w:themeColor="text1"/>
              </w:rPr>
              <w:t xml:space="preserve">Durée : </w:t>
            </w:r>
            <w:r>
              <w:rPr>
                <w:rFonts w:cs="Arial"/>
                <w:bCs/>
                <w:iCs/>
                <w:color w:val="000000" w:themeColor="text1"/>
              </w:rPr>
              <w:t xml:space="preserve">1 h 20’  </w:t>
            </w:r>
          </w:p>
        </w:tc>
        <w:tc>
          <w:tcPr>
            <w:tcW w:w="5244" w:type="dxa"/>
            <w:shd w:val="clear" w:color="auto" w:fill="92D050"/>
            <w:vAlign w:val="center"/>
          </w:tcPr>
          <w:p w14:paraId="75B5F1E1" w14:textId="77777777" w:rsidR="00224C5D" w:rsidRPr="002A26A7" w:rsidRDefault="00224C5D" w:rsidP="00B9359B">
            <w:pPr>
              <w:jc w:val="center"/>
              <w:rPr>
                <w:rFonts w:cs="Arial"/>
                <w:color w:val="000000" w:themeColor="text1"/>
              </w:rPr>
            </w:pPr>
            <w:r>
              <w:rPr>
                <w:i/>
                <w:noProof/>
              </w:rPr>
              <w:drawing>
                <wp:inline distT="0" distB="0" distL="0" distR="0" wp14:anchorId="2883CE9B" wp14:editId="6399E44E">
                  <wp:extent cx="324000" cy="324000"/>
                  <wp:effectExtent l="0" t="0" r="0" b="0"/>
                  <wp:docPr id="1024512481" name="Graphique 1024512481" descr="Homm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407418" name="Graphique 567407418" descr="Homme avec un remplissage uni"/>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24000" cy="324000"/>
                          </a:xfrm>
                          <a:prstGeom prst="rect">
                            <a:avLst/>
                          </a:prstGeom>
                        </pic:spPr>
                      </pic:pic>
                    </a:graphicData>
                  </a:graphic>
                </wp:inline>
              </w:drawing>
            </w:r>
            <w:proofErr w:type="gramStart"/>
            <w:r>
              <w:rPr>
                <w:i/>
              </w:rPr>
              <w:t>ou</w:t>
            </w:r>
            <w:proofErr w:type="gramEnd"/>
            <w:r>
              <w:rPr>
                <w:i/>
              </w:rPr>
              <w:t xml:space="preserve"> </w:t>
            </w:r>
            <w:r>
              <w:rPr>
                <w:i/>
                <w:noProof/>
              </w:rPr>
              <w:drawing>
                <wp:inline distT="0" distB="0" distL="0" distR="0" wp14:anchorId="21D86692" wp14:editId="05E3A78A">
                  <wp:extent cx="360000" cy="360000"/>
                  <wp:effectExtent l="0" t="0" r="0" b="2540"/>
                  <wp:docPr id="174562693" name="Graphique 174562693" descr="Deux homme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676537" name="Graphique 594676537" descr="Deux hommes avec un remplissage uni"/>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60000" cy="360000"/>
                          </a:xfrm>
                          <a:prstGeom prst="rect">
                            <a:avLst/>
                          </a:prstGeom>
                        </pic:spPr>
                      </pic:pic>
                    </a:graphicData>
                  </a:graphic>
                </wp:inline>
              </w:drawing>
            </w:r>
          </w:p>
        </w:tc>
        <w:tc>
          <w:tcPr>
            <w:tcW w:w="851" w:type="dxa"/>
            <w:shd w:val="clear" w:color="auto" w:fill="92D050"/>
            <w:vAlign w:val="center"/>
          </w:tcPr>
          <w:p w14:paraId="600D48D6" w14:textId="77777777" w:rsidR="00224C5D" w:rsidRPr="002A26A7" w:rsidRDefault="00224C5D" w:rsidP="00B9359B">
            <w:pPr>
              <w:jc w:val="center"/>
              <w:rPr>
                <w:rFonts w:cs="Arial"/>
                <w:color w:val="000000" w:themeColor="text1"/>
              </w:rPr>
            </w:pPr>
            <w:r w:rsidRPr="006E16D2">
              <w:rPr>
                <w:rFonts w:cs="Arial"/>
                <w:bCs/>
                <w:iCs/>
                <w:noProof/>
              </w:rPr>
              <w:drawing>
                <wp:inline distT="0" distB="0" distL="0" distR="0" wp14:anchorId="099F0AF7" wp14:editId="35745131">
                  <wp:extent cx="362711" cy="360000"/>
                  <wp:effectExtent l="0" t="0" r="0" b="2540"/>
                  <wp:docPr id="1443530074" name="Image 4" descr="Une image contenant texte, symbole, Polic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46411" name="Image 4" descr="Une image contenant texte, symbole, Police, Graphique&#10;&#10;Le contenu généré par l’IA peut êtr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2711" cy="360000"/>
                          </a:xfrm>
                          <a:prstGeom prst="rect">
                            <a:avLst/>
                          </a:prstGeom>
                        </pic:spPr>
                      </pic:pic>
                    </a:graphicData>
                  </a:graphic>
                </wp:inline>
              </w:drawing>
            </w:r>
          </w:p>
        </w:tc>
        <w:tc>
          <w:tcPr>
            <w:tcW w:w="2348" w:type="dxa"/>
            <w:gridSpan w:val="2"/>
            <w:shd w:val="clear" w:color="auto" w:fill="92D050"/>
            <w:vAlign w:val="center"/>
          </w:tcPr>
          <w:p w14:paraId="78B01C92" w14:textId="77777777" w:rsidR="00224C5D" w:rsidRPr="002A26A7" w:rsidRDefault="00224C5D" w:rsidP="00B9359B">
            <w:pPr>
              <w:jc w:val="center"/>
              <w:rPr>
                <w:rFonts w:cs="Arial"/>
                <w:color w:val="000000" w:themeColor="text1"/>
              </w:rPr>
            </w:pPr>
            <w:r w:rsidRPr="002A26A7">
              <w:rPr>
                <w:rFonts w:cs="Arial"/>
                <w:color w:val="000000" w:themeColor="text1"/>
              </w:rPr>
              <w:t>Source</w:t>
            </w:r>
            <w:r>
              <w:rPr>
                <w:rFonts w:cs="Arial"/>
                <w:color w:val="000000" w:themeColor="text1"/>
              </w:rPr>
              <w:t xml:space="preserve"> | </w:t>
            </w:r>
            <w:proofErr w:type="spellStart"/>
            <w:r>
              <w:rPr>
                <w:rFonts w:cs="Arial"/>
                <w:color w:val="000000" w:themeColor="text1"/>
              </w:rPr>
              <w:t>Décla.accident</w:t>
            </w:r>
            <w:proofErr w:type="spellEnd"/>
          </w:p>
        </w:tc>
      </w:tr>
    </w:tbl>
    <w:p w14:paraId="4CB590E4" w14:textId="77777777" w:rsidR="00224C5D" w:rsidRPr="00224C5D" w:rsidRDefault="00224C5D" w:rsidP="00224C5D">
      <w:pPr>
        <w:pStyle w:val="Titre3"/>
        <w:spacing w:before="120" w:after="120"/>
        <w:rPr>
          <w:rFonts w:ascii="Arial" w:hAnsi="Arial" w:cs="Arial"/>
          <w:b/>
          <w:bCs/>
          <w:noProof/>
        </w:rPr>
      </w:pPr>
      <w:bookmarkStart w:id="0" w:name="_Hlk150108166"/>
      <w:r w:rsidRPr="00224C5D">
        <w:rPr>
          <w:rFonts w:ascii="Arial" w:hAnsi="Arial" w:cs="Arial"/>
          <w:b/>
          <w:bCs/>
          <w:noProof/>
        </w:rPr>
        <w:t>L’entreprise</w:t>
      </w:r>
    </w:p>
    <w:p w14:paraId="6C845D95" w14:textId="77777777" w:rsidR="00224C5D" w:rsidRPr="00224C5D" w:rsidRDefault="00224C5D" w:rsidP="00224C5D">
      <w:pPr>
        <w:spacing w:before="120" w:line="259" w:lineRule="auto"/>
        <w:ind w:left="66"/>
        <w:jc w:val="both"/>
        <w:rPr>
          <w:sz w:val="20"/>
          <w:szCs w:val="18"/>
        </w:rPr>
      </w:pPr>
      <w:r w:rsidRPr="00224C5D">
        <w:rPr>
          <w:sz w:val="20"/>
          <w:szCs w:val="18"/>
        </w:rPr>
        <w:t xml:space="preserve">Dirigée par Monsieur Tardy, la société </w:t>
      </w:r>
      <w:r w:rsidRPr="00224C5D">
        <w:rPr>
          <w:b/>
          <w:bCs/>
          <w:sz w:val="20"/>
          <w:szCs w:val="18"/>
        </w:rPr>
        <w:t>Alpes-Drones</w:t>
      </w:r>
      <w:r w:rsidRPr="00224C5D">
        <w:rPr>
          <w:sz w:val="20"/>
          <w:szCs w:val="18"/>
        </w:rPr>
        <w:t xml:space="preserve"> est spécialisée dans la commercialisation, l'adaptation et la maintenance de </w:t>
      </w:r>
      <w:r w:rsidRPr="00224C5D">
        <w:rPr>
          <w:b/>
          <w:bCs/>
          <w:sz w:val="20"/>
          <w:szCs w:val="18"/>
        </w:rPr>
        <w:t>drones professionnels</w:t>
      </w:r>
      <w:r w:rsidRPr="00224C5D">
        <w:rPr>
          <w:sz w:val="20"/>
          <w:szCs w:val="18"/>
        </w:rPr>
        <w:t>. Elle s'adresse principalement à une clientèle de professionnels dans des domaines variés tels que la sécurité, la surveillance, la photographie, la vidéo et l'agriculture.</w:t>
      </w:r>
    </w:p>
    <w:p w14:paraId="2D070668" w14:textId="77777777" w:rsidR="00224C5D" w:rsidRPr="00224C5D" w:rsidRDefault="00224C5D" w:rsidP="00224C5D">
      <w:pPr>
        <w:spacing w:before="120" w:line="259" w:lineRule="auto"/>
        <w:ind w:left="66"/>
        <w:jc w:val="both"/>
        <w:rPr>
          <w:sz w:val="20"/>
          <w:szCs w:val="18"/>
        </w:rPr>
      </w:pPr>
      <w:r w:rsidRPr="00224C5D">
        <w:rPr>
          <w:sz w:val="20"/>
          <w:szCs w:val="18"/>
        </w:rPr>
        <w:t>L'entreprise achète des drones et les adapte aux besoins spécifiques de ses clients en ajoutant des dispositifs techniques et des applications dédiées. Voici quelques exemples de ses activités :</w:t>
      </w:r>
    </w:p>
    <w:p w14:paraId="018D7F34" w14:textId="77777777" w:rsidR="00224C5D" w:rsidRPr="001D3D33" w:rsidRDefault="00224C5D" w:rsidP="00224C5D">
      <w:pPr>
        <w:pStyle w:val="Paragraphedeliste"/>
        <w:numPr>
          <w:ilvl w:val="0"/>
          <w:numId w:val="8"/>
        </w:numPr>
        <w:spacing w:line="259" w:lineRule="auto"/>
        <w:ind w:left="284" w:hanging="218"/>
        <w:jc w:val="both"/>
        <w:rPr>
          <w:sz w:val="18"/>
          <w:szCs w:val="18"/>
        </w:rPr>
      </w:pPr>
      <w:r w:rsidRPr="001D3D33">
        <w:rPr>
          <w:b/>
          <w:bCs/>
          <w:sz w:val="18"/>
          <w:szCs w:val="18"/>
        </w:rPr>
        <w:t>Recherche et sauvetage :</w:t>
      </w:r>
      <w:r w:rsidRPr="001D3D33">
        <w:rPr>
          <w:sz w:val="18"/>
          <w:szCs w:val="18"/>
        </w:rPr>
        <w:t xml:space="preserve"> Drones pour la recherche de personnes disparues (par exemple, </w:t>
      </w:r>
      <w:proofErr w:type="gramStart"/>
      <w:r w:rsidRPr="001D3D33">
        <w:rPr>
          <w:sz w:val="18"/>
          <w:szCs w:val="18"/>
        </w:rPr>
        <w:t>suite à des avalanches</w:t>
      </w:r>
      <w:proofErr w:type="gramEnd"/>
      <w:r w:rsidRPr="001D3D33">
        <w:rPr>
          <w:sz w:val="18"/>
          <w:szCs w:val="18"/>
        </w:rPr>
        <w:t>) ou équipés pour le déclenchement contrôlé d'explosifs afin de sécuriser des zones à risque.</w:t>
      </w:r>
    </w:p>
    <w:p w14:paraId="2C55A2F1" w14:textId="77777777" w:rsidR="00224C5D" w:rsidRPr="001D3D33" w:rsidRDefault="00224C5D" w:rsidP="00224C5D">
      <w:pPr>
        <w:pStyle w:val="Paragraphedeliste"/>
        <w:numPr>
          <w:ilvl w:val="0"/>
          <w:numId w:val="8"/>
        </w:numPr>
        <w:spacing w:line="259" w:lineRule="auto"/>
        <w:ind w:left="284" w:hanging="218"/>
        <w:jc w:val="both"/>
        <w:rPr>
          <w:sz w:val="18"/>
          <w:szCs w:val="18"/>
        </w:rPr>
      </w:pPr>
      <w:r w:rsidRPr="001D3D33">
        <w:rPr>
          <w:b/>
          <w:bCs/>
          <w:sz w:val="18"/>
          <w:szCs w:val="18"/>
        </w:rPr>
        <w:t>Surveillance et inspection :</w:t>
      </w:r>
      <w:r w:rsidRPr="001D3D33">
        <w:rPr>
          <w:sz w:val="18"/>
          <w:szCs w:val="18"/>
        </w:rPr>
        <w:t xml:space="preserve"> Surveillance des infrastructures, comme les lignes électriques ou les barrages.</w:t>
      </w:r>
    </w:p>
    <w:p w14:paraId="6C58C21A" w14:textId="77777777" w:rsidR="00224C5D" w:rsidRPr="001D3D33" w:rsidRDefault="00224C5D" w:rsidP="00224C5D">
      <w:pPr>
        <w:pStyle w:val="Paragraphedeliste"/>
        <w:numPr>
          <w:ilvl w:val="0"/>
          <w:numId w:val="8"/>
        </w:numPr>
        <w:spacing w:line="259" w:lineRule="auto"/>
        <w:ind w:left="284" w:hanging="218"/>
        <w:jc w:val="both"/>
        <w:rPr>
          <w:sz w:val="18"/>
          <w:szCs w:val="18"/>
        </w:rPr>
      </w:pPr>
      <w:r w:rsidRPr="001D3D33">
        <w:rPr>
          <w:b/>
          <w:bCs/>
          <w:sz w:val="18"/>
          <w:szCs w:val="18"/>
        </w:rPr>
        <w:t>Imagerie haute résolution :</w:t>
      </w:r>
      <w:r w:rsidRPr="001D3D33">
        <w:rPr>
          <w:sz w:val="18"/>
          <w:szCs w:val="18"/>
        </w:rPr>
        <w:t xml:space="preserve"> Drones de vidéosurveillance capables de prendre des photos en haute résolution.</w:t>
      </w:r>
    </w:p>
    <w:p w14:paraId="241B60E3" w14:textId="77777777" w:rsidR="00224C5D" w:rsidRPr="001D3D33" w:rsidRDefault="00224C5D" w:rsidP="00224C5D">
      <w:pPr>
        <w:pStyle w:val="Paragraphedeliste"/>
        <w:numPr>
          <w:ilvl w:val="0"/>
          <w:numId w:val="8"/>
        </w:numPr>
        <w:spacing w:after="120" w:line="259" w:lineRule="auto"/>
        <w:ind w:left="284" w:hanging="218"/>
        <w:jc w:val="both"/>
        <w:rPr>
          <w:sz w:val="18"/>
          <w:szCs w:val="18"/>
        </w:rPr>
      </w:pPr>
      <w:r w:rsidRPr="001D3D33">
        <w:rPr>
          <w:b/>
          <w:bCs/>
          <w:sz w:val="18"/>
          <w:szCs w:val="18"/>
        </w:rPr>
        <w:t>Agriculture de précision :</w:t>
      </w:r>
      <w:r w:rsidRPr="001D3D33">
        <w:rPr>
          <w:sz w:val="18"/>
          <w:szCs w:val="18"/>
        </w:rPr>
        <w:t xml:space="preserve"> Cartographie des terrains agricoles pour optimiser l'arrosage ou les traitements phytosanitaires.</w:t>
      </w:r>
    </w:p>
    <w:tbl>
      <w:tblPr>
        <w:tblStyle w:val="Grilledutableau"/>
        <w:tblW w:w="0" w:type="auto"/>
        <w:tblInd w:w="284" w:type="dxa"/>
        <w:tblLook w:val="04A0" w:firstRow="1" w:lastRow="0" w:firstColumn="1" w:lastColumn="0" w:noHBand="0" w:noVBand="1"/>
      </w:tblPr>
      <w:tblGrid>
        <w:gridCol w:w="1784"/>
        <w:gridCol w:w="4448"/>
        <w:gridCol w:w="3395"/>
      </w:tblGrid>
      <w:tr w:rsidR="00224C5D" w:rsidRPr="00C11956" w14:paraId="7AC4996B" w14:textId="77777777" w:rsidTr="00B9359B">
        <w:tc>
          <w:tcPr>
            <w:tcW w:w="1784" w:type="dxa"/>
            <w:vAlign w:val="center"/>
          </w:tcPr>
          <w:p w14:paraId="4960A2E1" w14:textId="77777777" w:rsidR="00224C5D" w:rsidRPr="00C11956" w:rsidRDefault="00224C5D" w:rsidP="00B9359B">
            <w:pPr>
              <w:autoSpaceDE w:val="0"/>
              <w:autoSpaceDN w:val="0"/>
              <w:adjustRightInd w:val="0"/>
              <w:spacing w:before="120"/>
              <w:rPr>
                <w:b/>
                <w:bCs/>
                <w:color w:val="000000"/>
                <w:sz w:val="18"/>
                <w:szCs w:val="18"/>
              </w:rPr>
            </w:pPr>
            <w:r w:rsidRPr="00C11956">
              <w:rPr>
                <w:b/>
                <w:bCs/>
                <w:color w:val="000000"/>
                <w:sz w:val="18"/>
                <w:szCs w:val="18"/>
              </w:rPr>
              <w:t>Caractéristiques</w:t>
            </w:r>
          </w:p>
        </w:tc>
        <w:tc>
          <w:tcPr>
            <w:tcW w:w="4448" w:type="dxa"/>
            <w:vAlign w:val="center"/>
          </w:tcPr>
          <w:p w14:paraId="1B557758" w14:textId="77777777" w:rsidR="00224C5D" w:rsidRPr="00C11956" w:rsidRDefault="00224C5D" w:rsidP="00B9359B">
            <w:pPr>
              <w:autoSpaceDE w:val="0"/>
              <w:autoSpaceDN w:val="0"/>
              <w:adjustRightInd w:val="0"/>
              <w:rPr>
                <w:color w:val="000000"/>
                <w:sz w:val="18"/>
                <w:szCs w:val="18"/>
              </w:rPr>
            </w:pPr>
            <w:r w:rsidRPr="00C11956">
              <w:rPr>
                <w:b/>
                <w:bCs/>
                <w:color w:val="000000"/>
                <w:sz w:val="18"/>
                <w:szCs w:val="18"/>
              </w:rPr>
              <w:t xml:space="preserve">SA </w:t>
            </w:r>
            <w:r w:rsidRPr="00C11956">
              <w:rPr>
                <w:color w:val="000000"/>
                <w:sz w:val="18"/>
                <w:szCs w:val="18"/>
              </w:rPr>
              <w:t>au capital de 200 000 €.</w:t>
            </w:r>
          </w:p>
          <w:p w14:paraId="38D02A22" w14:textId="77777777" w:rsidR="00224C5D" w:rsidRPr="00C11956" w:rsidRDefault="00224C5D" w:rsidP="00B9359B">
            <w:pPr>
              <w:autoSpaceDE w:val="0"/>
              <w:autoSpaceDN w:val="0"/>
              <w:adjustRightInd w:val="0"/>
              <w:rPr>
                <w:color w:val="000000"/>
                <w:sz w:val="18"/>
                <w:szCs w:val="18"/>
              </w:rPr>
            </w:pPr>
            <w:r w:rsidRPr="00C11956">
              <w:rPr>
                <w:b/>
                <w:bCs/>
                <w:color w:val="000000"/>
                <w:sz w:val="18"/>
                <w:szCs w:val="18"/>
              </w:rPr>
              <w:t xml:space="preserve">Adresse : </w:t>
            </w:r>
            <w:r w:rsidRPr="00C11956">
              <w:rPr>
                <w:color w:val="000000"/>
                <w:sz w:val="18"/>
                <w:szCs w:val="18"/>
              </w:rPr>
              <w:t>69 routes des Molettes, 38000 Grenoble.</w:t>
            </w:r>
          </w:p>
          <w:p w14:paraId="24ED38EA" w14:textId="77777777" w:rsidR="00224C5D" w:rsidRPr="00C11956" w:rsidRDefault="00224C5D" w:rsidP="00B9359B">
            <w:pPr>
              <w:autoSpaceDE w:val="0"/>
              <w:autoSpaceDN w:val="0"/>
              <w:adjustRightInd w:val="0"/>
              <w:rPr>
                <w:b/>
                <w:bCs/>
                <w:color w:val="000000"/>
                <w:sz w:val="18"/>
                <w:szCs w:val="18"/>
              </w:rPr>
            </w:pPr>
            <w:r w:rsidRPr="00C11956">
              <w:rPr>
                <w:b/>
                <w:bCs/>
                <w:color w:val="000000"/>
                <w:sz w:val="18"/>
                <w:szCs w:val="18"/>
              </w:rPr>
              <w:t xml:space="preserve">Tél. : </w:t>
            </w:r>
            <w:r w:rsidRPr="00C11956">
              <w:rPr>
                <w:color w:val="000000"/>
                <w:sz w:val="18"/>
                <w:szCs w:val="18"/>
              </w:rPr>
              <w:t xml:space="preserve">04 78 54 XX </w:t>
            </w:r>
            <w:proofErr w:type="spellStart"/>
            <w:r w:rsidRPr="00C11956">
              <w:rPr>
                <w:color w:val="000000"/>
                <w:sz w:val="18"/>
                <w:szCs w:val="18"/>
              </w:rPr>
              <w:t>XX</w:t>
            </w:r>
            <w:proofErr w:type="spellEnd"/>
            <w:r w:rsidRPr="00C11956">
              <w:rPr>
                <w:color w:val="000000"/>
                <w:sz w:val="18"/>
                <w:szCs w:val="18"/>
              </w:rPr>
              <w:t xml:space="preserve"> – </w:t>
            </w:r>
            <w:r w:rsidRPr="00C11956">
              <w:rPr>
                <w:b/>
                <w:bCs/>
                <w:color w:val="000000"/>
                <w:sz w:val="18"/>
                <w:szCs w:val="18"/>
              </w:rPr>
              <w:t xml:space="preserve">Fax : </w:t>
            </w:r>
            <w:r w:rsidRPr="00C11956">
              <w:rPr>
                <w:color w:val="000000"/>
                <w:sz w:val="18"/>
                <w:szCs w:val="18"/>
              </w:rPr>
              <w:t xml:space="preserve">04 78 54 XX </w:t>
            </w:r>
            <w:proofErr w:type="spellStart"/>
            <w:r w:rsidRPr="00C11956">
              <w:rPr>
                <w:color w:val="000000"/>
                <w:sz w:val="18"/>
                <w:szCs w:val="18"/>
              </w:rPr>
              <w:t>XX</w:t>
            </w:r>
            <w:proofErr w:type="spellEnd"/>
          </w:p>
        </w:tc>
        <w:tc>
          <w:tcPr>
            <w:tcW w:w="3395" w:type="dxa"/>
            <w:vAlign w:val="center"/>
          </w:tcPr>
          <w:p w14:paraId="3BAD2553" w14:textId="77777777" w:rsidR="00224C5D" w:rsidRPr="00C11956" w:rsidRDefault="00224C5D" w:rsidP="00B9359B">
            <w:pPr>
              <w:autoSpaceDE w:val="0"/>
              <w:autoSpaceDN w:val="0"/>
              <w:adjustRightInd w:val="0"/>
              <w:rPr>
                <w:color w:val="000000"/>
                <w:sz w:val="18"/>
                <w:szCs w:val="18"/>
              </w:rPr>
            </w:pPr>
            <w:r w:rsidRPr="00C11956">
              <w:rPr>
                <w:b/>
                <w:bCs/>
                <w:color w:val="000000"/>
                <w:sz w:val="18"/>
                <w:szCs w:val="18"/>
              </w:rPr>
              <w:t xml:space="preserve">Site : </w:t>
            </w:r>
            <w:r w:rsidRPr="00C11956">
              <w:rPr>
                <w:color w:val="000000"/>
                <w:sz w:val="18"/>
                <w:szCs w:val="18"/>
              </w:rPr>
              <w:t xml:space="preserve">www.alpes-drones.com </w:t>
            </w:r>
          </w:p>
          <w:p w14:paraId="7C7DC374" w14:textId="77777777" w:rsidR="00224C5D" w:rsidRPr="00C11956" w:rsidRDefault="00224C5D" w:rsidP="00B9359B">
            <w:pPr>
              <w:autoSpaceDE w:val="0"/>
              <w:autoSpaceDN w:val="0"/>
              <w:adjustRightInd w:val="0"/>
              <w:rPr>
                <w:color w:val="000000"/>
                <w:sz w:val="18"/>
                <w:szCs w:val="18"/>
              </w:rPr>
            </w:pPr>
            <w:r w:rsidRPr="00C11956">
              <w:rPr>
                <w:b/>
                <w:bCs/>
                <w:color w:val="000000"/>
                <w:sz w:val="18"/>
                <w:szCs w:val="18"/>
              </w:rPr>
              <w:t>Mèl</w:t>
            </w:r>
            <w:r w:rsidRPr="00C11956">
              <w:rPr>
                <w:color w:val="000000"/>
                <w:sz w:val="18"/>
                <w:szCs w:val="18"/>
              </w:rPr>
              <w:t> : info@alpes-drones.com.</w:t>
            </w:r>
          </w:p>
          <w:p w14:paraId="7FC04554" w14:textId="77777777" w:rsidR="00224C5D" w:rsidRPr="00C11956" w:rsidRDefault="00224C5D" w:rsidP="00B9359B">
            <w:pPr>
              <w:autoSpaceDE w:val="0"/>
              <w:autoSpaceDN w:val="0"/>
              <w:adjustRightInd w:val="0"/>
              <w:rPr>
                <w:color w:val="000000"/>
                <w:sz w:val="18"/>
                <w:szCs w:val="18"/>
              </w:rPr>
            </w:pPr>
            <w:r w:rsidRPr="00C11956">
              <w:rPr>
                <w:b/>
                <w:bCs/>
                <w:color w:val="000000"/>
                <w:sz w:val="18"/>
                <w:szCs w:val="18"/>
              </w:rPr>
              <w:t xml:space="preserve">SIRET : </w:t>
            </w:r>
            <w:r w:rsidRPr="00C11956">
              <w:rPr>
                <w:color w:val="000000"/>
                <w:sz w:val="18"/>
                <w:szCs w:val="18"/>
              </w:rPr>
              <w:t>463 550 565 54145.</w:t>
            </w:r>
          </w:p>
          <w:p w14:paraId="0E30A207" w14:textId="77777777" w:rsidR="00224C5D" w:rsidRPr="00C11956" w:rsidRDefault="00224C5D" w:rsidP="00B9359B">
            <w:pPr>
              <w:autoSpaceDE w:val="0"/>
              <w:autoSpaceDN w:val="0"/>
              <w:adjustRightInd w:val="0"/>
              <w:rPr>
                <w:color w:val="000000"/>
                <w:sz w:val="18"/>
                <w:szCs w:val="18"/>
              </w:rPr>
            </w:pPr>
            <w:r w:rsidRPr="00C11956">
              <w:rPr>
                <w:b/>
                <w:bCs/>
                <w:color w:val="000000"/>
                <w:sz w:val="18"/>
                <w:szCs w:val="18"/>
              </w:rPr>
              <w:t xml:space="preserve">APE/NAF : </w:t>
            </w:r>
            <w:r w:rsidRPr="00C11956">
              <w:rPr>
                <w:color w:val="000000"/>
                <w:sz w:val="18"/>
                <w:szCs w:val="18"/>
              </w:rPr>
              <w:t>8325 N.</w:t>
            </w:r>
          </w:p>
        </w:tc>
      </w:tr>
    </w:tbl>
    <w:p w14:paraId="633E8485" w14:textId="77777777" w:rsidR="00224C5D" w:rsidRPr="00224C5D" w:rsidRDefault="00224C5D" w:rsidP="00224C5D">
      <w:pPr>
        <w:pStyle w:val="Titre3"/>
        <w:spacing w:before="120" w:after="120"/>
        <w:rPr>
          <w:rFonts w:ascii="Arial" w:hAnsi="Arial" w:cs="Arial"/>
          <w:b/>
          <w:bCs/>
          <w:noProof/>
        </w:rPr>
      </w:pPr>
      <w:r w:rsidRPr="00224C5D">
        <w:rPr>
          <w:rFonts w:ascii="Arial" w:hAnsi="Arial" w:cs="Arial"/>
          <w:b/>
          <w:bCs/>
          <w:noProof/>
        </w:rPr>
        <w:t>Contexte professionnel</w:t>
      </w:r>
    </w:p>
    <w:p w14:paraId="706EDCD2" w14:textId="77777777" w:rsidR="00224C5D" w:rsidRPr="00C11956" w:rsidRDefault="00224C5D" w:rsidP="00224C5D">
      <w:pPr>
        <w:spacing w:before="120"/>
        <w:jc w:val="both"/>
        <w:rPr>
          <w:noProof/>
          <w:sz w:val="20"/>
          <w:szCs w:val="22"/>
        </w:rPr>
      </w:pPr>
      <w:r w:rsidRPr="00C11956">
        <w:rPr>
          <w:noProof/>
          <w:sz w:val="20"/>
          <w:szCs w:val="22"/>
        </w:rPr>
        <w:t>Le jeudi 18 mars à 15</w:t>
      </w:r>
      <w:r w:rsidRPr="00224C5D">
        <w:rPr>
          <w:noProof/>
          <w:sz w:val="20"/>
          <w:szCs w:val="22"/>
        </w:rPr>
        <w:t xml:space="preserve"> </w:t>
      </w:r>
      <w:r w:rsidRPr="00C11956">
        <w:rPr>
          <w:noProof/>
          <w:sz w:val="20"/>
          <w:szCs w:val="22"/>
        </w:rPr>
        <w:t>h, une réparatrice, M</w:t>
      </w:r>
      <w:r w:rsidRPr="00C11956">
        <w:rPr>
          <w:noProof/>
          <w:sz w:val="20"/>
          <w:szCs w:val="22"/>
          <w:vertAlign w:val="superscript"/>
        </w:rPr>
        <w:t>me</w:t>
      </w:r>
      <w:r w:rsidRPr="00C11956">
        <w:rPr>
          <w:noProof/>
          <w:sz w:val="20"/>
          <w:szCs w:val="22"/>
        </w:rPr>
        <w:t xml:space="preserve"> Rey, a été victime d'un accident du travail. Alors qu'elle nettoyait des pièces mécaniques, elle a utilisé une soufflette à air comprimé pour les sécher et en retirer la poussière, après les avoir dégraissées avec un décapant.</w:t>
      </w:r>
    </w:p>
    <w:p w14:paraId="681A63D1" w14:textId="77777777" w:rsidR="00224C5D" w:rsidRPr="00C11956" w:rsidRDefault="00224C5D" w:rsidP="00224C5D">
      <w:pPr>
        <w:spacing w:before="120"/>
        <w:jc w:val="both"/>
        <w:rPr>
          <w:noProof/>
          <w:sz w:val="20"/>
          <w:szCs w:val="22"/>
        </w:rPr>
      </w:pPr>
      <w:r w:rsidRPr="00C11956">
        <w:rPr>
          <w:noProof/>
          <w:sz w:val="20"/>
          <w:szCs w:val="22"/>
        </w:rPr>
        <w:t>Le jet d'air a projeté des gouttelettes de décapant sur son visage, provoquant de graves brûlures aux yeux. Un collègue, M</w:t>
      </w:r>
      <w:r w:rsidRPr="00224C5D">
        <w:rPr>
          <w:noProof/>
          <w:sz w:val="20"/>
          <w:szCs w:val="22"/>
        </w:rPr>
        <w:t>.</w:t>
      </w:r>
      <w:r w:rsidRPr="00C11956">
        <w:rPr>
          <w:noProof/>
          <w:sz w:val="20"/>
          <w:szCs w:val="22"/>
        </w:rPr>
        <w:t xml:space="preserve"> Claude Bonnot, témoin de l'accident, l'a immédiatement accompagnée pour lui rincer les yeux abondamment à l'eau. Il a ensuite prévenu M</w:t>
      </w:r>
      <w:r w:rsidRPr="00224C5D">
        <w:rPr>
          <w:noProof/>
          <w:sz w:val="20"/>
          <w:szCs w:val="22"/>
        </w:rPr>
        <w:t>.</w:t>
      </w:r>
      <w:r w:rsidRPr="00C11956">
        <w:rPr>
          <w:noProof/>
          <w:sz w:val="20"/>
          <w:szCs w:val="22"/>
        </w:rPr>
        <w:t xml:space="preserve"> Tardy, qui a appelé le SAMU. L'ambulance est arrivée dans les 30 minutes, et M</w:t>
      </w:r>
      <w:r w:rsidRPr="00C11956">
        <w:rPr>
          <w:noProof/>
          <w:sz w:val="20"/>
          <w:szCs w:val="22"/>
          <w:vertAlign w:val="superscript"/>
        </w:rPr>
        <w:t>me</w:t>
      </w:r>
      <w:r w:rsidRPr="00C11956">
        <w:rPr>
          <w:noProof/>
          <w:sz w:val="20"/>
          <w:szCs w:val="22"/>
        </w:rPr>
        <w:t xml:space="preserve"> Rey a été transportée à l'hôpital pour recevoir les soins nécessaires. Elle a reçu un arrêt de travail de 5 jours.</w:t>
      </w:r>
    </w:p>
    <w:p w14:paraId="577428C2" w14:textId="77777777" w:rsidR="00224C5D" w:rsidRPr="00C11956" w:rsidRDefault="00224C5D" w:rsidP="00224C5D">
      <w:pPr>
        <w:spacing w:before="120"/>
        <w:jc w:val="both"/>
        <w:rPr>
          <w:noProof/>
          <w:sz w:val="20"/>
          <w:szCs w:val="22"/>
        </w:rPr>
      </w:pPr>
      <w:r w:rsidRPr="00224C5D">
        <w:rPr>
          <w:noProof/>
          <w:sz w:val="20"/>
          <w:szCs w:val="22"/>
        </w:rPr>
        <w:drawing>
          <wp:anchor distT="0" distB="0" distL="114300" distR="114300" simplePos="0" relativeHeight="251661312" behindDoc="0" locked="0" layoutInCell="1" allowOverlap="1" wp14:anchorId="4A5B85C3" wp14:editId="34277630">
            <wp:simplePos x="0" y="0"/>
            <wp:positionH relativeFrom="column">
              <wp:posOffset>4614796</wp:posOffset>
            </wp:positionH>
            <wp:positionV relativeFrom="paragraph">
              <wp:posOffset>43815</wp:posOffset>
            </wp:positionV>
            <wp:extent cx="1697990" cy="875030"/>
            <wp:effectExtent l="0" t="0" r="0" b="1270"/>
            <wp:wrapSquare wrapText="bothSides"/>
            <wp:docPr id="7" name="Image 7" descr="Une image contenant lunettes, lunettes de soleil&#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Une image contenant lunettes, lunettes de soleil&#10;&#10;Description générée automatiquement"/>
                    <pic:cNvPicPr/>
                  </pic:nvPicPr>
                  <pic:blipFill rotWithShape="1">
                    <a:blip r:embed="rId11" cstate="print">
                      <a:extLst>
                        <a:ext uri="{28A0092B-C50C-407E-A947-70E740481C1C}">
                          <a14:useLocalDpi xmlns:a14="http://schemas.microsoft.com/office/drawing/2010/main" val="0"/>
                        </a:ext>
                      </a:extLst>
                    </a:blip>
                    <a:srcRect t="4540" b="-1"/>
                    <a:stretch/>
                  </pic:blipFill>
                  <pic:spPr bwMode="auto">
                    <a:xfrm>
                      <a:off x="0" y="0"/>
                      <a:ext cx="1697990" cy="8750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11956">
        <w:rPr>
          <w:noProof/>
          <w:sz w:val="20"/>
          <w:szCs w:val="22"/>
        </w:rPr>
        <w:t>Il est à noter que M</w:t>
      </w:r>
      <w:r w:rsidRPr="00C11956">
        <w:rPr>
          <w:noProof/>
          <w:sz w:val="20"/>
          <w:szCs w:val="22"/>
          <w:vertAlign w:val="superscript"/>
        </w:rPr>
        <w:t>me</w:t>
      </w:r>
      <w:r w:rsidRPr="00C11956">
        <w:rPr>
          <w:noProof/>
          <w:sz w:val="20"/>
          <w:szCs w:val="22"/>
        </w:rPr>
        <w:t xml:space="preserve"> Rey ne portait pas de lunettes de protection au moment de l'accident car le stock était épuisé. Une commande avait pourtant été passée pour une livraison début mars. De plus, M</w:t>
      </w:r>
      <w:r w:rsidRPr="00224C5D">
        <w:rPr>
          <w:noProof/>
          <w:sz w:val="20"/>
          <w:szCs w:val="22"/>
        </w:rPr>
        <w:t>.</w:t>
      </w:r>
      <w:r w:rsidRPr="00C11956">
        <w:rPr>
          <w:noProof/>
          <w:sz w:val="20"/>
          <w:szCs w:val="22"/>
        </w:rPr>
        <w:t xml:space="preserve"> Bonnot n'a pas pu appeler les secours directement car les numéros d'urgence n'étaient pas affichés sur les panneaux de sécurité de l'atelier.</w:t>
      </w:r>
    </w:p>
    <w:p w14:paraId="1E4C8088" w14:textId="77777777" w:rsidR="00224C5D" w:rsidRPr="00C11956" w:rsidRDefault="00224C5D" w:rsidP="00224C5D">
      <w:pPr>
        <w:spacing w:before="120"/>
        <w:jc w:val="both"/>
        <w:rPr>
          <w:noProof/>
          <w:sz w:val="20"/>
          <w:szCs w:val="22"/>
        </w:rPr>
      </w:pPr>
      <w:r w:rsidRPr="00C11956">
        <w:rPr>
          <w:noProof/>
          <w:sz w:val="20"/>
          <w:szCs w:val="22"/>
        </w:rPr>
        <w:t>Suite à cet accident, M</w:t>
      </w:r>
      <w:r w:rsidRPr="00224C5D">
        <w:rPr>
          <w:noProof/>
          <w:sz w:val="20"/>
          <w:szCs w:val="22"/>
        </w:rPr>
        <w:t>.</w:t>
      </w:r>
      <w:r w:rsidRPr="00C11956">
        <w:rPr>
          <w:noProof/>
          <w:sz w:val="20"/>
          <w:szCs w:val="22"/>
        </w:rPr>
        <w:t xml:space="preserve"> Tardy s'interroge sur la conformité de l'entreprise avec la réglementation en matière d'hygiène et de sécurité, en particulier sur les points suivants :</w:t>
      </w:r>
    </w:p>
    <w:p w14:paraId="77EBA404" w14:textId="77777777" w:rsidR="00224C5D" w:rsidRPr="00C11956" w:rsidRDefault="00224C5D" w:rsidP="00224C5D">
      <w:pPr>
        <w:numPr>
          <w:ilvl w:val="0"/>
          <w:numId w:val="10"/>
        </w:numPr>
        <w:jc w:val="both"/>
        <w:rPr>
          <w:noProof/>
          <w:sz w:val="20"/>
          <w:szCs w:val="22"/>
        </w:rPr>
      </w:pPr>
      <w:r w:rsidRPr="00C11956">
        <w:rPr>
          <w:noProof/>
          <w:sz w:val="20"/>
          <w:szCs w:val="22"/>
        </w:rPr>
        <w:t>L'affichage obligatoire</w:t>
      </w:r>
      <w:r w:rsidRPr="00224C5D">
        <w:rPr>
          <w:noProof/>
          <w:sz w:val="20"/>
          <w:szCs w:val="22"/>
        </w:rPr>
        <w:t> ;</w:t>
      </w:r>
    </w:p>
    <w:p w14:paraId="260019A7" w14:textId="77777777" w:rsidR="00224C5D" w:rsidRPr="00C11956" w:rsidRDefault="00224C5D" w:rsidP="00224C5D">
      <w:pPr>
        <w:numPr>
          <w:ilvl w:val="0"/>
          <w:numId w:val="10"/>
        </w:numPr>
        <w:rPr>
          <w:noProof/>
          <w:sz w:val="20"/>
          <w:szCs w:val="22"/>
        </w:rPr>
      </w:pPr>
      <w:r w:rsidRPr="00C11956">
        <w:rPr>
          <w:noProof/>
          <w:sz w:val="20"/>
          <w:szCs w:val="22"/>
        </w:rPr>
        <w:t>Les formations</w:t>
      </w:r>
      <w:r w:rsidRPr="00224C5D">
        <w:rPr>
          <w:noProof/>
          <w:sz w:val="20"/>
          <w:szCs w:val="22"/>
        </w:rPr>
        <w:t> ;</w:t>
      </w:r>
    </w:p>
    <w:p w14:paraId="6CE4DA3B" w14:textId="77777777" w:rsidR="00224C5D" w:rsidRPr="00C11956" w:rsidRDefault="00224C5D" w:rsidP="00224C5D">
      <w:pPr>
        <w:numPr>
          <w:ilvl w:val="0"/>
          <w:numId w:val="10"/>
        </w:numPr>
        <w:rPr>
          <w:noProof/>
          <w:sz w:val="20"/>
          <w:szCs w:val="22"/>
        </w:rPr>
      </w:pPr>
      <w:r w:rsidRPr="00C11956">
        <w:rPr>
          <w:noProof/>
          <w:sz w:val="20"/>
          <w:szCs w:val="22"/>
        </w:rPr>
        <w:t>Les informations</w:t>
      </w:r>
      <w:r w:rsidRPr="00224C5D">
        <w:rPr>
          <w:noProof/>
          <w:sz w:val="20"/>
          <w:szCs w:val="22"/>
        </w:rPr>
        <w:t> ;</w:t>
      </w:r>
    </w:p>
    <w:p w14:paraId="2294FCFA" w14:textId="77777777" w:rsidR="00224C5D" w:rsidRPr="00C11956" w:rsidRDefault="00224C5D" w:rsidP="00224C5D">
      <w:pPr>
        <w:numPr>
          <w:ilvl w:val="0"/>
          <w:numId w:val="10"/>
        </w:numPr>
        <w:rPr>
          <w:noProof/>
          <w:sz w:val="20"/>
          <w:szCs w:val="22"/>
        </w:rPr>
      </w:pPr>
      <w:r w:rsidRPr="00C11956">
        <w:rPr>
          <w:noProof/>
          <w:sz w:val="20"/>
          <w:szCs w:val="22"/>
        </w:rPr>
        <w:t>Le règlement intérieur</w:t>
      </w:r>
      <w:r w:rsidRPr="00224C5D">
        <w:rPr>
          <w:noProof/>
          <w:sz w:val="20"/>
          <w:szCs w:val="22"/>
        </w:rPr>
        <w:t>.</w:t>
      </w:r>
    </w:p>
    <w:p w14:paraId="48B9B9E4" w14:textId="77777777" w:rsidR="00224C5D" w:rsidRPr="00224C5D" w:rsidRDefault="00224C5D" w:rsidP="00224C5D">
      <w:pPr>
        <w:pStyle w:val="Titre3"/>
        <w:spacing w:before="120" w:after="120"/>
        <w:rPr>
          <w:rFonts w:ascii="Arial" w:hAnsi="Arial" w:cs="Arial"/>
          <w:b/>
          <w:bCs/>
          <w:noProof/>
        </w:rPr>
      </w:pPr>
      <w:bookmarkStart w:id="1" w:name="_Hlk83028103"/>
      <w:r w:rsidRPr="00224C5D">
        <w:rPr>
          <w:rFonts w:ascii="Arial" w:hAnsi="Arial" w:cs="Arial"/>
          <w:b/>
          <w:bCs/>
          <w:noProof/>
        </w:rPr>
        <w:t>Travail à faire</w:t>
      </w:r>
    </w:p>
    <w:p w14:paraId="181D4D14" w14:textId="77777777" w:rsidR="00224C5D" w:rsidRPr="00224C5D" w:rsidRDefault="00224C5D" w:rsidP="00224C5D">
      <w:pPr>
        <w:pStyle w:val="Paragraphedeliste"/>
        <w:numPr>
          <w:ilvl w:val="0"/>
          <w:numId w:val="2"/>
        </w:numPr>
        <w:jc w:val="both"/>
        <w:rPr>
          <w:bCs/>
          <w:sz w:val="20"/>
          <w:szCs w:val="22"/>
        </w:rPr>
      </w:pPr>
      <w:r w:rsidRPr="00224C5D">
        <w:rPr>
          <w:bCs/>
          <w:sz w:val="20"/>
          <w:szCs w:val="22"/>
        </w:rPr>
        <w:t xml:space="preserve">Complétez la déclaration d’accident du travail </w:t>
      </w:r>
      <w:r w:rsidRPr="00224C5D">
        <w:rPr>
          <w:b/>
          <w:sz w:val="20"/>
          <w:szCs w:val="22"/>
        </w:rPr>
        <w:t>(document 1</w:t>
      </w:r>
      <w:r w:rsidRPr="00224C5D">
        <w:rPr>
          <w:bCs/>
          <w:sz w:val="20"/>
          <w:szCs w:val="22"/>
        </w:rPr>
        <w:t xml:space="preserve">) à partir du descriptif de l’accident </w:t>
      </w:r>
      <w:bookmarkStart w:id="2" w:name="_Hlk83028066"/>
      <w:r w:rsidRPr="00224C5D">
        <w:rPr>
          <w:bCs/>
          <w:sz w:val="20"/>
          <w:szCs w:val="22"/>
        </w:rPr>
        <w:t>et des données administratives (</w:t>
      </w:r>
      <w:r w:rsidRPr="00224C5D">
        <w:rPr>
          <w:b/>
          <w:sz w:val="20"/>
          <w:szCs w:val="22"/>
        </w:rPr>
        <w:t xml:space="preserve">document </w:t>
      </w:r>
      <w:bookmarkEnd w:id="2"/>
      <w:r w:rsidRPr="00224C5D">
        <w:rPr>
          <w:b/>
          <w:sz w:val="20"/>
          <w:szCs w:val="22"/>
        </w:rPr>
        <w:t>2)</w:t>
      </w:r>
      <w:r w:rsidRPr="00224C5D">
        <w:rPr>
          <w:bCs/>
          <w:sz w:val="20"/>
          <w:szCs w:val="22"/>
        </w:rPr>
        <w:t xml:space="preserve">. </w:t>
      </w:r>
    </w:p>
    <w:bookmarkEnd w:id="1"/>
    <w:p w14:paraId="3722A54C" w14:textId="77777777" w:rsidR="00224C5D" w:rsidRPr="00224C5D" w:rsidRDefault="00224C5D" w:rsidP="00224C5D">
      <w:pPr>
        <w:pStyle w:val="Paragraphedeliste"/>
        <w:ind w:left="360"/>
        <w:rPr>
          <w:sz w:val="20"/>
          <w:szCs w:val="22"/>
        </w:rPr>
      </w:pPr>
    </w:p>
    <w:p w14:paraId="472C34D1" w14:textId="77777777" w:rsidR="00224C5D" w:rsidRPr="00224C5D" w:rsidRDefault="00224C5D" w:rsidP="00224C5D">
      <w:pPr>
        <w:jc w:val="both"/>
        <w:rPr>
          <w:sz w:val="20"/>
          <w:szCs w:val="22"/>
        </w:rPr>
      </w:pPr>
      <w:bookmarkStart w:id="3" w:name="_Hlk83028305"/>
      <w:r w:rsidRPr="00224C5D">
        <w:rPr>
          <w:sz w:val="20"/>
          <w:szCs w:val="22"/>
        </w:rPr>
        <w:t>M. Tardy reproche à M</w:t>
      </w:r>
      <w:r w:rsidRPr="00224C5D">
        <w:rPr>
          <w:sz w:val="20"/>
          <w:szCs w:val="22"/>
          <w:vertAlign w:val="superscript"/>
        </w:rPr>
        <w:t>me</w:t>
      </w:r>
      <w:r w:rsidRPr="00224C5D">
        <w:rPr>
          <w:sz w:val="20"/>
          <w:szCs w:val="22"/>
        </w:rPr>
        <w:t xml:space="preserve"> Rey de ne pas avoir utilisé de lunettes de protection, M</w:t>
      </w:r>
      <w:r w:rsidRPr="00224C5D">
        <w:rPr>
          <w:sz w:val="20"/>
          <w:szCs w:val="22"/>
          <w:vertAlign w:val="superscript"/>
        </w:rPr>
        <w:t>me</w:t>
      </w:r>
      <w:r w:rsidRPr="00224C5D">
        <w:rPr>
          <w:sz w:val="20"/>
          <w:szCs w:val="22"/>
        </w:rPr>
        <w:t xml:space="preserve"> Rey reproche l’absence de lunettes dans les ateliers depuis 15 jours et le comptable, M. Odin, renvoie la faute sur le fournisseur de lunettes qui n’a pas livré lunettes dans les délais.</w:t>
      </w:r>
    </w:p>
    <w:p w14:paraId="05F31876" w14:textId="77777777" w:rsidR="00224C5D" w:rsidRPr="00224C5D" w:rsidRDefault="00224C5D" w:rsidP="00224C5D">
      <w:pPr>
        <w:pStyle w:val="Paragraphedeliste"/>
        <w:numPr>
          <w:ilvl w:val="0"/>
          <w:numId w:val="2"/>
        </w:numPr>
        <w:spacing w:before="120"/>
        <w:jc w:val="both"/>
        <w:rPr>
          <w:bCs/>
          <w:sz w:val="20"/>
          <w:szCs w:val="22"/>
        </w:rPr>
      </w:pPr>
      <w:r w:rsidRPr="00224C5D">
        <w:rPr>
          <w:bCs/>
          <w:sz w:val="20"/>
          <w:szCs w:val="22"/>
        </w:rPr>
        <w:t>Donnez votre avis sur les responsabilités engagées en vous aidant des informations remises (</w:t>
      </w:r>
      <w:r w:rsidRPr="00224C5D">
        <w:rPr>
          <w:b/>
          <w:sz w:val="20"/>
          <w:szCs w:val="22"/>
        </w:rPr>
        <w:t xml:space="preserve">documents 3, 4 </w:t>
      </w:r>
      <w:r w:rsidRPr="00224C5D">
        <w:rPr>
          <w:bCs/>
          <w:sz w:val="20"/>
          <w:szCs w:val="22"/>
        </w:rPr>
        <w:t>et</w:t>
      </w:r>
      <w:r w:rsidRPr="00224C5D">
        <w:rPr>
          <w:b/>
          <w:sz w:val="20"/>
          <w:szCs w:val="22"/>
        </w:rPr>
        <w:t xml:space="preserve"> 5</w:t>
      </w:r>
      <w:r w:rsidRPr="00224C5D">
        <w:rPr>
          <w:bCs/>
          <w:sz w:val="20"/>
          <w:szCs w:val="22"/>
        </w:rPr>
        <w:t>).</w:t>
      </w:r>
    </w:p>
    <w:p w14:paraId="59FE14DF" w14:textId="77777777" w:rsidR="00224C5D" w:rsidRPr="00224C5D" w:rsidRDefault="00224C5D" w:rsidP="00224C5D">
      <w:pPr>
        <w:pStyle w:val="Paragraphedeliste"/>
        <w:numPr>
          <w:ilvl w:val="0"/>
          <w:numId w:val="2"/>
        </w:numPr>
        <w:jc w:val="both"/>
        <w:rPr>
          <w:bCs/>
          <w:sz w:val="20"/>
          <w:szCs w:val="22"/>
        </w:rPr>
      </w:pPr>
      <w:r w:rsidRPr="00224C5D">
        <w:rPr>
          <w:bCs/>
          <w:sz w:val="20"/>
          <w:szCs w:val="22"/>
        </w:rPr>
        <w:t>Rappelez dans une note au personnel les règles en ce qui concerne le port des EPI.</w:t>
      </w:r>
    </w:p>
    <w:p w14:paraId="03739D16" w14:textId="77777777" w:rsidR="00224C5D" w:rsidRDefault="00224C5D" w:rsidP="00224C5D">
      <w:pPr>
        <w:pStyle w:val="Paragraphedeliste"/>
        <w:numPr>
          <w:ilvl w:val="0"/>
          <w:numId w:val="2"/>
        </w:numPr>
        <w:jc w:val="both"/>
        <w:rPr>
          <w:bCs/>
          <w:sz w:val="20"/>
          <w:szCs w:val="22"/>
        </w:rPr>
      </w:pPr>
      <w:r w:rsidRPr="00224C5D">
        <w:rPr>
          <w:bCs/>
          <w:sz w:val="20"/>
          <w:szCs w:val="22"/>
        </w:rPr>
        <w:t>Concevez une affiche de format A3 à placer dans les ateliers qui rappellera l’obligation de porter les EPI.</w:t>
      </w:r>
    </w:p>
    <w:p w14:paraId="258CDEA3" w14:textId="77777777" w:rsidR="00224C5D" w:rsidRDefault="00224C5D" w:rsidP="00224C5D">
      <w:pPr>
        <w:jc w:val="both"/>
        <w:rPr>
          <w:bCs/>
          <w:sz w:val="20"/>
          <w:szCs w:val="22"/>
        </w:rPr>
      </w:pPr>
    </w:p>
    <w:p w14:paraId="2B20991E" w14:textId="77777777" w:rsidR="00224C5D" w:rsidRDefault="00224C5D" w:rsidP="00224C5D">
      <w:pPr>
        <w:jc w:val="both"/>
        <w:rPr>
          <w:bCs/>
          <w:sz w:val="20"/>
          <w:szCs w:val="22"/>
        </w:rPr>
      </w:pPr>
    </w:p>
    <w:p w14:paraId="1F78F373" w14:textId="77777777" w:rsidR="00224C5D" w:rsidRPr="00224C5D" w:rsidRDefault="00224C5D" w:rsidP="00224C5D">
      <w:pPr>
        <w:jc w:val="both"/>
        <w:rPr>
          <w:bCs/>
          <w:sz w:val="20"/>
          <w:szCs w:val="22"/>
        </w:rPr>
      </w:pPr>
    </w:p>
    <w:bookmarkEnd w:id="0"/>
    <w:bookmarkEnd w:id="3"/>
    <w:p w14:paraId="03404186" w14:textId="06475B85" w:rsidR="008834FB" w:rsidRPr="00E55F55" w:rsidRDefault="008834FB" w:rsidP="008834FB">
      <w:pPr>
        <w:spacing w:after="240"/>
        <w:rPr>
          <w:b/>
          <w:sz w:val="24"/>
        </w:rPr>
      </w:pPr>
      <w:r w:rsidRPr="00B20737">
        <w:rPr>
          <w:b/>
          <w:color w:val="FFFFFF" w:themeColor="background1"/>
          <w:sz w:val="24"/>
          <w:highlight w:val="red"/>
        </w:rPr>
        <w:lastRenderedPageBreak/>
        <w:t>Doc. 1 </w:t>
      </w:r>
      <w:r w:rsidRPr="00B20737">
        <w:rPr>
          <w:b/>
          <w:color w:val="FFFFFF" w:themeColor="background1"/>
          <w:sz w:val="24"/>
        </w:rPr>
        <w:t xml:space="preserve"> </w:t>
      </w:r>
      <w:r w:rsidRPr="00E55F55">
        <w:rPr>
          <w:b/>
          <w:sz w:val="24"/>
        </w:rPr>
        <w:t>Déclaration d’accident du travail</w:t>
      </w:r>
    </w:p>
    <w:p w14:paraId="531E7603" w14:textId="77777777" w:rsidR="008834FB" w:rsidRDefault="008834FB" w:rsidP="008834FB">
      <w:r>
        <w:rPr>
          <w:noProof/>
        </w:rPr>
        <w:drawing>
          <wp:inline distT="0" distB="0" distL="0" distR="0" wp14:anchorId="0C5D5BE0" wp14:editId="749A5E30">
            <wp:extent cx="6340377" cy="8924925"/>
            <wp:effectExtent l="0" t="0" r="3810" b="0"/>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12">
                      <a:extLst>
                        <a:ext uri="{28A0092B-C50C-407E-A947-70E740481C1C}">
                          <a14:useLocalDpi xmlns:a14="http://schemas.microsoft.com/office/drawing/2010/main" val="0"/>
                        </a:ext>
                      </a:extLst>
                    </a:blip>
                    <a:stretch>
                      <a:fillRect/>
                    </a:stretch>
                  </pic:blipFill>
                  <pic:spPr>
                    <a:xfrm>
                      <a:off x="0" y="0"/>
                      <a:ext cx="6343920" cy="8929913"/>
                    </a:xfrm>
                    <a:prstGeom prst="rect">
                      <a:avLst/>
                    </a:prstGeom>
                  </pic:spPr>
                </pic:pic>
              </a:graphicData>
            </a:graphic>
          </wp:inline>
        </w:drawing>
      </w:r>
    </w:p>
    <w:p w14:paraId="66874DA9" w14:textId="77777777" w:rsidR="00EB56CA" w:rsidRDefault="00EB56CA" w:rsidP="008834FB"/>
    <w:p w14:paraId="46105212" w14:textId="656D9F16" w:rsidR="00EB56CA" w:rsidRPr="00E55F55" w:rsidRDefault="00EB56CA" w:rsidP="00EB56CA">
      <w:pPr>
        <w:spacing w:before="120"/>
        <w:rPr>
          <w:b/>
          <w:sz w:val="24"/>
        </w:rPr>
      </w:pPr>
      <w:r w:rsidRPr="00B20737">
        <w:rPr>
          <w:b/>
          <w:color w:val="FFFFFF" w:themeColor="background1"/>
          <w:sz w:val="24"/>
          <w:highlight w:val="red"/>
        </w:rPr>
        <w:lastRenderedPageBreak/>
        <w:t xml:space="preserve">Doc. </w:t>
      </w:r>
      <w:r>
        <w:rPr>
          <w:b/>
          <w:color w:val="FFFFFF" w:themeColor="background1"/>
          <w:sz w:val="24"/>
          <w:highlight w:val="red"/>
        </w:rPr>
        <w:t>2</w:t>
      </w:r>
      <w:r w:rsidRPr="00B20737">
        <w:rPr>
          <w:b/>
          <w:color w:val="FFFFFF" w:themeColor="background1"/>
          <w:sz w:val="24"/>
          <w:highlight w:val="red"/>
        </w:rPr>
        <w:t> </w:t>
      </w:r>
      <w:r w:rsidRPr="00B20737">
        <w:rPr>
          <w:b/>
          <w:color w:val="FFFFFF" w:themeColor="background1"/>
          <w:sz w:val="24"/>
        </w:rPr>
        <w:t xml:space="preserve"> </w:t>
      </w:r>
      <w:r>
        <w:rPr>
          <w:b/>
          <w:sz w:val="24"/>
        </w:rPr>
        <w:t>Données concernant M</w:t>
      </w:r>
      <w:r w:rsidRPr="00322910">
        <w:rPr>
          <w:b/>
          <w:sz w:val="24"/>
          <w:vertAlign w:val="superscript"/>
        </w:rPr>
        <w:t>me</w:t>
      </w:r>
      <w:r>
        <w:rPr>
          <w:b/>
          <w:sz w:val="24"/>
        </w:rPr>
        <w:t xml:space="preserve"> Rey et l’accident</w:t>
      </w:r>
    </w:p>
    <w:p w14:paraId="7B29510E" w14:textId="77777777" w:rsidR="00EB56CA" w:rsidRDefault="00EB56CA" w:rsidP="00EB56CA"/>
    <w:p w14:paraId="7B178217" w14:textId="77777777" w:rsidR="00EB56CA" w:rsidRPr="006F3F6B" w:rsidRDefault="00EB56CA" w:rsidP="00EB56CA">
      <w:pPr>
        <w:rPr>
          <w:b/>
          <w:bCs/>
          <w:sz w:val="20"/>
          <w:szCs w:val="22"/>
        </w:rPr>
      </w:pPr>
      <w:r w:rsidRPr="006F3F6B">
        <w:rPr>
          <w:b/>
          <w:bCs/>
          <w:sz w:val="20"/>
          <w:szCs w:val="22"/>
        </w:rPr>
        <w:t xml:space="preserve">Nom : </w:t>
      </w:r>
      <w:r w:rsidRPr="006F3F6B">
        <w:rPr>
          <w:sz w:val="20"/>
          <w:szCs w:val="22"/>
        </w:rPr>
        <w:t xml:space="preserve">Rey </w:t>
      </w:r>
      <w:proofErr w:type="spellStart"/>
      <w:r w:rsidRPr="006F3F6B">
        <w:rPr>
          <w:sz w:val="20"/>
          <w:szCs w:val="22"/>
        </w:rPr>
        <w:t>Loreleï</w:t>
      </w:r>
      <w:proofErr w:type="spellEnd"/>
    </w:p>
    <w:p w14:paraId="4FE69DDF" w14:textId="77777777" w:rsidR="00EB56CA" w:rsidRPr="006F3F6B" w:rsidRDefault="00EB56CA" w:rsidP="00EB56CA">
      <w:pPr>
        <w:rPr>
          <w:sz w:val="20"/>
          <w:szCs w:val="22"/>
        </w:rPr>
      </w:pPr>
      <w:r w:rsidRPr="006F3F6B">
        <w:rPr>
          <w:b/>
          <w:bCs/>
          <w:sz w:val="20"/>
          <w:szCs w:val="22"/>
        </w:rPr>
        <w:t>N° SS</w:t>
      </w:r>
      <w:r w:rsidRPr="006F3F6B">
        <w:rPr>
          <w:sz w:val="20"/>
          <w:szCs w:val="22"/>
        </w:rPr>
        <w:t> : 2 91 10 13 154 178</w:t>
      </w:r>
    </w:p>
    <w:p w14:paraId="5D43550B" w14:textId="77777777" w:rsidR="00EB56CA" w:rsidRPr="006F3F6B" w:rsidRDefault="00EB56CA" w:rsidP="00EB56CA">
      <w:pPr>
        <w:rPr>
          <w:sz w:val="20"/>
          <w:szCs w:val="22"/>
        </w:rPr>
      </w:pPr>
      <w:r w:rsidRPr="006F3F6B">
        <w:rPr>
          <w:b/>
          <w:bCs/>
          <w:sz w:val="20"/>
          <w:szCs w:val="22"/>
        </w:rPr>
        <w:t>Date de naissance</w:t>
      </w:r>
      <w:r w:rsidRPr="006F3F6B">
        <w:rPr>
          <w:sz w:val="20"/>
          <w:szCs w:val="22"/>
        </w:rPr>
        <w:t> : 21/10/1991</w:t>
      </w:r>
    </w:p>
    <w:p w14:paraId="7B226973" w14:textId="77777777" w:rsidR="00EB56CA" w:rsidRPr="006F3F6B" w:rsidRDefault="00EB56CA" w:rsidP="00EB56CA">
      <w:pPr>
        <w:rPr>
          <w:sz w:val="20"/>
          <w:szCs w:val="22"/>
        </w:rPr>
      </w:pPr>
      <w:r w:rsidRPr="006F3F6B">
        <w:rPr>
          <w:b/>
          <w:bCs/>
          <w:sz w:val="20"/>
          <w:szCs w:val="22"/>
        </w:rPr>
        <w:t>Nationalité</w:t>
      </w:r>
      <w:r w:rsidRPr="006F3F6B">
        <w:rPr>
          <w:sz w:val="20"/>
          <w:szCs w:val="22"/>
        </w:rPr>
        <w:t> : Française</w:t>
      </w:r>
    </w:p>
    <w:p w14:paraId="7234548A" w14:textId="77777777" w:rsidR="00EB56CA" w:rsidRPr="006F3F6B" w:rsidRDefault="00EB56CA" w:rsidP="00EB56CA">
      <w:pPr>
        <w:rPr>
          <w:sz w:val="20"/>
          <w:szCs w:val="22"/>
        </w:rPr>
      </w:pPr>
      <w:r w:rsidRPr="006F3F6B">
        <w:rPr>
          <w:b/>
          <w:bCs/>
          <w:sz w:val="20"/>
          <w:szCs w:val="22"/>
        </w:rPr>
        <w:t>Adresse</w:t>
      </w:r>
      <w:r w:rsidRPr="006F3F6B">
        <w:rPr>
          <w:sz w:val="20"/>
          <w:szCs w:val="22"/>
        </w:rPr>
        <w:t> : 34 rue des Cyprès 38000 Grenoble</w:t>
      </w:r>
    </w:p>
    <w:p w14:paraId="5C9C2466" w14:textId="77777777" w:rsidR="00EB56CA" w:rsidRPr="006F3F6B" w:rsidRDefault="00EB56CA" w:rsidP="00EB56CA">
      <w:pPr>
        <w:rPr>
          <w:sz w:val="20"/>
          <w:szCs w:val="22"/>
        </w:rPr>
      </w:pPr>
      <w:r w:rsidRPr="006F3F6B">
        <w:rPr>
          <w:b/>
          <w:bCs/>
          <w:sz w:val="20"/>
          <w:szCs w:val="22"/>
        </w:rPr>
        <w:t>Date embauche</w:t>
      </w:r>
      <w:r w:rsidRPr="006F3F6B">
        <w:rPr>
          <w:sz w:val="20"/>
          <w:szCs w:val="22"/>
        </w:rPr>
        <w:t> : 01/09/2017</w:t>
      </w:r>
    </w:p>
    <w:p w14:paraId="6D2D370B" w14:textId="77777777" w:rsidR="00EB56CA" w:rsidRPr="006F3F6B" w:rsidRDefault="00EB56CA" w:rsidP="00EB56CA">
      <w:pPr>
        <w:rPr>
          <w:sz w:val="20"/>
          <w:szCs w:val="22"/>
        </w:rPr>
      </w:pPr>
      <w:r w:rsidRPr="006F3F6B">
        <w:rPr>
          <w:b/>
          <w:bCs/>
          <w:sz w:val="20"/>
          <w:szCs w:val="22"/>
        </w:rPr>
        <w:t>Profession</w:t>
      </w:r>
      <w:r w:rsidRPr="006F3F6B">
        <w:rPr>
          <w:sz w:val="20"/>
          <w:szCs w:val="22"/>
        </w:rPr>
        <w:t xml:space="preserve"> : Technicienne de réparation </w:t>
      </w:r>
    </w:p>
    <w:p w14:paraId="7AA5809A" w14:textId="77777777" w:rsidR="00EB56CA" w:rsidRPr="006F3F6B" w:rsidRDefault="00EB56CA" w:rsidP="00EB56CA">
      <w:pPr>
        <w:rPr>
          <w:sz w:val="20"/>
          <w:szCs w:val="22"/>
        </w:rPr>
      </w:pPr>
      <w:r w:rsidRPr="006F3F6B">
        <w:rPr>
          <w:b/>
          <w:bCs/>
          <w:sz w:val="20"/>
          <w:szCs w:val="22"/>
        </w:rPr>
        <w:t>Contrat</w:t>
      </w:r>
      <w:r w:rsidRPr="006F3F6B">
        <w:rPr>
          <w:sz w:val="20"/>
          <w:szCs w:val="22"/>
        </w:rPr>
        <w:t> : CDI</w:t>
      </w:r>
    </w:p>
    <w:p w14:paraId="3A438B75" w14:textId="77777777" w:rsidR="00EB56CA" w:rsidRPr="006F3F6B" w:rsidRDefault="00EB56CA" w:rsidP="00EB56CA">
      <w:pPr>
        <w:rPr>
          <w:sz w:val="20"/>
          <w:szCs w:val="22"/>
        </w:rPr>
      </w:pPr>
      <w:r w:rsidRPr="006F3F6B">
        <w:rPr>
          <w:b/>
          <w:bCs/>
          <w:sz w:val="20"/>
          <w:szCs w:val="22"/>
        </w:rPr>
        <w:t>Horaire de travail habituel</w:t>
      </w:r>
      <w:r w:rsidRPr="006F3F6B">
        <w:rPr>
          <w:sz w:val="20"/>
          <w:szCs w:val="22"/>
        </w:rPr>
        <w:t> : 8 h – 12 h / 13 h 16 h</w:t>
      </w:r>
    </w:p>
    <w:p w14:paraId="47B8D143" w14:textId="77777777" w:rsidR="00EB56CA" w:rsidRPr="006F3F6B" w:rsidRDefault="00EB56CA" w:rsidP="00EB56CA">
      <w:pPr>
        <w:spacing w:before="120" w:after="120"/>
        <w:rPr>
          <w:sz w:val="20"/>
          <w:szCs w:val="22"/>
        </w:rPr>
      </w:pPr>
      <w:r w:rsidRPr="006F3F6B">
        <w:rPr>
          <w:sz w:val="20"/>
          <w:szCs w:val="22"/>
        </w:rPr>
        <w:t>L’accident a fait l’objet ce même jour d’une inscription sur le registre des accidents bénins sous le numéro 213.</w:t>
      </w:r>
    </w:p>
    <w:p w14:paraId="0C464520" w14:textId="77777777" w:rsidR="00EB56CA" w:rsidRPr="006F3F6B" w:rsidRDefault="00EB56CA" w:rsidP="00EB56CA">
      <w:pPr>
        <w:rPr>
          <w:sz w:val="20"/>
          <w:szCs w:val="22"/>
        </w:rPr>
      </w:pPr>
      <w:r w:rsidRPr="006F3F6B">
        <w:rPr>
          <w:b/>
          <w:bCs/>
          <w:sz w:val="20"/>
          <w:szCs w:val="22"/>
        </w:rPr>
        <w:t>Témoin</w:t>
      </w:r>
      <w:r w:rsidRPr="006F3F6B">
        <w:rPr>
          <w:sz w:val="20"/>
          <w:szCs w:val="22"/>
        </w:rPr>
        <w:t xml:space="preserve"> : Claude Bonnot </w:t>
      </w:r>
    </w:p>
    <w:p w14:paraId="7ED68A67" w14:textId="77777777" w:rsidR="00EB56CA" w:rsidRPr="006F3F6B" w:rsidRDefault="00EB56CA" w:rsidP="00EB56CA">
      <w:pPr>
        <w:rPr>
          <w:sz w:val="20"/>
          <w:szCs w:val="22"/>
        </w:rPr>
      </w:pPr>
      <w:r w:rsidRPr="006F3F6B">
        <w:rPr>
          <w:b/>
          <w:bCs/>
          <w:sz w:val="20"/>
          <w:szCs w:val="22"/>
        </w:rPr>
        <w:t>Adresse</w:t>
      </w:r>
      <w:r>
        <w:rPr>
          <w:sz w:val="20"/>
          <w:szCs w:val="22"/>
        </w:rPr>
        <w:t> :</w:t>
      </w:r>
      <w:r w:rsidRPr="006F3F6B">
        <w:rPr>
          <w:sz w:val="20"/>
          <w:szCs w:val="22"/>
        </w:rPr>
        <w:t xml:space="preserve">  489 Rue Paul </w:t>
      </w:r>
      <w:proofErr w:type="spellStart"/>
      <w:r w:rsidRPr="006F3F6B">
        <w:rPr>
          <w:sz w:val="20"/>
          <w:szCs w:val="22"/>
        </w:rPr>
        <w:t>Herier</w:t>
      </w:r>
      <w:proofErr w:type="spellEnd"/>
      <w:r w:rsidRPr="006F3F6B">
        <w:rPr>
          <w:sz w:val="20"/>
          <w:szCs w:val="22"/>
        </w:rPr>
        <w:t xml:space="preserve"> 38000 Romans</w:t>
      </w:r>
    </w:p>
    <w:p w14:paraId="078890F3" w14:textId="77777777" w:rsidR="00EB56CA" w:rsidRDefault="00EB56CA" w:rsidP="00EB56CA"/>
    <w:p w14:paraId="1D5FA5D9" w14:textId="796A2BA1" w:rsidR="008834FB" w:rsidRDefault="008834FB" w:rsidP="008834FB"/>
    <w:p w14:paraId="361BA9AF" w14:textId="77051F6C" w:rsidR="008834FB" w:rsidRPr="00E55F55" w:rsidRDefault="008834FB" w:rsidP="008834FB">
      <w:pPr>
        <w:spacing w:after="240"/>
        <w:rPr>
          <w:b/>
          <w:sz w:val="24"/>
        </w:rPr>
      </w:pPr>
      <w:r w:rsidRPr="00E55F55">
        <w:rPr>
          <w:noProof/>
          <w:sz w:val="24"/>
        </w:rPr>
        <w:drawing>
          <wp:anchor distT="0" distB="0" distL="114300" distR="114300" simplePos="0" relativeHeight="251659264" behindDoc="0" locked="0" layoutInCell="1" allowOverlap="1" wp14:anchorId="611C5205" wp14:editId="168369F4">
            <wp:simplePos x="0" y="0"/>
            <wp:positionH relativeFrom="column">
              <wp:posOffset>3766820</wp:posOffset>
            </wp:positionH>
            <wp:positionV relativeFrom="paragraph">
              <wp:posOffset>267335</wp:posOffset>
            </wp:positionV>
            <wp:extent cx="2519680" cy="624205"/>
            <wp:effectExtent l="0" t="0" r="0" b="4445"/>
            <wp:wrapSquare wrapText="bothSides"/>
            <wp:docPr id="14" name="Image 14"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19680" cy="624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20737">
        <w:rPr>
          <w:b/>
          <w:color w:val="FFFFFF" w:themeColor="background1"/>
          <w:sz w:val="24"/>
          <w:highlight w:val="red"/>
        </w:rPr>
        <w:t xml:space="preserve"> Doc. </w:t>
      </w:r>
      <w:r w:rsidR="00EB56CA">
        <w:rPr>
          <w:b/>
          <w:color w:val="FFFFFF" w:themeColor="background1"/>
          <w:sz w:val="24"/>
          <w:highlight w:val="red"/>
        </w:rPr>
        <w:t>3</w:t>
      </w:r>
      <w:r w:rsidRPr="00B20737">
        <w:rPr>
          <w:b/>
          <w:color w:val="FFFFFF" w:themeColor="background1"/>
          <w:sz w:val="24"/>
          <w:highlight w:val="red"/>
        </w:rPr>
        <w:t> </w:t>
      </w:r>
      <w:r w:rsidRPr="00E55F55">
        <w:rPr>
          <w:b/>
          <w:sz w:val="24"/>
        </w:rPr>
        <w:t xml:space="preserve"> </w:t>
      </w:r>
      <w:r>
        <w:rPr>
          <w:b/>
          <w:sz w:val="24"/>
        </w:rPr>
        <w:t>L</w:t>
      </w:r>
      <w:r w:rsidRPr="00E55F55">
        <w:rPr>
          <w:b/>
          <w:sz w:val="24"/>
        </w:rPr>
        <w:t>es équipements de protection individuelle (EPI)</w:t>
      </w:r>
    </w:p>
    <w:p w14:paraId="5E496B4D" w14:textId="77777777" w:rsidR="008834FB" w:rsidRPr="008834FB" w:rsidRDefault="008834FB" w:rsidP="008834FB">
      <w:pPr>
        <w:spacing w:before="120"/>
        <w:jc w:val="both"/>
        <w:rPr>
          <w:sz w:val="20"/>
          <w:szCs w:val="22"/>
        </w:rPr>
      </w:pPr>
      <w:proofErr w:type="gramStart"/>
      <w:r w:rsidRPr="008834FB">
        <w:rPr>
          <w:sz w:val="20"/>
          <w:szCs w:val="22"/>
        </w:rPr>
        <w:t>Un EPI</w:t>
      </w:r>
      <w:proofErr w:type="gramEnd"/>
      <w:r w:rsidRPr="008834FB">
        <w:rPr>
          <w:sz w:val="20"/>
          <w:szCs w:val="22"/>
        </w:rPr>
        <w:t xml:space="preserve"> est un dispositif destiné à protéger une personne contre un risque susceptible de menacer sa sécurité ou sa santé au travail (gants, casque, soulier de sécurité, combinaison, masque, etc.)</w:t>
      </w:r>
    </w:p>
    <w:p w14:paraId="41A642D0" w14:textId="77777777" w:rsidR="008834FB" w:rsidRPr="008834FB" w:rsidRDefault="008834FB" w:rsidP="008834FB">
      <w:pPr>
        <w:spacing w:before="120"/>
        <w:jc w:val="both"/>
        <w:rPr>
          <w:sz w:val="20"/>
          <w:szCs w:val="22"/>
        </w:rPr>
      </w:pPr>
      <w:r w:rsidRPr="008834FB">
        <w:rPr>
          <w:sz w:val="20"/>
          <w:szCs w:val="22"/>
        </w:rPr>
        <w:t>Le choix des EPI dépend très précisément, des risques à prévenir, des conditions de travail et des utilisateurs : tâches réalisées par l’utilisateur, taille de l’utilisateur, composition des produits utilisés, normes en vigueur…. Le médecin du travail peut être consulté dans le choix des EPI.</w:t>
      </w:r>
    </w:p>
    <w:p w14:paraId="225DF73D" w14:textId="77777777" w:rsidR="008834FB" w:rsidRPr="008834FB" w:rsidRDefault="008834FB" w:rsidP="008834FB">
      <w:pPr>
        <w:spacing w:before="120" w:after="120"/>
        <w:jc w:val="both"/>
        <w:rPr>
          <w:b/>
          <w:sz w:val="20"/>
        </w:rPr>
      </w:pPr>
      <w:r w:rsidRPr="008834FB">
        <w:rPr>
          <w:b/>
          <w:sz w:val="20"/>
        </w:rPr>
        <w:t>Principes généraux de prévention</w:t>
      </w:r>
    </w:p>
    <w:p w14:paraId="09E29231" w14:textId="77777777" w:rsidR="008834FB" w:rsidRPr="008834FB" w:rsidRDefault="008834FB" w:rsidP="008834FB">
      <w:pPr>
        <w:spacing w:before="120" w:after="120"/>
        <w:jc w:val="both"/>
        <w:rPr>
          <w:i/>
          <w:sz w:val="20"/>
          <w:szCs w:val="22"/>
        </w:rPr>
      </w:pPr>
      <w:r w:rsidRPr="008834FB">
        <w:rPr>
          <w:sz w:val="20"/>
          <w:szCs w:val="22"/>
        </w:rPr>
        <w:t xml:space="preserve">L’article L.230-2 du Code du Travail stipule : « L’employeur prend les mesures nécessaires pour assurer la sécurité et protéger la santé des travailleurs de l'établissement, y compris les travailleurs temporaires. ». Ils sont utilisés pour réduire le plus possible l'exposition à des agents physiques, chimiques ou biologiques nocifs. </w:t>
      </w:r>
    </w:p>
    <w:tbl>
      <w:tblPr>
        <w:tblStyle w:val="Grilledutableau"/>
        <w:tblW w:w="9912" w:type="dxa"/>
        <w:tblLook w:val="04A0" w:firstRow="1" w:lastRow="0" w:firstColumn="1" w:lastColumn="0" w:noHBand="0" w:noVBand="1"/>
      </w:tblPr>
      <w:tblGrid>
        <w:gridCol w:w="5240"/>
        <w:gridCol w:w="4672"/>
      </w:tblGrid>
      <w:tr w:rsidR="008834FB" w:rsidRPr="00E07516" w14:paraId="76B88F90" w14:textId="77777777" w:rsidTr="00285628">
        <w:tc>
          <w:tcPr>
            <w:tcW w:w="5240" w:type="dxa"/>
            <w:shd w:val="clear" w:color="auto" w:fill="C5E0B3" w:themeFill="accent6" w:themeFillTint="66"/>
          </w:tcPr>
          <w:p w14:paraId="540F09A9" w14:textId="77777777" w:rsidR="008834FB" w:rsidRPr="00E07516" w:rsidRDefault="008834FB" w:rsidP="00285628">
            <w:pPr>
              <w:spacing w:before="60" w:after="60"/>
              <w:jc w:val="center"/>
              <w:rPr>
                <w:b/>
                <w:sz w:val="18"/>
              </w:rPr>
            </w:pPr>
            <w:r w:rsidRPr="00E07516">
              <w:rPr>
                <w:b/>
                <w:sz w:val="18"/>
              </w:rPr>
              <w:t xml:space="preserve">Les </w:t>
            </w:r>
            <w:r>
              <w:rPr>
                <w:b/>
                <w:sz w:val="18"/>
              </w:rPr>
              <w:t>différentes catégories d’EPI</w:t>
            </w:r>
          </w:p>
        </w:tc>
        <w:tc>
          <w:tcPr>
            <w:tcW w:w="4672" w:type="dxa"/>
            <w:shd w:val="clear" w:color="auto" w:fill="C5E0B3" w:themeFill="accent6" w:themeFillTint="66"/>
          </w:tcPr>
          <w:p w14:paraId="5FF28A82" w14:textId="77777777" w:rsidR="008834FB" w:rsidRPr="00E07516" w:rsidRDefault="008834FB" w:rsidP="00285628">
            <w:pPr>
              <w:spacing w:before="60" w:after="60"/>
              <w:jc w:val="center"/>
              <w:rPr>
                <w:b/>
                <w:sz w:val="18"/>
              </w:rPr>
            </w:pPr>
            <w:r w:rsidRPr="00E07516">
              <w:rPr>
                <w:b/>
                <w:sz w:val="18"/>
              </w:rPr>
              <w:t>Les différents type</w:t>
            </w:r>
            <w:r>
              <w:rPr>
                <w:b/>
                <w:sz w:val="18"/>
              </w:rPr>
              <w:t>s</w:t>
            </w:r>
            <w:r w:rsidRPr="00E07516">
              <w:rPr>
                <w:b/>
                <w:sz w:val="18"/>
              </w:rPr>
              <w:t xml:space="preserve"> d’EPI</w:t>
            </w:r>
          </w:p>
        </w:tc>
      </w:tr>
      <w:tr w:rsidR="008834FB" w:rsidRPr="008834FB" w14:paraId="7A0C7259" w14:textId="77777777" w:rsidTr="00285628">
        <w:tc>
          <w:tcPr>
            <w:tcW w:w="5240" w:type="dxa"/>
          </w:tcPr>
          <w:p w14:paraId="21688E8F" w14:textId="77777777" w:rsidR="008834FB" w:rsidRPr="008834FB" w:rsidRDefault="008834FB" w:rsidP="008834FB">
            <w:pPr>
              <w:pStyle w:val="Paragraphedeliste"/>
              <w:numPr>
                <w:ilvl w:val="0"/>
                <w:numId w:val="3"/>
              </w:numPr>
              <w:ind w:left="172" w:hanging="172"/>
              <w:rPr>
                <w:sz w:val="18"/>
              </w:rPr>
            </w:pPr>
            <w:r w:rsidRPr="008834FB">
              <w:rPr>
                <w:sz w:val="18"/>
              </w:rPr>
              <w:t xml:space="preserve">Les équipements de travail couvrant les risques mineurs </w:t>
            </w:r>
            <w:r w:rsidRPr="008834FB">
              <w:rPr>
                <w:b/>
                <w:sz w:val="18"/>
              </w:rPr>
              <w:t>(classe I</w:t>
            </w:r>
            <w:r w:rsidRPr="008834FB">
              <w:rPr>
                <w:sz w:val="18"/>
              </w:rPr>
              <w:t xml:space="preserve">), </w:t>
            </w:r>
          </w:p>
          <w:p w14:paraId="4331D88B" w14:textId="77777777" w:rsidR="008834FB" w:rsidRPr="008834FB" w:rsidRDefault="008834FB" w:rsidP="008834FB">
            <w:pPr>
              <w:pStyle w:val="Paragraphedeliste"/>
              <w:numPr>
                <w:ilvl w:val="0"/>
                <w:numId w:val="3"/>
              </w:numPr>
              <w:ind w:left="172" w:hanging="172"/>
              <w:rPr>
                <w:sz w:val="18"/>
              </w:rPr>
            </w:pPr>
            <w:r w:rsidRPr="008834FB">
              <w:rPr>
                <w:sz w:val="18"/>
              </w:rPr>
              <w:t>Les équipements de protection spécifique pour les risques importants (</w:t>
            </w:r>
            <w:r w:rsidRPr="008834FB">
              <w:rPr>
                <w:b/>
                <w:sz w:val="18"/>
              </w:rPr>
              <w:t>classe II</w:t>
            </w:r>
            <w:r w:rsidRPr="008834FB">
              <w:rPr>
                <w:sz w:val="18"/>
              </w:rPr>
              <w:t>),</w:t>
            </w:r>
          </w:p>
          <w:p w14:paraId="6A4D291B" w14:textId="77777777" w:rsidR="008834FB" w:rsidRPr="008834FB" w:rsidRDefault="008834FB" w:rsidP="008834FB">
            <w:pPr>
              <w:pStyle w:val="Paragraphedeliste"/>
              <w:numPr>
                <w:ilvl w:val="0"/>
                <w:numId w:val="3"/>
              </w:numPr>
              <w:ind w:left="172" w:hanging="172"/>
              <w:rPr>
                <w:sz w:val="18"/>
              </w:rPr>
            </w:pPr>
            <w:r w:rsidRPr="008834FB">
              <w:rPr>
                <w:sz w:val="18"/>
              </w:rPr>
              <w:t>Les équipements de sécurité (</w:t>
            </w:r>
            <w:r w:rsidRPr="008834FB">
              <w:rPr>
                <w:b/>
                <w:sz w:val="18"/>
              </w:rPr>
              <w:t>classe III</w:t>
            </w:r>
            <w:r w:rsidRPr="008834FB">
              <w:rPr>
                <w:sz w:val="18"/>
              </w:rPr>
              <w:t>) pour les risques graves à effets irréversibles ou mortels.</w:t>
            </w:r>
          </w:p>
        </w:tc>
        <w:tc>
          <w:tcPr>
            <w:tcW w:w="4672" w:type="dxa"/>
          </w:tcPr>
          <w:p w14:paraId="2D2EDE21" w14:textId="77777777" w:rsidR="008834FB" w:rsidRPr="008834FB" w:rsidRDefault="008834FB" w:rsidP="00285628">
            <w:pPr>
              <w:rPr>
                <w:sz w:val="18"/>
              </w:rPr>
            </w:pPr>
            <w:r w:rsidRPr="008834FB">
              <w:rPr>
                <w:sz w:val="18"/>
              </w:rPr>
              <w:t>E.P.I. pour la tête</w:t>
            </w:r>
            <w:r w:rsidRPr="008834FB">
              <w:rPr>
                <w:sz w:val="18"/>
              </w:rPr>
              <w:br/>
              <w:t>E.P.I pour les oreilles</w:t>
            </w:r>
            <w:r w:rsidRPr="008834FB">
              <w:rPr>
                <w:sz w:val="18"/>
              </w:rPr>
              <w:br/>
              <w:t>E.P.I. pour les yeux et le visage</w:t>
            </w:r>
            <w:r w:rsidRPr="008834FB">
              <w:rPr>
                <w:sz w:val="18"/>
              </w:rPr>
              <w:br/>
              <w:t>E.P.I. pour les voies respiratoires</w:t>
            </w:r>
            <w:r w:rsidRPr="008834FB">
              <w:rPr>
                <w:sz w:val="18"/>
              </w:rPr>
              <w:br/>
              <w:t>E.P.I. pour le corps</w:t>
            </w:r>
            <w:r w:rsidRPr="008834FB">
              <w:rPr>
                <w:sz w:val="18"/>
              </w:rPr>
              <w:br/>
              <w:t>E.P.I. pour les membres supérieurs</w:t>
            </w:r>
            <w:r w:rsidRPr="008834FB">
              <w:rPr>
                <w:sz w:val="18"/>
              </w:rPr>
              <w:br/>
              <w:t>E.P.I. pour les membres inférieurs</w:t>
            </w:r>
          </w:p>
        </w:tc>
      </w:tr>
    </w:tbl>
    <w:p w14:paraId="4A8BC2C8" w14:textId="77777777" w:rsidR="008834FB" w:rsidRPr="00B20737" w:rsidRDefault="008834FB" w:rsidP="008834FB">
      <w:pPr>
        <w:spacing w:before="240" w:after="120"/>
        <w:rPr>
          <w:b/>
          <w:szCs w:val="28"/>
        </w:rPr>
      </w:pPr>
      <w:r w:rsidRPr="00B20737">
        <w:rPr>
          <w:b/>
          <w:szCs w:val="28"/>
        </w:rPr>
        <w:t>Principe d’utilisation des équipements de protection individuelle</w:t>
      </w:r>
    </w:p>
    <w:p w14:paraId="6EBC55A2" w14:textId="77777777" w:rsidR="008834FB" w:rsidRPr="00B20737" w:rsidRDefault="008834FB" w:rsidP="008834FB">
      <w:pPr>
        <w:rPr>
          <w:b/>
          <w:sz w:val="18"/>
          <w:szCs w:val="18"/>
        </w:rPr>
      </w:pPr>
      <w:r w:rsidRPr="00B20737">
        <w:rPr>
          <w:b/>
          <w:szCs w:val="28"/>
        </w:rPr>
        <w:t xml:space="preserve">Obligations de l’employeur </w:t>
      </w:r>
    </w:p>
    <w:p w14:paraId="4A2E2608" w14:textId="77777777" w:rsidR="008834FB" w:rsidRPr="008834FB" w:rsidRDefault="008834FB" w:rsidP="008834FB">
      <w:pPr>
        <w:spacing w:before="120" w:after="120"/>
        <w:rPr>
          <w:sz w:val="20"/>
          <w:szCs w:val="22"/>
        </w:rPr>
      </w:pPr>
      <w:r w:rsidRPr="008834FB">
        <w:rPr>
          <w:sz w:val="20"/>
          <w:szCs w:val="22"/>
        </w:rPr>
        <w:t>L’employeur doit s’assurer d’une bonne utilisation des EPI. Ces équipements doivent être :</w:t>
      </w:r>
    </w:p>
    <w:tbl>
      <w:tblPr>
        <w:tblStyle w:val="Grilledutableau"/>
        <w:tblW w:w="10059" w:type="dxa"/>
        <w:tblLook w:val="04A0" w:firstRow="1" w:lastRow="0" w:firstColumn="1" w:lastColumn="0" w:noHBand="0" w:noVBand="1"/>
      </w:tblPr>
      <w:tblGrid>
        <w:gridCol w:w="5098"/>
        <w:gridCol w:w="4961"/>
      </w:tblGrid>
      <w:tr w:rsidR="008834FB" w:rsidRPr="008834FB" w14:paraId="64FC73CE" w14:textId="77777777" w:rsidTr="00285628">
        <w:tc>
          <w:tcPr>
            <w:tcW w:w="5098" w:type="dxa"/>
          </w:tcPr>
          <w:p w14:paraId="6775D63F" w14:textId="77777777" w:rsidR="008834FB" w:rsidRPr="008834FB" w:rsidRDefault="008834FB" w:rsidP="008834FB">
            <w:pPr>
              <w:pStyle w:val="Paragraphedeliste"/>
              <w:numPr>
                <w:ilvl w:val="0"/>
                <w:numId w:val="4"/>
              </w:numPr>
              <w:ind w:left="173" w:hanging="142"/>
              <w:rPr>
                <w:sz w:val="18"/>
              </w:rPr>
            </w:pPr>
            <w:r w:rsidRPr="008834FB">
              <w:rPr>
                <w:sz w:val="18"/>
              </w:rPr>
              <w:t>Fournis gratuitement.</w:t>
            </w:r>
          </w:p>
          <w:p w14:paraId="2EA92AD2" w14:textId="77777777" w:rsidR="008834FB" w:rsidRPr="008834FB" w:rsidRDefault="008834FB" w:rsidP="008834FB">
            <w:pPr>
              <w:pStyle w:val="Paragraphedeliste"/>
              <w:numPr>
                <w:ilvl w:val="0"/>
                <w:numId w:val="4"/>
              </w:numPr>
              <w:ind w:left="173" w:hanging="142"/>
              <w:rPr>
                <w:sz w:val="18"/>
              </w:rPr>
            </w:pPr>
            <w:r w:rsidRPr="008834FB">
              <w:rPr>
                <w:sz w:val="18"/>
              </w:rPr>
              <w:t>Appropriés aux risques à prévenir et au travail à réaliser.</w:t>
            </w:r>
          </w:p>
          <w:p w14:paraId="2ADC7E67" w14:textId="77777777" w:rsidR="008834FB" w:rsidRPr="008834FB" w:rsidRDefault="008834FB" w:rsidP="008834FB">
            <w:pPr>
              <w:pStyle w:val="Paragraphedeliste"/>
              <w:numPr>
                <w:ilvl w:val="0"/>
                <w:numId w:val="4"/>
              </w:numPr>
              <w:ind w:left="173" w:hanging="142"/>
              <w:rPr>
                <w:sz w:val="18"/>
              </w:rPr>
            </w:pPr>
            <w:r w:rsidRPr="008834FB">
              <w:rPr>
                <w:sz w:val="18"/>
              </w:rPr>
              <w:t>Utilisés conformément à leur conception.</w:t>
            </w:r>
          </w:p>
          <w:p w14:paraId="67E9ED2A" w14:textId="77777777" w:rsidR="008834FB" w:rsidRPr="008834FB" w:rsidRDefault="008834FB" w:rsidP="008834FB">
            <w:pPr>
              <w:pStyle w:val="Paragraphedeliste"/>
              <w:numPr>
                <w:ilvl w:val="0"/>
                <w:numId w:val="4"/>
              </w:numPr>
              <w:ind w:left="173" w:hanging="142"/>
              <w:rPr>
                <w:sz w:val="18"/>
              </w:rPr>
            </w:pPr>
            <w:r w:rsidRPr="008834FB">
              <w:rPr>
                <w:sz w:val="18"/>
              </w:rPr>
              <w:t>Vérifiés et entretenus périodiquement.</w:t>
            </w:r>
          </w:p>
          <w:p w14:paraId="143C437F" w14:textId="77777777" w:rsidR="008834FB" w:rsidRPr="008834FB" w:rsidRDefault="008834FB" w:rsidP="008834FB">
            <w:pPr>
              <w:pStyle w:val="Paragraphedeliste"/>
              <w:numPr>
                <w:ilvl w:val="0"/>
                <w:numId w:val="4"/>
              </w:numPr>
              <w:ind w:left="173" w:hanging="142"/>
              <w:rPr>
                <w:sz w:val="18"/>
              </w:rPr>
            </w:pPr>
            <w:r w:rsidRPr="008834FB">
              <w:rPr>
                <w:sz w:val="18"/>
              </w:rPr>
              <w:t>Changés après dépassement de la date limite d’utilisation ou détérioration.</w:t>
            </w:r>
          </w:p>
          <w:p w14:paraId="66F60D71" w14:textId="77777777" w:rsidR="008834FB" w:rsidRPr="008834FB" w:rsidRDefault="008834FB" w:rsidP="008834FB">
            <w:pPr>
              <w:pStyle w:val="Paragraphedeliste"/>
              <w:numPr>
                <w:ilvl w:val="0"/>
                <w:numId w:val="4"/>
              </w:numPr>
              <w:ind w:left="173" w:hanging="142"/>
              <w:rPr>
                <w:sz w:val="18"/>
              </w:rPr>
            </w:pPr>
            <w:r w:rsidRPr="008834FB">
              <w:rPr>
                <w:sz w:val="18"/>
              </w:rPr>
              <w:t>Compatibles entre eux si la situation de travail nécessite l’utilisation combinée de plusieurs EPI, et conserver la même efficacité de chaque équipement.</w:t>
            </w:r>
          </w:p>
        </w:tc>
        <w:tc>
          <w:tcPr>
            <w:tcW w:w="4961" w:type="dxa"/>
          </w:tcPr>
          <w:p w14:paraId="086E8BA2" w14:textId="77777777" w:rsidR="008834FB" w:rsidRPr="008834FB" w:rsidRDefault="008834FB" w:rsidP="008834FB">
            <w:pPr>
              <w:pStyle w:val="Paragraphedeliste"/>
              <w:numPr>
                <w:ilvl w:val="0"/>
                <w:numId w:val="4"/>
              </w:numPr>
              <w:ind w:left="173" w:hanging="142"/>
              <w:rPr>
                <w:sz w:val="18"/>
              </w:rPr>
            </w:pPr>
            <w:r w:rsidRPr="008834FB">
              <w:rPr>
                <w:sz w:val="18"/>
              </w:rPr>
              <w:t>Réservés à un usage personnel, sauf si la nature de l’équipement ainsi que les circonstances exigent l’utilisation successive de cet équipement par plusieurs personnes ; dans ce cas, des mesures doivent être prises pour qu’une telle utilisation ne pose aucun problème de santé ou d’hygiène.</w:t>
            </w:r>
          </w:p>
          <w:p w14:paraId="13EF88B1" w14:textId="77777777" w:rsidR="008834FB" w:rsidRPr="008834FB" w:rsidRDefault="008834FB" w:rsidP="008834FB">
            <w:pPr>
              <w:pStyle w:val="Paragraphedeliste"/>
              <w:numPr>
                <w:ilvl w:val="0"/>
                <w:numId w:val="4"/>
              </w:numPr>
              <w:ind w:left="173" w:hanging="142"/>
              <w:rPr>
                <w:sz w:val="18"/>
              </w:rPr>
            </w:pPr>
            <w:r w:rsidRPr="008834FB">
              <w:rPr>
                <w:sz w:val="18"/>
              </w:rPr>
              <w:t>Choisis en concertation avec l’utilisateur.</w:t>
            </w:r>
          </w:p>
          <w:p w14:paraId="675BA2AC" w14:textId="77777777" w:rsidR="008834FB" w:rsidRPr="008834FB" w:rsidRDefault="008834FB" w:rsidP="008834FB">
            <w:pPr>
              <w:pStyle w:val="Paragraphedeliste"/>
              <w:numPr>
                <w:ilvl w:val="0"/>
                <w:numId w:val="4"/>
              </w:numPr>
              <w:ind w:left="173" w:hanging="142"/>
              <w:rPr>
                <w:sz w:val="18"/>
              </w:rPr>
            </w:pPr>
            <w:r w:rsidRPr="008834FB">
              <w:rPr>
                <w:sz w:val="18"/>
              </w:rPr>
              <w:t>Certifiés conforme (Marquage CE).</w:t>
            </w:r>
          </w:p>
          <w:p w14:paraId="417C9F6A" w14:textId="77777777" w:rsidR="008834FB" w:rsidRPr="008834FB" w:rsidRDefault="008834FB" w:rsidP="008834FB">
            <w:pPr>
              <w:pStyle w:val="Paragraphedeliste"/>
              <w:numPr>
                <w:ilvl w:val="0"/>
                <w:numId w:val="4"/>
              </w:numPr>
              <w:ind w:left="173" w:hanging="142"/>
              <w:rPr>
                <w:sz w:val="18"/>
              </w:rPr>
            </w:pPr>
            <w:r w:rsidRPr="008834FB">
              <w:rPr>
                <w:sz w:val="18"/>
              </w:rPr>
              <w:t>Accompagnés d’une notice d’utilisation (en français), ainsi que d’un certificat de conformité.</w:t>
            </w:r>
          </w:p>
        </w:tc>
      </w:tr>
    </w:tbl>
    <w:p w14:paraId="43F39EEC" w14:textId="77777777" w:rsidR="008834FB" w:rsidRPr="00B20737" w:rsidRDefault="008834FB" w:rsidP="008834FB">
      <w:pPr>
        <w:spacing w:before="120"/>
        <w:jc w:val="both"/>
        <w:rPr>
          <w:b/>
          <w:szCs w:val="28"/>
        </w:rPr>
      </w:pPr>
      <w:r w:rsidRPr="00B20737">
        <w:rPr>
          <w:b/>
          <w:szCs w:val="28"/>
        </w:rPr>
        <w:t xml:space="preserve">Information et formation </w:t>
      </w:r>
    </w:p>
    <w:p w14:paraId="74248B96" w14:textId="77777777" w:rsidR="008834FB" w:rsidRPr="008834FB" w:rsidRDefault="008834FB" w:rsidP="008834FB">
      <w:pPr>
        <w:spacing w:before="120"/>
        <w:jc w:val="both"/>
        <w:rPr>
          <w:sz w:val="20"/>
          <w:szCs w:val="22"/>
        </w:rPr>
      </w:pPr>
      <w:r w:rsidRPr="008834FB">
        <w:rPr>
          <w:sz w:val="20"/>
          <w:szCs w:val="22"/>
        </w:rPr>
        <w:t>Les salariés doivent être formés pour apprendre comment ajuster et porter les EPI, comment en tirer la protection maximale et comment en prendre soin.</w:t>
      </w:r>
    </w:p>
    <w:p w14:paraId="390C011D" w14:textId="77777777" w:rsidR="008834FB" w:rsidRPr="008834FB" w:rsidRDefault="008834FB" w:rsidP="008834FB">
      <w:pPr>
        <w:pStyle w:val="Paragraphedeliste"/>
        <w:numPr>
          <w:ilvl w:val="0"/>
          <w:numId w:val="4"/>
        </w:numPr>
        <w:ind w:left="284" w:hanging="218"/>
        <w:jc w:val="both"/>
        <w:rPr>
          <w:sz w:val="20"/>
          <w:szCs w:val="22"/>
        </w:rPr>
      </w:pPr>
      <w:r w:rsidRPr="008834FB">
        <w:rPr>
          <w:sz w:val="20"/>
          <w:szCs w:val="22"/>
        </w:rPr>
        <w:t>Chaque employé doit connaître les risques contre lesquels les équipements de protection individuelle le protègent et les conditions d’utilisation. Il doit aussi connaître ses responsabilités en cas de non-respect des consignes d’utilisation.</w:t>
      </w:r>
    </w:p>
    <w:p w14:paraId="1C9386AF" w14:textId="77777777" w:rsidR="008834FB" w:rsidRPr="008834FB" w:rsidRDefault="008834FB" w:rsidP="008834FB">
      <w:pPr>
        <w:pStyle w:val="Paragraphedeliste"/>
        <w:numPr>
          <w:ilvl w:val="0"/>
          <w:numId w:val="4"/>
        </w:numPr>
        <w:spacing w:before="120"/>
        <w:ind w:left="284" w:hanging="218"/>
        <w:jc w:val="both"/>
        <w:rPr>
          <w:sz w:val="20"/>
          <w:szCs w:val="22"/>
        </w:rPr>
      </w:pPr>
      <w:r w:rsidRPr="008834FB">
        <w:rPr>
          <w:sz w:val="20"/>
          <w:szCs w:val="22"/>
        </w:rPr>
        <w:t>L’employeur a l’obligation d’assurer une formation à ses employés, accompagnée d’un entraînement pratique au port des EPI de catégorie III, pour que le salarié l’utilise correctement.</w:t>
      </w:r>
    </w:p>
    <w:p w14:paraId="62A2B68C" w14:textId="77777777" w:rsidR="008834FB" w:rsidRPr="00B20737" w:rsidRDefault="008834FB" w:rsidP="008834FB">
      <w:pPr>
        <w:spacing w:before="120"/>
        <w:jc w:val="both"/>
        <w:rPr>
          <w:szCs w:val="28"/>
        </w:rPr>
      </w:pPr>
      <w:r w:rsidRPr="00B20737">
        <w:rPr>
          <w:b/>
          <w:szCs w:val="28"/>
        </w:rPr>
        <w:lastRenderedPageBreak/>
        <w:t>Vérifications et entretien</w:t>
      </w:r>
    </w:p>
    <w:p w14:paraId="174203EF" w14:textId="77777777" w:rsidR="008834FB" w:rsidRPr="008834FB" w:rsidRDefault="008834FB" w:rsidP="008834FB">
      <w:pPr>
        <w:spacing w:before="120"/>
        <w:jc w:val="both"/>
        <w:rPr>
          <w:sz w:val="20"/>
          <w:szCs w:val="22"/>
        </w:rPr>
      </w:pPr>
      <w:r w:rsidRPr="008834FB">
        <w:rPr>
          <w:sz w:val="20"/>
          <w:szCs w:val="22"/>
        </w:rPr>
        <w:t>Le chef d’établissement doit procéder ou faire procéder à des vérifications périodiques afin que soit décelée en temps utile toute défectuosité susceptible d’être à l’origine de situations dangereuses.</w:t>
      </w:r>
    </w:p>
    <w:p w14:paraId="5A9DB0F4" w14:textId="77777777" w:rsidR="008834FB" w:rsidRPr="00B20737" w:rsidRDefault="008834FB" w:rsidP="008834FB">
      <w:pPr>
        <w:spacing w:before="120"/>
        <w:jc w:val="both"/>
        <w:rPr>
          <w:b/>
          <w:sz w:val="18"/>
          <w:szCs w:val="18"/>
        </w:rPr>
      </w:pPr>
      <w:r w:rsidRPr="00B20737">
        <w:rPr>
          <w:b/>
          <w:szCs w:val="28"/>
        </w:rPr>
        <w:t xml:space="preserve">Obligations de l’employé </w:t>
      </w:r>
    </w:p>
    <w:p w14:paraId="6E9A6544" w14:textId="77777777" w:rsidR="008834FB" w:rsidRPr="008834FB" w:rsidRDefault="008834FB" w:rsidP="008834FB">
      <w:pPr>
        <w:spacing w:before="120"/>
        <w:jc w:val="both"/>
        <w:rPr>
          <w:sz w:val="20"/>
          <w:szCs w:val="22"/>
        </w:rPr>
      </w:pPr>
      <w:r w:rsidRPr="008834FB">
        <w:rPr>
          <w:sz w:val="20"/>
          <w:szCs w:val="22"/>
        </w:rPr>
        <w:t>Les salariés sont tenus de se conformer aux instructions (règlement intérieur, notes de service, consignes…) qui leur sont données par leur employeur. Les utilisateurs d’EPI sont tenus :</w:t>
      </w:r>
    </w:p>
    <w:p w14:paraId="342BDFBC" w14:textId="77777777" w:rsidR="008834FB" w:rsidRPr="008834FB" w:rsidRDefault="008834FB" w:rsidP="008834FB">
      <w:pPr>
        <w:pStyle w:val="Paragraphedeliste"/>
        <w:numPr>
          <w:ilvl w:val="0"/>
          <w:numId w:val="5"/>
        </w:numPr>
        <w:ind w:left="284" w:hanging="284"/>
        <w:jc w:val="both"/>
        <w:rPr>
          <w:sz w:val="20"/>
          <w:szCs w:val="22"/>
        </w:rPr>
      </w:pPr>
      <w:r w:rsidRPr="008834FB">
        <w:rPr>
          <w:sz w:val="20"/>
          <w:szCs w:val="22"/>
        </w:rPr>
        <w:t>de respecter les conditions d’utilisation, de stockage et d’entretien et les consignes d’utilisation élaborée par l’employeur.</w:t>
      </w:r>
    </w:p>
    <w:p w14:paraId="1232F6DB" w14:textId="77777777" w:rsidR="008834FB" w:rsidRPr="008834FB" w:rsidRDefault="008834FB" w:rsidP="008834FB">
      <w:pPr>
        <w:pStyle w:val="Paragraphedeliste"/>
        <w:numPr>
          <w:ilvl w:val="0"/>
          <w:numId w:val="5"/>
        </w:numPr>
        <w:spacing w:before="120"/>
        <w:ind w:left="284" w:hanging="284"/>
        <w:jc w:val="both"/>
        <w:rPr>
          <w:sz w:val="14"/>
          <w:szCs w:val="16"/>
        </w:rPr>
      </w:pPr>
      <w:r w:rsidRPr="008834FB">
        <w:rPr>
          <w:sz w:val="20"/>
          <w:szCs w:val="22"/>
        </w:rPr>
        <w:t>de signaler les équipements défectueux ou périmés.</w:t>
      </w:r>
    </w:p>
    <w:p w14:paraId="4834F4F1" w14:textId="77777777" w:rsidR="008834FB" w:rsidRPr="008834FB" w:rsidRDefault="008834FB" w:rsidP="008834FB">
      <w:pPr>
        <w:spacing w:before="120"/>
        <w:jc w:val="both"/>
        <w:rPr>
          <w:sz w:val="20"/>
          <w:szCs w:val="22"/>
        </w:rPr>
      </w:pPr>
      <w:r w:rsidRPr="008834FB">
        <w:rPr>
          <w:sz w:val="20"/>
          <w:szCs w:val="22"/>
        </w:rPr>
        <w:t>Tout salarié qui refuse ou s’abstient d’utiliser les EPI, conformément aux instructions, peut engager sa responsabilité et s’exposer à des sanctions.</w:t>
      </w:r>
    </w:p>
    <w:p w14:paraId="313E933D" w14:textId="77777777" w:rsidR="008834FB" w:rsidRDefault="008834FB" w:rsidP="008834FB"/>
    <w:p w14:paraId="79C70D84" w14:textId="77777777" w:rsidR="00EB56CA" w:rsidRDefault="00EB56CA" w:rsidP="008834FB"/>
    <w:p w14:paraId="48A3593C" w14:textId="5B878554" w:rsidR="008834FB" w:rsidRPr="00E55F55" w:rsidRDefault="008834FB" w:rsidP="008834FB">
      <w:pPr>
        <w:rPr>
          <w:b/>
          <w:sz w:val="24"/>
        </w:rPr>
      </w:pPr>
      <w:r w:rsidRPr="00B20737">
        <w:rPr>
          <w:b/>
          <w:color w:val="FFFFFF" w:themeColor="background1"/>
          <w:sz w:val="24"/>
          <w:highlight w:val="red"/>
        </w:rPr>
        <w:t xml:space="preserve">Doc. </w:t>
      </w:r>
      <w:r w:rsidR="00EB56CA">
        <w:rPr>
          <w:b/>
          <w:color w:val="FFFFFF" w:themeColor="background1"/>
          <w:sz w:val="24"/>
          <w:highlight w:val="red"/>
        </w:rPr>
        <w:t>4</w:t>
      </w:r>
      <w:r w:rsidRPr="00B20737">
        <w:rPr>
          <w:b/>
          <w:color w:val="FFFFFF" w:themeColor="background1"/>
          <w:sz w:val="24"/>
          <w:highlight w:val="red"/>
        </w:rPr>
        <w:t> </w:t>
      </w:r>
      <w:r w:rsidRPr="00B20737">
        <w:rPr>
          <w:b/>
          <w:color w:val="FFFFFF" w:themeColor="background1"/>
          <w:sz w:val="24"/>
        </w:rPr>
        <w:t xml:space="preserve"> </w:t>
      </w:r>
      <w:r w:rsidRPr="00E55F55">
        <w:rPr>
          <w:b/>
          <w:sz w:val="24"/>
        </w:rPr>
        <w:t xml:space="preserve">Extrait du règlement intérieur de la société </w:t>
      </w:r>
      <w:proofErr w:type="spellStart"/>
      <w:r>
        <w:rPr>
          <w:b/>
          <w:sz w:val="24"/>
        </w:rPr>
        <w:t>AlpesDrones</w:t>
      </w:r>
      <w:proofErr w:type="spellEnd"/>
    </w:p>
    <w:p w14:paraId="3DA336FA" w14:textId="77777777" w:rsidR="008834FB" w:rsidRPr="008834FB" w:rsidRDefault="008834FB" w:rsidP="008834FB">
      <w:pPr>
        <w:spacing w:before="240"/>
        <w:jc w:val="both"/>
        <w:rPr>
          <w:sz w:val="20"/>
          <w:szCs w:val="22"/>
        </w:rPr>
      </w:pPr>
      <w:r w:rsidRPr="008834FB">
        <w:rPr>
          <w:b/>
          <w:sz w:val="20"/>
          <w:szCs w:val="22"/>
        </w:rPr>
        <w:t>Article 2</w:t>
      </w:r>
      <w:r w:rsidRPr="008834FB">
        <w:rPr>
          <w:sz w:val="20"/>
          <w:szCs w:val="22"/>
        </w:rPr>
        <w:t xml:space="preserve"> : Chaque salarié doit respecter et faire respecter, en fonction de ses responsabilités hiérarchiques, les consignes générales et particulières de sécurité en vigueur sur les lieux de travail, pour l'application des prescriptions prévues par la réglementation en matière d'hygiène et de sécurité du travail. </w:t>
      </w:r>
    </w:p>
    <w:p w14:paraId="3980E90A" w14:textId="77777777" w:rsidR="008834FB" w:rsidRPr="008834FB" w:rsidRDefault="008834FB" w:rsidP="008834FB">
      <w:pPr>
        <w:spacing w:before="240"/>
        <w:jc w:val="both"/>
        <w:rPr>
          <w:sz w:val="20"/>
          <w:szCs w:val="22"/>
        </w:rPr>
      </w:pPr>
      <w:r w:rsidRPr="008834FB">
        <w:rPr>
          <w:b/>
          <w:sz w:val="20"/>
          <w:szCs w:val="22"/>
        </w:rPr>
        <w:t>Article 7</w:t>
      </w:r>
      <w:r w:rsidRPr="008834FB">
        <w:rPr>
          <w:sz w:val="20"/>
          <w:szCs w:val="22"/>
        </w:rPr>
        <w:t xml:space="preserve"> : Chaque salarié doit veiller à sa sécurité personnelle et à celle de ses collègues et du public, notamment en utilisant les équipements de protection individuelle et collective mis à disposition par l’entreprise. </w:t>
      </w:r>
    </w:p>
    <w:p w14:paraId="217904C5" w14:textId="77777777" w:rsidR="008834FB" w:rsidRPr="008834FB" w:rsidRDefault="008834FB" w:rsidP="008834FB">
      <w:pPr>
        <w:spacing w:before="120"/>
        <w:jc w:val="both"/>
        <w:rPr>
          <w:sz w:val="20"/>
          <w:szCs w:val="22"/>
        </w:rPr>
      </w:pPr>
      <w:r w:rsidRPr="008834FB">
        <w:rPr>
          <w:sz w:val="20"/>
          <w:szCs w:val="22"/>
        </w:rPr>
        <w:t xml:space="preserve">Tout salarié qui s'abstient ou refuse de porter les protections individuelles mises à sa disposition engage sa responsabilité et s'expose à des sanctions disciplinaires conformément aux dispositions réglementaires en vigueur. </w:t>
      </w:r>
    </w:p>
    <w:p w14:paraId="3AB8AEC4" w14:textId="77777777" w:rsidR="008834FB" w:rsidRPr="008834FB" w:rsidRDefault="008834FB" w:rsidP="008834FB">
      <w:pPr>
        <w:spacing w:before="120"/>
        <w:jc w:val="both"/>
        <w:rPr>
          <w:sz w:val="20"/>
          <w:szCs w:val="22"/>
        </w:rPr>
      </w:pPr>
      <w:r w:rsidRPr="008834FB">
        <w:rPr>
          <w:sz w:val="20"/>
          <w:szCs w:val="22"/>
        </w:rPr>
        <w:t xml:space="preserve">L'enlèvement ou la neutralisation d'un dispositif de protection des machines ou équipements constitue une faute grave.   </w:t>
      </w:r>
    </w:p>
    <w:p w14:paraId="5A156DB1" w14:textId="77777777" w:rsidR="008834FB" w:rsidRDefault="008834FB" w:rsidP="008834FB"/>
    <w:p w14:paraId="031E0D00" w14:textId="29F897DF" w:rsidR="008834FB" w:rsidRPr="00E55F55" w:rsidRDefault="008834FB" w:rsidP="008834FB">
      <w:pPr>
        <w:spacing w:before="120"/>
        <w:rPr>
          <w:b/>
          <w:sz w:val="24"/>
        </w:rPr>
      </w:pPr>
      <w:r w:rsidRPr="00B20737">
        <w:rPr>
          <w:b/>
          <w:color w:val="FFFFFF" w:themeColor="background1"/>
          <w:sz w:val="24"/>
          <w:highlight w:val="red"/>
        </w:rPr>
        <w:t xml:space="preserve">Doc. </w:t>
      </w:r>
      <w:r w:rsidR="00EB56CA">
        <w:rPr>
          <w:b/>
          <w:color w:val="FFFFFF" w:themeColor="background1"/>
          <w:sz w:val="24"/>
          <w:highlight w:val="red"/>
        </w:rPr>
        <w:t>5</w:t>
      </w:r>
      <w:r w:rsidRPr="00B20737">
        <w:rPr>
          <w:b/>
          <w:color w:val="FFFFFF" w:themeColor="background1"/>
          <w:sz w:val="24"/>
          <w:highlight w:val="red"/>
        </w:rPr>
        <w:t> </w:t>
      </w:r>
      <w:r w:rsidRPr="00B20737">
        <w:rPr>
          <w:b/>
          <w:color w:val="FFFFFF" w:themeColor="background1"/>
          <w:sz w:val="24"/>
        </w:rPr>
        <w:t xml:space="preserve"> </w:t>
      </w:r>
      <w:r w:rsidRPr="00E55F55">
        <w:rPr>
          <w:b/>
          <w:sz w:val="24"/>
        </w:rPr>
        <w:t>Risques et protections identifiés dans les ateliers</w:t>
      </w:r>
    </w:p>
    <w:p w14:paraId="32E5697B" w14:textId="77777777" w:rsidR="008834FB" w:rsidRPr="008834FB" w:rsidRDefault="008834FB" w:rsidP="008834FB">
      <w:pPr>
        <w:spacing w:before="120"/>
        <w:rPr>
          <w:sz w:val="20"/>
          <w:szCs w:val="22"/>
        </w:rPr>
      </w:pPr>
      <w:r w:rsidRPr="008834FB">
        <w:rPr>
          <w:sz w:val="20"/>
          <w:szCs w:val="22"/>
        </w:rPr>
        <w:t>Les risques sont liés aux produits utilisés, aux outils utilisés, aux manipulations réalisées.</w:t>
      </w:r>
    </w:p>
    <w:p w14:paraId="260C5B2B" w14:textId="77777777" w:rsidR="008834FB" w:rsidRPr="008834FB" w:rsidRDefault="008834FB" w:rsidP="008834FB">
      <w:pPr>
        <w:pStyle w:val="Paragraphedeliste"/>
        <w:numPr>
          <w:ilvl w:val="0"/>
          <w:numId w:val="7"/>
        </w:numPr>
        <w:spacing w:before="120"/>
        <w:jc w:val="both"/>
        <w:rPr>
          <w:sz w:val="20"/>
          <w:szCs w:val="22"/>
        </w:rPr>
      </w:pPr>
      <w:r w:rsidRPr="008834FB">
        <w:rPr>
          <w:b/>
          <w:sz w:val="20"/>
          <w:szCs w:val="22"/>
        </w:rPr>
        <w:t>Divers produits chimiques</w:t>
      </w:r>
      <w:r w:rsidRPr="008834FB">
        <w:rPr>
          <w:sz w:val="20"/>
          <w:szCs w:val="22"/>
        </w:rPr>
        <w:t xml:space="preserve"> : dégrippants, nettoyants, solvants, graisses, lubrifiants, peintures… Ces produits sont en pots ou en bombes sous pression. Ils sont souvent volatiles et inflammables. Ils présentent également les risques suivants : atteinte de la peau et des voies respiratoires en cas de contact direct répété, projection au visage et dans les yeux. Les réparateurs utilisent des chiffons pour nettoyer les pièces. Les chiffons sales sont mis dans un containeur spécial. Les produits sont stockés sur une étagère au fond de l’atelier.</w:t>
      </w:r>
    </w:p>
    <w:p w14:paraId="4312560A" w14:textId="77777777" w:rsidR="008834FB" w:rsidRPr="008834FB" w:rsidRDefault="008834FB" w:rsidP="008834FB">
      <w:pPr>
        <w:pStyle w:val="Paragraphedeliste"/>
        <w:numPr>
          <w:ilvl w:val="0"/>
          <w:numId w:val="6"/>
        </w:numPr>
        <w:spacing w:before="120"/>
        <w:jc w:val="both"/>
        <w:rPr>
          <w:sz w:val="20"/>
          <w:szCs w:val="22"/>
        </w:rPr>
      </w:pPr>
      <w:r w:rsidRPr="008834FB">
        <w:rPr>
          <w:b/>
          <w:sz w:val="20"/>
          <w:szCs w:val="22"/>
        </w:rPr>
        <w:t>Des outils manuels</w:t>
      </w:r>
      <w:r w:rsidRPr="008834FB">
        <w:rPr>
          <w:sz w:val="20"/>
          <w:szCs w:val="22"/>
        </w:rPr>
        <w:t xml:space="preserve"> (pinces, tournevis, clés, marteaux…), </w:t>
      </w:r>
      <w:r w:rsidRPr="008834FB">
        <w:rPr>
          <w:b/>
          <w:sz w:val="20"/>
          <w:szCs w:val="22"/>
        </w:rPr>
        <w:t>des outils électriques</w:t>
      </w:r>
      <w:r w:rsidRPr="008834FB">
        <w:rPr>
          <w:sz w:val="20"/>
          <w:szCs w:val="22"/>
        </w:rPr>
        <w:t xml:space="preserve"> (perceuses, visseuses, deviseuses, ampèremètres, compresseurs et soufflettes à air comprimé…). </w:t>
      </w:r>
    </w:p>
    <w:p w14:paraId="317B9A2C" w14:textId="77777777" w:rsidR="008834FB" w:rsidRPr="008834FB" w:rsidRDefault="008834FB" w:rsidP="008834FB">
      <w:pPr>
        <w:pStyle w:val="Paragraphedeliste"/>
        <w:numPr>
          <w:ilvl w:val="0"/>
          <w:numId w:val="6"/>
        </w:numPr>
        <w:spacing w:before="120"/>
        <w:jc w:val="both"/>
        <w:rPr>
          <w:sz w:val="20"/>
          <w:szCs w:val="22"/>
        </w:rPr>
      </w:pPr>
      <w:r w:rsidRPr="008834FB">
        <w:rPr>
          <w:b/>
          <w:sz w:val="20"/>
          <w:szCs w:val="22"/>
        </w:rPr>
        <w:t>Manipulation</w:t>
      </w:r>
      <w:r w:rsidRPr="008834FB">
        <w:rPr>
          <w:sz w:val="20"/>
          <w:szCs w:val="22"/>
        </w:rPr>
        <w:t>s : chute d’objets à partir des établis ou des étagères, risque de coup lors des essais de drones</w:t>
      </w:r>
    </w:p>
    <w:p w14:paraId="6DD649F8" w14:textId="77777777" w:rsidR="008834FB" w:rsidRDefault="008834FB" w:rsidP="008834FB"/>
    <w:p w14:paraId="057B06BA" w14:textId="77777777" w:rsidR="006F3F6B" w:rsidRDefault="006F3F6B" w:rsidP="008834FB"/>
    <w:p w14:paraId="3E53681A" w14:textId="77777777" w:rsidR="00224C5D" w:rsidRDefault="00224C5D" w:rsidP="008834FB"/>
    <w:p w14:paraId="7E1B2E9E" w14:textId="77777777" w:rsidR="00224C5D" w:rsidRDefault="00224C5D" w:rsidP="008834FB"/>
    <w:p w14:paraId="4F551DFC" w14:textId="77777777" w:rsidR="00224C5D" w:rsidRDefault="00224C5D" w:rsidP="008834FB"/>
    <w:p w14:paraId="4473A557" w14:textId="77777777" w:rsidR="00224C5D" w:rsidRDefault="00224C5D" w:rsidP="008834FB"/>
    <w:p w14:paraId="086FCD16" w14:textId="77777777" w:rsidR="00224C5D" w:rsidRDefault="00224C5D" w:rsidP="008834FB"/>
    <w:p w14:paraId="6D4B20DE" w14:textId="77777777" w:rsidR="00224C5D" w:rsidRDefault="00224C5D" w:rsidP="008834FB"/>
    <w:p w14:paraId="7BDEFCE9" w14:textId="77777777" w:rsidR="00224C5D" w:rsidRDefault="00224C5D" w:rsidP="008834FB"/>
    <w:p w14:paraId="7CB0C8C0" w14:textId="77777777" w:rsidR="00224C5D" w:rsidRDefault="00224C5D" w:rsidP="008834FB"/>
    <w:p w14:paraId="4EA6A03F" w14:textId="77777777" w:rsidR="00224C5D" w:rsidRDefault="00224C5D" w:rsidP="008834FB"/>
    <w:p w14:paraId="68113DA5" w14:textId="77777777" w:rsidR="00224C5D" w:rsidRDefault="00224C5D" w:rsidP="008834FB"/>
    <w:p w14:paraId="7E7CF317" w14:textId="77777777" w:rsidR="00224C5D" w:rsidRDefault="00224C5D" w:rsidP="008834FB"/>
    <w:p w14:paraId="3F49E086" w14:textId="77777777" w:rsidR="00224C5D" w:rsidRDefault="00224C5D" w:rsidP="008834FB"/>
    <w:p w14:paraId="316ADCEB" w14:textId="77777777" w:rsidR="00224C5D" w:rsidRDefault="00224C5D" w:rsidP="008834FB"/>
    <w:p w14:paraId="6F7E5F2A" w14:textId="77777777" w:rsidR="00224C5D" w:rsidRDefault="00224C5D" w:rsidP="008834FB"/>
    <w:p w14:paraId="0165873F" w14:textId="77777777" w:rsidR="00224C5D" w:rsidRDefault="00224C5D" w:rsidP="008834FB"/>
    <w:p w14:paraId="1E4260FA" w14:textId="104D8E16" w:rsidR="008834FB" w:rsidRPr="008834FB" w:rsidRDefault="00EB56CA" w:rsidP="008834FB">
      <w:pPr>
        <w:pStyle w:val="Titre3"/>
        <w:spacing w:before="120" w:after="120"/>
        <w:rPr>
          <w:rFonts w:ascii="Arial" w:hAnsi="Arial" w:cs="Arial"/>
          <w:b/>
          <w:bCs/>
          <w:noProof/>
        </w:rPr>
      </w:pPr>
      <w:r>
        <w:rPr>
          <w:rFonts w:ascii="Arial" w:hAnsi="Arial" w:cs="Arial"/>
          <w:b/>
          <w:bCs/>
          <w:noProof/>
        </w:rPr>
        <w:lastRenderedPageBreak/>
        <w:t>Réponses</w:t>
      </w:r>
    </w:p>
    <w:p w14:paraId="0FB8E02A" w14:textId="77777777" w:rsidR="00EB56CA" w:rsidRDefault="00EB56CA" w:rsidP="00EB56CA">
      <w:pPr>
        <w:spacing w:before="240"/>
        <w:jc w:val="both"/>
        <w:rPr>
          <w:b/>
        </w:rPr>
      </w:pPr>
      <w:r>
        <w:rPr>
          <w:b/>
        </w:rPr>
        <w:t xml:space="preserve">2. </w:t>
      </w:r>
      <w:r w:rsidR="008834FB" w:rsidRPr="00EB56CA">
        <w:rPr>
          <w:b/>
        </w:rPr>
        <w:t>Donnez votre avis sur les responsabilités engagées en vous aidant des informations remises (documents 2, 3 et 4).</w:t>
      </w:r>
    </w:p>
    <w:p w14:paraId="1D350DED" w14:textId="77777777" w:rsidR="00EB56CA" w:rsidRDefault="00EB56CA" w:rsidP="00EB56CA">
      <w:pPr>
        <w:spacing w:before="240"/>
        <w:jc w:val="both"/>
        <w:rPr>
          <w:b/>
        </w:rPr>
      </w:pPr>
    </w:p>
    <w:p w14:paraId="70CBE0AA" w14:textId="77777777" w:rsidR="00EB56CA" w:rsidRDefault="00EB56CA" w:rsidP="00EB56CA">
      <w:pPr>
        <w:spacing w:before="240"/>
        <w:jc w:val="both"/>
        <w:rPr>
          <w:b/>
        </w:rPr>
      </w:pPr>
    </w:p>
    <w:p w14:paraId="629D23CD" w14:textId="77777777" w:rsidR="00EB56CA" w:rsidRDefault="00EB56CA" w:rsidP="00EB56CA">
      <w:pPr>
        <w:spacing w:before="240"/>
        <w:jc w:val="both"/>
        <w:rPr>
          <w:b/>
        </w:rPr>
      </w:pPr>
    </w:p>
    <w:p w14:paraId="486D7360" w14:textId="77777777" w:rsidR="00EB56CA" w:rsidRDefault="00EB56CA" w:rsidP="00EB56CA">
      <w:pPr>
        <w:spacing w:before="240"/>
        <w:jc w:val="both"/>
        <w:rPr>
          <w:b/>
        </w:rPr>
      </w:pPr>
    </w:p>
    <w:p w14:paraId="77A8E22A" w14:textId="77777777" w:rsidR="00EB56CA" w:rsidRDefault="00EB56CA" w:rsidP="00EB56CA">
      <w:pPr>
        <w:spacing w:before="240"/>
        <w:jc w:val="both"/>
        <w:rPr>
          <w:b/>
        </w:rPr>
      </w:pPr>
    </w:p>
    <w:p w14:paraId="7EFB71CA" w14:textId="77777777" w:rsidR="00EB56CA" w:rsidRDefault="00EB56CA" w:rsidP="00EB56CA">
      <w:pPr>
        <w:spacing w:before="240"/>
        <w:jc w:val="both"/>
        <w:rPr>
          <w:b/>
        </w:rPr>
      </w:pPr>
    </w:p>
    <w:p w14:paraId="0D1CDD35" w14:textId="77777777" w:rsidR="00EB56CA" w:rsidRDefault="00EB56CA" w:rsidP="00EB56CA">
      <w:pPr>
        <w:spacing w:before="240"/>
        <w:jc w:val="both"/>
        <w:rPr>
          <w:b/>
        </w:rPr>
      </w:pPr>
    </w:p>
    <w:p w14:paraId="367B6C3F" w14:textId="275EF78C" w:rsidR="008834FB" w:rsidRDefault="00EB56CA" w:rsidP="00EB56CA">
      <w:pPr>
        <w:spacing w:before="240"/>
        <w:jc w:val="both"/>
        <w:rPr>
          <w:b/>
        </w:rPr>
      </w:pPr>
      <w:r>
        <w:rPr>
          <w:b/>
        </w:rPr>
        <w:t xml:space="preserve">3. </w:t>
      </w:r>
      <w:r w:rsidR="008834FB" w:rsidRPr="00EB56CA">
        <w:rPr>
          <w:b/>
        </w:rPr>
        <w:t>Rappelez dans une note au personnel, les règles en ce qui concerne le port des EPI.</w:t>
      </w:r>
    </w:p>
    <w:p w14:paraId="56456382" w14:textId="77777777" w:rsidR="00EB56CA" w:rsidRDefault="00EB56CA" w:rsidP="00EB56CA">
      <w:pPr>
        <w:spacing w:before="240"/>
        <w:jc w:val="both"/>
        <w:rPr>
          <w:b/>
        </w:rPr>
      </w:pPr>
    </w:p>
    <w:p w14:paraId="0F1ACD2A" w14:textId="77777777" w:rsidR="00EB56CA" w:rsidRDefault="00EB56CA" w:rsidP="00EB56CA">
      <w:pPr>
        <w:spacing w:before="240"/>
        <w:jc w:val="both"/>
        <w:rPr>
          <w:b/>
        </w:rPr>
      </w:pPr>
    </w:p>
    <w:p w14:paraId="5E8E31C8" w14:textId="77777777" w:rsidR="00EB56CA" w:rsidRDefault="00EB56CA" w:rsidP="00EB56CA">
      <w:pPr>
        <w:spacing w:before="240"/>
        <w:jc w:val="both"/>
        <w:rPr>
          <w:b/>
        </w:rPr>
      </w:pPr>
    </w:p>
    <w:p w14:paraId="196AB268" w14:textId="77777777" w:rsidR="00EB56CA" w:rsidRDefault="00EB56CA" w:rsidP="00EB56CA">
      <w:pPr>
        <w:spacing w:before="240"/>
        <w:jc w:val="both"/>
        <w:rPr>
          <w:b/>
        </w:rPr>
      </w:pPr>
    </w:p>
    <w:p w14:paraId="30AD8DC7" w14:textId="77777777" w:rsidR="00EB56CA" w:rsidRDefault="00EB56CA" w:rsidP="00EB56CA">
      <w:pPr>
        <w:spacing w:before="240"/>
        <w:jc w:val="both"/>
        <w:rPr>
          <w:b/>
        </w:rPr>
      </w:pPr>
    </w:p>
    <w:p w14:paraId="595D9335" w14:textId="77777777" w:rsidR="00EB56CA" w:rsidRDefault="00EB56CA" w:rsidP="00EB56CA">
      <w:pPr>
        <w:spacing w:before="240"/>
        <w:jc w:val="both"/>
        <w:rPr>
          <w:b/>
        </w:rPr>
      </w:pPr>
    </w:p>
    <w:p w14:paraId="752FAF58" w14:textId="77777777" w:rsidR="00EB56CA" w:rsidRPr="00EB56CA" w:rsidRDefault="00EB56CA" w:rsidP="00EB56CA">
      <w:pPr>
        <w:spacing w:before="240"/>
        <w:jc w:val="both"/>
        <w:rPr>
          <w:b/>
        </w:rPr>
      </w:pPr>
    </w:p>
    <w:p w14:paraId="3A68A4AD" w14:textId="5A48604C" w:rsidR="008834FB" w:rsidRPr="00EB56CA" w:rsidRDefault="00EB56CA" w:rsidP="00EB56CA">
      <w:pPr>
        <w:jc w:val="both"/>
        <w:rPr>
          <w:b/>
        </w:rPr>
      </w:pPr>
      <w:r>
        <w:rPr>
          <w:b/>
        </w:rPr>
        <w:t xml:space="preserve">4. </w:t>
      </w:r>
      <w:r w:rsidR="008834FB" w:rsidRPr="00EB56CA">
        <w:rPr>
          <w:b/>
        </w:rPr>
        <w:t>Concevez une affiche de format A3 à placer dans les ateliers qui rappellera l’obligation de porter les EPI.</w:t>
      </w:r>
    </w:p>
    <w:p w14:paraId="5B824781" w14:textId="77777777" w:rsidR="008834FB" w:rsidRPr="008834FB" w:rsidRDefault="008834FB" w:rsidP="008834FB">
      <w:pPr>
        <w:spacing w:after="240"/>
        <w:rPr>
          <w:b/>
          <w:color w:val="FFFFFF" w:themeColor="background1"/>
          <w:sz w:val="28"/>
          <w:szCs w:val="28"/>
          <w:highlight w:val="red"/>
        </w:rPr>
      </w:pPr>
    </w:p>
    <w:p w14:paraId="3DBCC4A2" w14:textId="77777777" w:rsidR="00A94941" w:rsidRDefault="00A94941" w:rsidP="003219D8"/>
    <w:p w14:paraId="0DD042C9" w14:textId="77777777" w:rsidR="003219D8" w:rsidRDefault="003219D8" w:rsidP="003219D8"/>
    <w:p w14:paraId="099EDAE3" w14:textId="77777777" w:rsidR="003219D8" w:rsidRDefault="003219D8" w:rsidP="003219D8"/>
    <w:p w14:paraId="2E3FDCFB" w14:textId="77777777" w:rsidR="003219D8" w:rsidRDefault="003219D8" w:rsidP="003219D8"/>
    <w:p w14:paraId="630D4A98" w14:textId="77777777" w:rsidR="00443F45" w:rsidRDefault="00443F45"/>
    <w:sectPr w:rsidR="00443F45" w:rsidSect="008834FB">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36B9"/>
    <w:multiLevelType w:val="hybridMultilevel"/>
    <w:tmpl w:val="53F08E1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DC20904"/>
    <w:multiLevelType w:val="hybridMultilevel"/>
    <w:tmpl w:val="1DBE6EE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23AF27B9"/>
    <w:multiLevelType w:val="hybridMultilevel"/>
    <w:tmpl w:val="4628D5C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259F0A96"/>
    <w:multiLevelType w:val="hybridMultilevel"/>
    <w:tmpl w:val="A1CEE442"/>
    <w:lvl w:ilvl="0" w:tplc="CB58A924">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295B4AA2"/>
    <w:multiLevelType w:val="multilevel"/>
    <w:tmpl w:val="E43C7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121451"/>
    <w:multiLevelType w:val="hybridMultilevel"/>
    <w:tmpl w:val="DD0CD342"/>
    <w:lvl w:ilvl="0" w:tplc="040C0001">
      <w:start w:val="1"/>
      <w:numFmt w:val="bullet"/>
      <w:lvlText w:val=""/>
      <w:lvlJc w:val="left"/>
      <w:pPr>
        <w:ind w:left="720" w:hanging="360"/>
      </w:pPr>
      <w:rPr>
        <w:rFonts w:ascii="Symbol" w:hAnsi="Symbol" w:hint="default"/>
      </w:rPr>
    </w:lvl>
    <w:lvl w:ilvl="1" w:tplc="45CE4C74">
      <w:numFmt w:val="bullet"/>
      <w:lvlText w:val="-"/>
      <w:lvlJc w:val="left"/>
      <w:pPr>
        <w:ind w:left="1440" w:hanging="360"/>
      </w:pPr>
      <w:rPr>
        <w:rFonts w:ascii="Arial" w:eastAsia="Calibr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99C59B2"/>
    <w:multiLevelType w:val="hybridMultilevel"/>
    <w:tmpl w:val="7AE646A2"/>
    <w:lvl w:ilvl="0" w:tplc="CB58A924">
      <w:start w:val="1"/>
      <w:numFmt w:val="bullet"/>
      <w:lvlText w:val=""/>
      <w:lvlJc w:val="left"/>
      <w:pPr>
        <w:ind w:left="720" w:hanging="360"/>
      </w:pPr>
      <w:rPr>
        <w:rFonts w:ascii="Symbol" w:hAnsi="Symbol" w:hint="default"/>
      </w:rPr>
    </w:lvl>
    <w:lvl w:ilvl="1" w:tplc="45CE4C74">
      <w:numFmt w:val="bullet"/>
      <w:lvlText w:val="-"/>
      <w:lvlJc w:val="left"/>
      <w:pPr>
        <w:ind w:left="1440" w:hanging="360"/>
      </w:pPr>
      <w:rPr>
        <w:rFonts w:ascii="Arial" w:eastAsia="Calibr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B693747"/>
    <w:multiLevelType w:val="hybridMultilevel"/>
    <w:tmpl w:val="DEC261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3127A6B"/>
    <w:multiLevelType w:val="hybridMultilevel"/>
    <w:tmpl w:val="1818CC5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75CA0B5D"/>
    <w:multiLevelType w:val="hybridMultilevel"/>
    <w:tmpl w:val="28B89862"/>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993876167">
    <w:abstractNumId w:val="5"/>
  </w:num>
  <w:num w:numId="2" w16cid:durableId="1896621953">
    <w:abstractNumId w:val="9"/>
  </w:num>
  <w:num w:numId="3" w16cid:durableId="498620916">
    <w:abstractNumId w:val="2"/>
  </w:num>
  <w:num w:numId="4" w16cid:durableId="36635823">
    <w:abstractNumId w:val="6"/>
  </w:num>
  <w:num w:numId="5" w16cid:durableId="1160077738">
    <w:abstractNumId w:val="3"/>
  </w:num>
  <w:num w:numId="6" w16cid:durableId="864948998">
    <w:abstractNumId w:val="1"/>
  </w:num>
  <w:num w:numId="7" w16cid:durableId="620108666">
    <w:abstractNumId w:val="0"/>
  </w:num>
  <w:num w:numId="8" w16cid:durableId="1329989265">
    <w:abstractNumId w:val="7"/>
  </w:num>
  <w:num w:numId="9" w16cid:durableId="858154261">
    <w:abstractNumId w:val="8"/>
  </w:num>
  <w:num w:numId="10" w16cid:durableId="16227659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9D8"/>
    <w:rsid w:val="00224C5D"/>
    <w:rsid w:val="00307771"/>
    <w:rsid w:val="003219D8"/>
    <w:rsid w:val="00443F45"/>
    <w:rsid w:val="004A02D0"/>
    <w:rsid w:val="0050639B"/>
    <w:rsid w:val="005E03EC"/>
    <w:rsid w:val="00661562"/>
    <w:rsid w:val="006F3F6B"/>
    <w:rsid w:val="007B302C"/>
    <w:rsid w:val="008277F6"/>
    <w:rsid w:val="00856401"/>
    <w:rsid w:val="008834FB"/>
    <w:rsid w:val="00A94941"/>
    <w:rsid w:val="00C655A6"/>
    <w:rsid w:val="00D250B0"/>
    <w:rsid w:val="00E75AA6"/>
    <w:rsid w:val="00EB56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8C94F"/>
  <w15:chartTrackingRefBased/>
  <w15:docId w15:val="{AA6B2F2D-0397-48C4-9902-8BBFCCFB4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9D8"/>
    <w:pPr>
      <w:spacing w:after="0" w:line="240" w:lineRule="auto"/>
    </w:pPr>
    <w:rPr>
      <w:rFonts w:ascii="Arial" w:eastAsia="Times New Roman" w:hAnsi="Arial" w:cs="Times New Roman"/>
      <w:szCs w:val="24"/>
      <w:lang w:eastAsia="fr-FR"/>
    </w:rPr>
  </w:style>
  <w:style w:type="paragraph" w:styleId="Titre1">
    <w:name w:val="heading 1"/>
    <w:basedOn w:val="Normal"/>
    <w:next w:val="Normal"/>
    <w:link w:val="Titre1Car"/>
    <w:uiPriority w:val="9"/>
    <w:qFormat/>
    <w:rsid w:val="003219D8"/>
    <w:pPr>
      <w:spacing w:after="120"/>
      <w:outlineLvl w:val="0"/>
    </w:pPr>
    <w:rPr>
      <w:b/>
      <w:color w:val="000000"/>
      <w:sz w:val="32"/>
      <w:szCs w:val="20"/>
    </w:rPr>
  </w:style>
  <w:style w:type="paragraph" w:styleId="Titre2">
    <w:name w:val="heading 2"/>
    <w:basedOn w:val="Normal"/>
    <w:link w:val="Titre2Car"/>
    <w:uiPriority w:val="9"/>
    <w:qFormat/>
    <w:rsid w:val="003219D8"/>
    <w:pPr>
      <w:spacing w:after="120"/>
      <w:outlineLvl w:val="1"/>
    </w:pPr>
    <w:rPr>
      <w:rFonts w:cs="Arial"/>
      <w:b/>
      <w:color w:val="000000"/>
      <w:sz w:val="28"/>
      <w:szCs w:val="20"/>
    </w:rPr>
  </w:style>
  <w:style w:type="paragraph" w:styleId="Titre3">
    <w:name w:val="heading 3"/>
    <w:basedOn w:val="Normal"/>
    <w:next w:val="Normal"/>
    <w:link w:val="Titre3Car"/>
    <w:uiPriority w:val="9"/>
    <w:semiHidden/>
    <w:unhideWhenUsed/>
    <w:qFormat/>
    <w:rsid w:val="008834FB"/>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219D8"/>
    <w:rPr>
      <w:rFonts w:ascii="Arial" w:eastAsia="Times New Roman" w:hAnsi="Arial" w:cs="Times New Roman"/>
      <w:b/>
      <w:color w:val="000000"/>
      <w:sz w:val="32"/>
      <w:szCs w:val="20"/>
      <w:lang w:eastAsia="fr-FR"/>
    </w:rPr>
  </w:style>
  <w:style w:type="character" w:customStyle="1" w:styleId="Titre2Car">
    <w:name w:val="Titre 2 Car"/>
    <w:basedOn w:val="Policepardfaut"/>
    <w:link w:val="Titre2"/>
    <w:uiPriority w:val="9"/>
    <w:rsid w:val="003219D8"/>
    <w:rPr>
      <w:rFonts w:ascii="Arial" w:eastAsia="Times New Roman" w:hAnsi="Arial" w:cs="Arial"/>
      <w:b/>
      <w:color w:val="000000"/>
      <w:sz w:val="28"/>
      <w:szCs w:val="20"/>
      <w:lang w:eastAsia="fr-FR"/>
    </w:rPr>
  </w:style>
  <w:style w:type="table" w:styleId="Grilledutableau">
    <w:name w:val="Table Grid"/>
    <w:basedOn w:val="TableauNormal"/>
    <w:uiPriority w:val="59"/>
    <w:rsid w:val="003219D8"/>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219D8"/>
    <w:pPr>
      <w:ind w:left="720"/>
      <w:contextualSpacing/>
    </w:pPr>
  </w:style>
  <w:style w:type="character" w:customStyle="1" w:styleId="Titre3Car">
    <w:name w:val="Titre 3 Car"/>
    <w:basedOn w:val="Policepardfaut"/>
    <w:link w:val="Titre3"/>
    <w:uiPriority w:val="9"/>
    <w:semiHidden/>
    <w:rsid w:val="008834FB"/>
    <w:rPr>
      <w:rFonts w:asciiTheme="majorHAnsi" w:eastAsiaTheme="majorEastAsia" w:hAnsiTheme="majorHAnsi" w:cstheme="majorBidi"/>
      <w:color w:val="1F4D78" w:themeColor="accent1" w:themeShade="7F"/>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svg"/><Relationship Id="rId12" Type="http://schemas.openxmlformats.org/officeDocument/2006/relationships/image" Target="media/image8.tm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sv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1576</Words>
  <Characters>8670</Characters>
  <Application>Microsoft Office Word</Application>
  <DocSecurity>0</DocSecurity>
  <Lines>72</Lines>
  <Paragraphs>20</Paragraphs>
  <ScaleCrop>false</ScaleCrop>
  <Company/>
  <LinksUpToDate>false</LinksUpToDate>
  <CharactersWithSpaces>10226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Terrier</dc:creator>
  <cp:keywords/>
  <dc:description/>
  <cp:lastModifiedBy>Claude Terrier</cp:lastModifiedBy>
  <cp:revision>16</cp:revision>
  <dcterms:created xsi:type="dcterms:W3CDTF">2015-12-27T15:18:00Z</dcterms:created>
  <dcterms:modified xsi:type="dcterms:W3CDTF">2025-09-03T08:10:00Z</dcterms:modified>
</cp:coreProperties>
</file>