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379"/>
        <w:gridCol w:w="2322"/>
      </w:tblGrid>
      <w:tr w:rsidR="001D21CC" w:rsidRPr="00BE4AAF" w14:paraId="426CC459" w14:textId="77777777" w:rsidTr="00D579F5">
        <w:trPr>
          <w:trHeight w:val="386"/>
        </w:trPr>
        <w:tc>
          <w:tcPr>
            <w:tcW w:w="7650" w:type="dxa"/>
            <w:gridSpan w:val="2"/>
            <w:shd w:val="clear" w:color="auto" w:fill="92D050"/>
            <w:vAlign w:val="center"/>
          </w:tcPr>
          <w:p w14:paraId="3F51CBEF" w14:textId="77777777" w:rsidR="001D21CC" w:rsidRPr="00264929" w:rsidRDefault="001D21CC" w:rsidP="00D579F5">
            <w:pPr>
              <w:pStyle w:val="Titre2"/>
              <w:spacing w:before="120"/>
              <w:jc w:val="center"/>
              <w:rPr>
                <w:rFonts w:ascii="Arial" w:hAnsi="Arial"/>
                <w:color w:val="FFFFFF" w:themeColor="background1"/>
                <w:sz w:val="28"/>
                <w:szCs w:val="22"/>
              </w:rPr>
            </w:pPr>
            <w:r w:rsidRPr="00264929">
              <w:rPr>
                <w:rFonts w:ascii="Arial" w:hAnsi="Arial"/>
                <w:color w:val="000000" w:themeColor="text1"/>
                <w:sz w:val="28"/>
                <w:szCs w:val="22"/>
              </w:rPr>
              <w:t>Mission 3 – Comparer le coût de l’assurance-crédit et d</w:t>
            </w:r>
            <w:r>
              <w:rPr>
                <w:rFonts w:ascii="Arial" w:hAnsi="Arial"/>
                <w:color w:val="000000" w:themeColor="text1"/>
                <w:sz w:val="28"/>
                <w:szCs w:val="22"/>
              </w:rPr>
              <w:t>e l’</w:t>
            </w:r>
            <w:r w:rsidRPr="00264929">
              <w:rPr>
                <w:rFonts w:ascii="Arial" w:hAnsi="Arial"/>
                <w:color w:val="000000" w:themeColor="text1"/>
                <w:sz w:val="28"/>
                <w:szCs w:val="22"/>
              </w:rPr>
              <w:t>affacturage</w:t>
            </w:r>
          </w:p>
        </w:tc>
        <w:tc>
          <w:tcPr>
            <w:tcW w:w="2322" w:type="dxa"/>
            <w:shd w:val="clear" w:color="auto" w:fill="92D050"/>
            <w:vAlign w:val="center"/>
          </w:tcPr>
          <w:p w14:paraId="40095E20" w14:textId="77777777" w:rsidR="001D21CC" w:rsidRPr="00BE4AAF" w:rsidRDefault="001D21CC" w:rsidP="00D579F5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66307D3" wp14:editId="102FEFCA">
                  <wp:extent cx="1299845" cy="48895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1CC" w:rsidRPr="00C22356" w14:paraId="7DB35FCB" w14:textId="77777777" w:rsidTr="00D579F5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61B55230" w14:textId="77777777" w:rsidR="001D21CC" w:rsidRPr="006C7177" w:rsidRDefault="001D21CC" w:rsidP="00D579F5">
            <w:pPr>
              <w:jc w:val="left"/>
            </w:pPr>
            <w:r>
              <w:t>Durée : 30’</w:t>
            </w:r>
          </w:p>
        </w:tc>
        <w:tc>
          <w:tcPr>
            <w:tcW w:w="6379" w:type="dxa"/>
            <w:shd w:val="clear" w:color="auto" w:fill="92D050"/>
          </w:tcPr>
          <w:p w14:paraId="041EDCB3" w14:textId="1469AEFB" w:rsidR="001D21CC" w:rsidRPr="006C7177" w:rsidRDefault="00C753ED" w:rsidP="00D579F5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356A999E" wp14:editId="55941259">
                  <wp:extent cx="324000" cy="324000"/>
                  <wp:effectExtent l="0" t="0" r="0" b="0"/>
                  <wp:docPr id="56740741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56740741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2C90B2E8" wp14:editId="462C2833">
                  <wp:extent cx="360000" cy="360000"/>
                  <wp:effectExtent l="0" t="0" r="0" b="2540"/>
                  <wp:docPr id="59467653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594676537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shd w:val="clear" w:color="auto" w:fill="92D050"/>
            <w:vAlign w:val="center"/>
          </w:tcPr>
          <w:p w14:paraId="2F0569AA" w14:textId="77777777" w:rsidR="001D21CC" w:rsidRPr="00264929" w:rsidRDefault="001D21CC" w:rsidP="00D579F5">
            <w:pPr>
              <w:jc w:val="center"/>
              <w:rPr>
                <w:bCs/>
              </w:rPr>
            </w:pPr>
            <w:r w:rsidRPr="00264929">
              <w:rPr>
                <w:bCs/>
              </w:rPr>
              <w:t>Source</w:t>
            </w:r>
          </w:p>
        </w:tc>
      </w:tr>
    </w:tbl>
    <w:p w14:paraId="656EE20F" w14:textId="77777777" w:rsidR="001D21CC" w:rsidRPr="00926B2D" w:rsidRDefault="001D21CC" w:rsidP="001D21CC">
      <w:pPr>
        <w:pStyle w:val="Titre2"/>
        <w:spacing w:before="120"/>
        <w:rPr>
          <w:rFonts w:ascii="Arial" w:hAnsi="Arial"/>
          <w:noProof/>
        </w:rPr>
      </w:pPr>
      <w:r w:rsidRPr="00926B2D">
        <w:rPr>
          <w:rFonts w:ascii="Arial" w:hAnsi="Arial"/>
          <w:noProof/>
        </w:rPr>
        <w:t xml:space="preserve">Contexte professionnel </w:t>
      </w:r>
    </w:p>
    <w:p w14:paraId="69E34844" w14:textId="77777777" w:rsidR="001D21CC" w:rsidRDefault="001D21CC" w:rsidP="001D21CC">
      <w:pPr>
        <w:autoSpaceDE w:val="0"/>
        <w:autoSpaceDN w:val="0"/>
        <w:adjustRightInd w:val="0"/>
        <w:spacing w:before="120"/>
        <w:rPr>
          <w:rFonts w:cs="Arial"/>
          <w:szCs w:val="18"/>
          <w:lang w:eastAsia="fr-FR"/>
        </w:rPr>
      </w:pPr>
      <w:r>
        <w:rPr>
          <w:rFonts w:cs="Arial"/>
          <w:szCs w:val="18"/>
          <w:lang w:eastAsia="fr-FR"/>
        </w:rPr>
        <w:t>Á</w:t>
      </w:r>
      <w:r w:rsidRPr="00801A7B">
        <w:rPr>
          <w:rFonts w:cs="Arial"/>
          <w:szCs w:val="18"/>
          <w:lang w:eastAsia="fr-FR"/>
        </w:rPr>
        <w:t xml:space="preserve"> la suite d</w:t>
      </w:r>
      <w:r>
        <w:rPr>
          <w:rFonts w:cs="Arial"/>
          <w:szCs w:val="18"/>
          <w:lang w:eastAsia="fr-FR"/>
        </w:rPr>
        <w:t xml:space="preserve">’un travail précédent, </w:t>
      </w:r>
      <w:r w:rsidRPr="00801A7B">
        <w:rPr>
          <w:rFonts w:cs="Arial"/>
          <w:szCs w:val="18"/>
          <w:lang w:eastAsia="fr-FR"/>
        </w:rPr>
        <w:t>M</w:t>
      </w:r>
      <w:r w:rsidRPr="004B1302">
        <w:rPr>
          <w:rFonts w:cs="Arial"/>
          <w:szCs w:val="18"/>
          <w:vertAlign w:val="superscript"/>
          <w:lang w:eastAsia="fr-FR"/>
        </w:rPr>
        <w:t>me</w:t>
      </w:r>
      <w:r w:rsidRPr="00801A7B">
        <w:rPr>
          <w:rFonts w:cs="Arial"/>
          <w:szCs w:val="18"/>
          <w:lang w:eastAsia="fr-FR"/>
        </w:rPr>
        <w:t xml:space="preserve"> </w:t>
      </w:r>
      <w:r>
        <w:rPr>
          <w:rFonts w:cs="Arial"/>
          <w:szCs w:val="18"/>
          <w:lang w:eastAsia="fr-FR"/>
        </w:rPr>
        <w:t>Berthod a consulté une société d’affacturage (Factor Plus) et une société d’assurance-crédit (Assurance Horizon PME). La société vient de recevoir leurs propositions commerciales (</w:t>
      </w:r>
      <w:r w:rsidRPr="00926B2D">
        <w:rPr>
          <w:rFonts w:cs="Arial"/>
          <w:b/>
          <w:bCs/>
          <w:szCs w:val="18"/>
          <w:lang w:eastAsia="fr-FR"/>
        </w:rPr>
        <w:t>documents 1</w:t>
      </w:r>
      <w:r>
        <w:rPr>
          <w:rFonts w:cs="Arial"/>
          <w:szCs w:val="18"/>
          <w:lang w:eastAsia="fr-FR"/>
        </w:rPr>
        <w:t xml:space="preserve"> et </w:t>
      </w:r>
      <w:r w:rsidRPr="00926B2D">
        <w:rPr>
          <w:rFonts w:cs="Arial"/>
          <w:b/>
          <w:bCs/>
          <w:szCs w:val="18"/>
          <w:lang w:eastAsia="fr-FR"/>
        </w:rPr>
        <w:t>2</w:t>
      </w:r>
      <w:r>
        <w:rPr>
          <w:rFonts w:cs="Arial"/>
          <w:szCs w:val="18"/>
          <w:lang w:eastAsia="fr-FR"/>
        </w:rPr>
        <w:t>).</w:t>
      </w:r>
    </w:p>
    <w:p w14:paraId="4F584B58" w14:textId="77777777" w:rsidR="001D21CC" w:rsidRPr="007530C8" w:rsidRDefault="001D21CC" w:rsidP="001D21CC">
      <w:pPr>
        <w:pStyle w:val="Paragraphedeliste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/>
        <w:ind w:left="284" w:hanging="284"/>
        <w:jc w:val="left"/>
        <w:rPr>
          <w:rFonts w:cs="Arial"/>
          <w:szCs w:val="18"/>
          <w:lang w:eastAsia="fr-FR"/>
        </w:rPr>
      </w:pPr>
      <w:r w:rsidRPr="007530C8">
        <w:rPr>
          <w:rFonts w:cs="Arial"/>
          <w:szCs w:val="18"/>
          <w:lang w:eastAsia="fr-FR"/>
        </w:rPr>
        <w:t xml:space="preserve">Le chiffre d’affaires de la société </w:t>
      </w:r>
      <w:r>
        <w:rPr>
          <w:rFonts w:cs="Arial"/>
          <w:szCs w:val="18"/>
          <w:lang w:eastAsia="fr-FR"/>
        </w:rPr>
        <w:t xml:space="preserve">Erbioline </w:t>
      </w:r>
      <w:r w:rsidRPr="007530C8">
        <w:rPr>
          <w:rFonts w:cs="Arial"/>
          <w:szCs w:val="18"/>
          <w:lang w:eastAsia="fr-FR"/>
        </w:rPr>
        <w:t xml:space="preserve">est de </w:t>
      </w:r>
      <w:r>
        <w:rPr>
          <w:rFonts w:cs="Arial"/>
          <w:szCs w:val="18"/>
          <w:lang w:eastAsia="fr-FR"/>
        </w:rPr>
        <w:t>1 450 230</w:t>
      </w:r>
      <w:r w:rsidRPr="007530C8">
        <w:rPr>
          <w:rFonts w:cs="Arial"/>
          <w:szCs w:val="18"/>
          <w:lang w:eastAsia="fr-FR"/>
        </w:rPr>
        <w:t xml:space="preserve"> € </w:t>
      </w:r>
      <w:r>
        <w:rPr>
          <w:rFonts w:cs="Arial"/>
          <w:szCs w:val="18"/>
          <w:lang w:eastAsia="fr-FR"/>
        </w:rPr>
        <w:t xml:space="preserve">HT </w:t>
      </w:r>
      <w:r w:rsidRPr="007530C8">
        <w:rPr>
          <w:rFonts w:cs="Arial"/>
          <w:szCs w:val="18"/>
          <w:lang w:eastAsia="fr-FR"/>
        </w:rPr>
        <w:t>par an.</w:t>
      </w:r>
    </w:p>
    <w:p w14:paraId="094F455D" w14:textId="77777777" w:rsidR="001D21CC" w:rsidRDefault="001D21CC" w:rsidP="001D21CC">
      <w:pPr>
        <w:pStyle w:val="Paragraphedeliste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/>
        <w:ind w:left="284" w:hanging="284"/>
        <w:jc w:val="left"/>
        <w:rPr>
          <w:rFonts w:cs="Arial"/>
          <w:szCs w:val="18"/>
          <w:lang w:eastAsia="fr-FR"/>
        </w:rPr>
      </w:pPr>
      <w:r>
        <w:rPr>
          <w:rFonts w:cs="Arial"/>
          <w:szCs w:val="18"/>
          <w:lang w:eastAsia="fr-FR"/>
        </w:rPr>
        <w:t>Après une étude de la solvabilité des clients, Mme Berthod estime que les clients à surveiller représentent 60 % du chiffre d’affaires (affacturage et assurance-crédit).</w:t>
      </w:r>
    </w:p>
    <w:p w14:paraId="4124C4D2" w14:textId="77777777" w:rsidR="001D21CC" w:rsidRDefault="001D21CC" w:rsidP="001D21CC">
      <w:pPr>
        <w:pStyle w:val="Paragraphedeliste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/>
        <w:ind w:left="284" w:hanging="284"/>
        <w:jc w:val="left"/>
        <w:rPr>
          <w:rFonts w:cs="Arial"/>
          <w:szCs w:val="18"/>
          <w:lang w:eastAsia="fr-FR"/>
        </w:rPr>
      </w:pPr>
      <w:r>
        <w:rPr>
          <w:rFonts w:cs="Arial"/>
          <w:szCs w:val="18"/>
          <w:lang w:eastAsia="fr-FR"/>
        </w:rPr>
        <w:t>La durée moyenne du crédit client est de 36 jours.</w:t>
      </w:r>
    </w:p>
    <w:p w14:paraId="3A9F836E" w14:textId="77777777" w:rsidR="001D21CC" w:rsidRPr="00926B2D" w:rsidRDefault="001D21CC" w:rsidP="001D21CC">
      <w:pPr>
        <w:pStyle w:val="Titre2"/>
        <w:spacing w:before="240"/>
        <w:rPr>
          <w:rFonts w:ascii="Arial" w:hAnsi="Arial"/>
          <w:noProof/>
        </w:rPr>
      </w:pPr>
      <w:r w:rsidRPr="00926B2D">
        <w:rPr>
          <w:rFonts w:ascii="Arial" w:hAnsi="Arial"/>
          <w:noProof/>
        </w:rPr>
        <w:t>Travail à faire</w:t>
      </w:r>
    </w:p>
    <w:p w14:paraId="1481F652" w14:textId="761831A3" w:rsidR="001D21CC" w:rsidRPr="00926B2D" w:rsidRDefault="001D21CC" w:rsidP="001D21CC">
      <w:pPr>
        <w:autoSpaceDE w:val="0"/>
        <w:autoSpaceDN w:val="0"/>
        <w:adjustRightInd w:val="0"/>
        <w:spacing w:before="120"/>
        <w:jc w:val="left"/>
        <w:rPr>
          <w:rFonts w:cs="Arial"/>
          <w:bCs/>
          <w:lang w:eastAsia="fr-FR"/>
        </w:rPr>
      </w:pPr>
      <w:r w:rsidRPr="00926B2D">
        <w:rPr>
          <w:rFonts w:cs="Arial"/>
          <w:bCs/>
          <w:lang w:eastAsia="fr-FR"/>
        </w:rPr>
        <w:t>Évaluez le coût des 2 solutions à l’année et faites part de votre avis à M</w:t>
      </w:r>
      <w:r w:rsidRPr="00926B2D">
        <w:rPr>
          <w:rFonts w:cs="Arial"/>
          <w:bCs/>
          <w:vertAlign w:val="superscript"/>
          <w:lang w:eastAsia="fr-FR"/>
        </w:rPr>
        <w:t>me</w:t>
      </w:r>
      <w:r w:rsidRPr="00926B2D">
        <w:rPr>
          <w:rFonts w:cs="Arial"/>
          <w:bCs/>
          <w:lang w:eastAsia="fr-FR"/>
        </w:rPr>
        <w:t xml:space="preserve"> Berthod</w:t>
      </w:r>
      <w:r w:rsidR="00247EFB">
        <w:rPr>
          <w:rFonts w:cs="Arial"/>
          <w:bCs/>
          <w:lang w:eastAsia="fr-FR"/>
        </w:rPr>
        <w:t>.</w:t>
      </w:r>
    </w:p>
    <w:p w14:paraId="58D355B8" w14:textId="77777777" w:rsidR="001D21CC" w:rsidRDefault="001D21CC" w:rsidP="001D21CC">
      <w:pPr>
        <w:rPr>
          <w:b/>
          <w:sz w:val="24"/>
          <w:lang w:eastAsia="fr-FR"/>
        </w:rPr>
      </w:pPr>
    </w:p>
    <w:p w14:paraId="3E8C5AF2" w14:textId="77777777" w:rsidR="001D21CC" w:rsidRDefault="001D21CC" w:rsidP="001D21CC">
      <w:pPr>
        <w:rPr>
          <w:b/>
          <w:sz w:val="24"/>
          <w:lang w:eastAsia="fr-FR"/>
        </w:rPr>
      </w:pPr>
      <w:r w:rsidRPr="00926B2D">
        <w:rPr>
          <w:b/>
          <w:color w:val="FFFFFF" w:themeColor="background1"/>
          <w:sz w:val="24"/>
          <w:highlight w:val="red"/>
          <w:lang w:eastAsia="fr-FR"/>
        </w:rPr>
        <w:t>Doc. 1</w:t>
      </w:r>
      <w:r w:rsidRPr="00926B2D">
        <w:rPr>
          <w:b/>
          <w:color w:val="FFFFFF" w:themeColor="background1"/>
          <w:sz w:val="24"/>
          <w:lang w:eastAsia="fr-FR"/>
        </w:rPr>
        <w:t> </w:t>
      </w:r>
      <w:r w:rsidRPr="001D20B2">
        <w:rPr>
          <w:b/>
          <w:sz w:val="24"/>
          <w:lang w:eastAsia="fr-FR"/>
        </w:rPr>
        <w:t xml:space="preserve"> </w:t>
      </w:r>
      <w:r>
        <w:rPr>
          <w:b/>
          <w:sz w:val="24"/>
          <w:lang w:eastAsia="fr-FR"/>
        </w:rPr>
        <w:t>P</w:t>
      </w:r>
      <w:r w:rsidRPr="001D20B2">
        <w:rPr>
          <w:b/>
          <w:sz w:val="24"/>
          <w:lang w:eastAsia="fr-FR"/>
        </w:rPr>
        <w:t xml:space="preserve">roposition commerciale d’une société d’affacturage </w:t>
      </w:r>
    </w:p>
    <w:p w14:paraId="2989CD5B" w14:textId="77777777" w:rsidR="001D21CC" w:rsidRDefault="001D21CC" w:rsidP="001D21CC">
      <w:pPr>
        <w:shd w:val="clear" w:color="auto" w:fill="FFFFFF"/>
        <w:rPr>
          <w:rFonts w:eastAsia="Times New Roman" w:cs="Arial"/>
          <w:color w:val="18457C"/>
          <w:sz w:val="18"/>
          <w:szCs w:val="18"/>
          <w:lang w:eastAsia="fr-FR"/>
        </w:rPr>
      </w:pPr>
      <w:bookmarkStart w:id="0" w:name="exemple-cout-affacturage-TPE-forfait-300"/>
      <w:bookmarkEnd w:id="0"/>
    </w:p>
    <w:tbl>
      <w:tblPr>
        <w:tblStyle w:val="Grilledutableau"/>
        <w:tblW w:w="9497" w:type="dxa"/>
        <w:tblInd w:w="421" w:type="dxa"/>
        <w:tblLook w:val="04A0" w:firstRow="1" w:lastRow="0" w:firstColumn="1" w:lastColumn="0" w:noHBand="0" w:noVBand="1"/>
      </w:tblPr>
      <w:tblGrid>
        <w:gridCol w:w="2689"/>
        <w:gridCol w:w="6808"/>
      </w:tblGrid>
      <w:tr w:rsidR="001D21CC" w14:paraId="30E529B3" w14:textId="77777777" w:rsidTr="00D579F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97F4ED" w14:textId="77777777" w:rsidR="001D21CC" w:rsidRPr="006D091E" w:rsidRDefault="001D21CC" w:rsidP="00D579F5">
            <w:pPr>
              <w:ind w:left="284" w:right="282"/>
              <w:jc w:val="center"/>
              <w:rPr>
                <w:rFonts w:eastAsia="Times New Roman" w:cs="Arial"/>
                <w:i/>
                <w:noProof/>
                <w:color w:val="000000" w:themeColor="text1"/>
                <w:sz w:val="2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091E">
              <w:rPr>
                <w:rFonts w:eastAsia="Times New Roman" w:cs="Arial"/>
                <w:i/>
                <w:noProof/>
                <w:color w:val="000000" w:themeColor="text1"/>
                <w:sz w:val="2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Factor plus</w:t>
            </w:r>
          </w:p>
          <w:p w14:paraId="2E9BEBE9" w14:textId="77777777" w:rsidR="001D21CC" w:rsidRPr="006D091E" w:rsidRDefault="001D21CC" w:rsidP="00D579F5">
            <w:pPr>
              <w:ind w:left="284" w:right="282"/>
              <w:jc w:val="center"/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</w:pPr>
            <w:r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  <w:t>23 rue d</w:t>
            </w:r>
            <w:r w:rsidRPr="006D091E"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  <w:t>’Alésia</w:t>
            </w:r>
          </w:p>
          <w:p w14:paraId="2EB60BE2" w14:textId="77777777" w:rsidR="001D21CC" w:rsidRPr="006D091E" w:rsidRDefault="001D21CC" w:rsidP="00D579F5">
            <w:pPr>
              <w:ind w:left="284" w:right="282"/>
              <w:jc w:val="center"/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</w:pPr>
            <w:r w:rsidRPr="006D091E"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  <w:t>75002 Paris</w:t>
            </w:r>
          </w:p>
          <w:p w14:paraId="18F2A676" w14:textId="77777777" w:rsidR="001D21CC" w:rsidRPr="00E4666B" w:rsidRDefault="001D21CC" w:rsidP="00D579F5">
            <w:pPr>
              <w:ind w:left="284" w:right="282"/>
              <w:jc w:val="center"/>
              <w:rPr>
                <w:rFonts w:eastAsia="Times New Roman" w:cs="Arial"/>
                <w:i/>
                <w:color w:val="000000" w:themeColor="text1"/>
                <w:sz w:val="32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091E">
              <w:rPr>
                <w:rFonts w:eastAsia="Times New Roman" w:cs="Arial"/>
                <w:bCs/>
                <w:color w:val="000000" w:themeColor="text1"/>
                <w:kern w:val="36"/>
                <w:sz w:val="18"/>
                <w:szCs w:val="36"/>
              </w:rPr>
              <w:t>Tél. : 01 74 88 xx xx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E8A9AD" w14:textId="77777777" w:rsidR="001D21CC" w:rsidRDefault="001D21CC" w:rsidP="00D579F5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  <w:r w:rsidRPr="00E4666B"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  <w:t>Proposition de contrat</w:t>
            </w:r>
          </w:p>
          <w:p w14:paraId="0BC21D27" w14:textId="77777777" w:rsidR="001D21CC" w:rsidRPr="00D2195D" w:rsidRDefault="001D21CC" w:rsidP="00D579F5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  <w:t>Erbioline</w:t>
            </w:r>
          </w:p>
        </w:tc>
      </w:tr>
      <w:tr w:rsidR="001D21CC" w:rsidRPr="00926B2D" w14:paraId="0554CEB4" w14:textId="77777777" w:rsidTr="00D579F5">
        <w:trPr>
          <w:trHeight w:val="283"/>
        </w:trPr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D8B45" w14:textId="77777777" w:rsidR="001D21CC" w:rsidRPr="00926B2D" w:rsidRDefault="001D21CC" w:rsidP="00D579F5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Cs w:val="24"/>
              </w:rPr>
            </w:pPr>
          </w:p>
        </w:tc>
      </w:tr>
      <w:tr w:rsidR="001D21CC" w:rsidRPr="006D091E" w14:paraId="627807C2" w14:textId="77777777" w:rsidTr="00D579F5"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A93CD" w14:textId="77777777" w:rsidR="001D21CC" w:rsidRPr="006D091E" w:rsidRDefault="001D21CC" w:rsidP="00D579F5">
            <w:pPr>
              <w:ind w:right="282"/>
            </w:pPr>
            <w:r w:rsidRPr="006D091E">
              <w:rPr>
                <w:rFonts w:ascii="Arial Narrow" w:hAnsi="Arial Narrow"/>
              </w:rPr>
              <w:t>É</w:t>
            </w:r>
            <w:r w:rsidRPr="006D091E">
              <w:t>lément</w:t>
            </w:r>
            <w:r>
              <w:t>s</w:t>
            </w:r>
            <w:r w:rsidRPr="006D091E">
              <w:t xml:space="preserve"> de calcul de la proposition commercial</w:t>
            </w:r>
            <w:r>
              <w:t>e</w:t>
            </w:r>
          </w:p>
          <w:p w14:paraId="5C54F317" w14:textId="77777777" w:rsidR="001D21CC" w:rsidRPr="006D091E" w:rsidRDefault="001D21CC" w:rsidP="001D21CC">
            <w:pPr>
              <w:pStyle w:val="Paragraphedeliste"/>
              <w:numPr>
                <w:ilvl w:val="0"/>
                <w:numId w:val="2"/>
              </w:numPr>
              <w:ind w:right="282"/>
            </w:pPr>
            <w:r w:rsidRPr="006D091E">
              <w:t>Chiffre d’affaire</w:t>
            </w:r>
            <w:r>
              <w:t>s</w:t>
            </w:r>
            <w:r w:rsidRPr="006D091E">
              <w:t xml:space="preserve"> annuel : </w:t>
            </w:r>
            <w:r>
              <w:rPr>
                <w:b/>
              </w:rPr>
              <w:t>1 450 230</w:t>
            </w:r>
            <w:r w:rsidRPr="006D091E">
              <w:rPr>
                <w:b/>
              </w:rPr>
              <w:t xml:space="preserve"> €</w:t>
            </w:r>
          </w:p>
          <w:p w14:paraId="41FEAE78" w14:textId="77777777" w:rsidR="001D21CC" w:rsidRPr="006D091E" w:rsidRDefault="001D21CC" w:rsidP="001D21CC">
            <w:pPr>
              <w:pStyle w:val="Paragraphedeliste"/>
              <w:numPr>
                <w:ilvl w:val="0"/>
                <w:numId w:val="2"/>
              </w:numPr>
              <w:ind w:right="282"/>
            </w:pPr>
            <w:r w:rsidRPr="006D091E">
              <w:t>Part du chiffre d’affaire</w:t>
            </w:r>
            <w:r>
              <w:t>s</w:t>
            </w:r>
            <w:r w:rsidRPr="006D091E">
              <w:t xml:space="preserve"> confié à Factor Plus : 60 %</w:t>
            </w:r>
          </w:p>
        </w:tc>
      </w:tr>
      <w:tr w:rsidR="001D21CC" w14:paraId="7478AE94" w14:textId="77777777" w:rsidTr="00D579F5"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956" w14:textId="77777777" w:rsidR="001D21CC" w:rsidRPr="006D091E" w:rsidRDefault="001D21CC" w:rsidP="001D21CC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284"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>
              <w:rPr>
                <w:rFonts w:eastAsia="Times New Roman" w:cs="Arial"/>
                <w:b/>
                <w:color w:val="000000"/>
                <w:szCs w:val="17"/>
              </w:rPr>
              <w:t>C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>ommission d'affacturage</w:t>
            </w:r>
            <w:r>
              <w:rPr>
                <w:rFonts w:eastAsia="Times New Roman" w:cs="Arial"/>
                <w:color w:val="000000"/>
                <w:szCs w:val="17"/>
              </w:rPr>
              <w:t xml:space="preserve"> : 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calculé sur le chiffre d’affaires </w:t>
            </w:r>
            <w:r>
              <w:rPr>
                <w:rFonts w:eastAsia="Times New Roman" w:cs="Arial"/>
                <w:color w:val="000000"/>
                <w:szCs w:val="17"/>
              </w:rPr>
              <w:t xml:space="preserve">annuel 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confié. </w:t>
            </w:r>
          </w:p>
          <w:p w14:paraId="5DDD3562" w14:textId="478D9795" w:rsidR="001D21CC" w:rsidRPr="0002749B" w:rsidRDefault="001D21CC" w:rsidP="00D579F5">
            <w:pPr>
              <w:shd w:val="clear" w:color="auto" w:fill="FFFFFF"/>
              <w:ind w:left="284" w:right="36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>Le taux de commission d’affacturage sera de 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 xml:space="preserve">1,2 % </w:t>
            </w:r>
            <w:r w:rsidRPr="0002749B">
              <w:rPr>
                <w:rFonts w:eastAsia="Times New Roman" w:cs="Arial"/>
                <w:color w:val="000000"/>
                <w:szCs w:val="17"/>
              </w:rPr>
              <w:t>(</w:t>
            </w:r>
            <w:r>
              <w:rPr>
                <w:rFonts w:eastAsia="Times New Roman" w:cs="Arial"/>
                <w:color w:val="000000"/>
                <w:szCs w:val="17"/>
              </w:rPr>
              <w:t>t</w:t>
            </w:r>
            <w:r w:rsidRPr="0002749B">
              <w:rPr>
                <w:rFonts w:eastAsia="Times New Roman" w:cs="Arial"/>
                <w:color w:val="000000"/>
                <w:szCs w:val="17"/>
              </w:rPr>
              <w:t>aux calculé à partir des spécificités de votre secteur d’activité, du montant moyen de vos contrats, de la qualité de vos clients et du chiffre d'affaires que vous nous confi</w:t>
            </w:r>
            <w:r>
              <w:rPr>
                <w:rFonts w:eastAsia="Times New Roman" w:cs="Arial"/>
                <w:color w:val="000000"/>
                <w:szCs w:val="17"/>
              </w:rPr>
              <w:t>ez</w:t>
            </w:r>
            <w:r w:rsidRPr="0002749B">
              <w:rPr>
                <w:rFonts w:eastAsia="Times New Roman" w:cs="Arial"/>
                <w:color w:val="000000"/>
                <w:szCs w:val="17"/>
              </w:rPr>
              <w:t>).</w:t>
            </w:r>
          </w:p>
          <w:p w14:paraId="0A55D2D6" w14:textId="77777777" w:rsidR="001D21CC" w:rsidRPr="0002749B" w:rsidRDefault="001D21CC" w:rsidP="001D21CC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284"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>
              <w:rPr>
                <w:rFonts w:eastAsia="Times New Roman" w:cs="Arial"/>
                <w:b/>
                <w:color w:val="000000"/>
                <w:szCs w:val="17"/>
              </w:rPr>
              <w:t>C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>ommission de financement</w:t>
            </w:r>
            <w:r>
              <w:rPr>
                <w:rFonts w:eastAsia="Times New Roman" w:cs="Arial"/>
                <w:color w:val="000000"/>
                <w:szCs w:val="17"/>
              </w:rPr>
              <w:t xml:space="preserve"> : </w:t>
            </w:r>
            <w:r w:rsidRPr="006D091E">
              <w:rPr>
                <w:rFonts w:eastAsia="Times New Roman" w:cs="Arial"/>
                <w:color w:val="000000"/>
                <w:szCs w:val="17"/>
              </w:rPr>
              <w:t>calculée sur le chiffre d’affaires que vous nous confi</w:t>
            </w:r>
            <w:r>
              <w:rPr>
                <w:rFonts w:eastAsia="Times New Roman" w:cs="Arial"/>
                <w:color w:val="000000"/>
                <w:szCs w:val="17"/>
              </w:rPr>
              <w:t>ez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 et sur la durée du crédit moyen de vos clients</w:t>
            </w:r>
            <w:r>
              <w:rPr>
                <w:rFonts w:eastAsia="Times New Roman" w:cs="Arial"/>
                <w:color w:val="000000"/>
                <w:szCs w:val="17"/>
              </w:rPr>
              <w:t xml:space="preserve"> </w:t>
            </w:r>
            <w:r w:rsidRPr="0002749B">
              <w:rPr>
                <w:rFonts w:eastAsia="Times New Roman" w:cs="Arial"/>
                <w:color w:val="000000"/>
                <w:szCs w:val="17"/>
              </w:rPr>
              <w:t>(36 jours).</w:t>
            </w:r>
          </w:p>
          <w:p w14:paraId="1986143E" w14:textId="07FDC8E3" w:rsidR="001D21CC" w:rsidRPr="0002749B" w:rsidRDefault="001D21CC" w:rsidP="00EE2364">
            <w:pPr>
              <w:pStyle w:val="Paragraphedeliste"/>
              <w:shd w:val="clear" w:color="auto" w:fill="FFFFFF"/>
              <w:spacing w:before="60"/>
              <w:ind w:left="284" w:right="36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>Le taux de commission de financement sera de 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 xml:space="preserve">2,8 % </w:t>
            </w:r>
            <w:r w:rsidRPr="0002749B">
              <w:rPr>
                <w:rFonts w:eastAsia="Times New Roman" w:cs="Arial"/>
                <w:color w:val="000000"/>
                <w:szCs w:val="17"/>
              </w:rPr>
              <w:t>(</w:t>
            </w:r>
            <w:r>
              <w:rPr>
                <w:rFonts w:eastAsia="Times New Roman" w:cs="Arial"/>
                <w:color w:val="000000"/>
                <w:szCs w:val="17"/>
              </w:rPr>
              <w:t>t</w:t>
            </w:r>
            <w:r w:rsidRPr="0002749B">
              <w:rPr>
                <w:rFonts w:eastAsia="Times New Roman" w:cs="Arial"/>
                <w:color w:val="000000"/>
                <w:szCs w:val="17"/>
              </w:rPr>
              <w:t xml:space="preserve">aux égal au taux EURIBOR majoré du taux Factor plus). </w:t>
            </w:r>
          </w:p>
          <w:p w14:paraId="47C3405A" w14:textId="77777777" w:rsidR="001D21CC" w:rsidRPr="006D091E" w:rsidRDefault="001D21CC" w:rsidP="001D21CC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284" w:right="282"/>
              <w:jc w:val="left"/>
              <w:rPr>
                <w:rFonts w:eastAsia="Times New Roman" w:cs="Arial"/>
                <w:color w:val="000000"/>
                <w:szCs w:val="17"/>
              </w:rPr>
            </w:pPr>
            <w:r>
              <w:rPr>
                <w:rFonts w:eastAsia="Times New Roman" w:cs="Arial"/>
                <w:b/>
                <w:color w:val="000000"/>
                <w:szCs w:val="17"/>
              </w:rPr>
              <w:t>F</w:t>
            </w:r>
            <w:r w:rsidRPr="006D091E">
              <w:rPr>
                <w:rFonts w:eastAsia="Times New Roman" w:cs="Arial"/>
                <w:b/>
                <w:color w:val="000000"/>
                <w:szCs w:val="17"/>
              </w:rPr>
              <w:t>rais annexes</w:t>
            </w:r>
            <w:r w:rsidRPr="006D091E">
              <w:rPr>
                <w:rFonts w:eastAsia="Times New Roman" w:cs="Arial"/>
                <w:color w:val="000000"/>
                <w:szCs w:val="17"/>
              </w:rPr>
              <w:t xml:space="preserve"> : </w:t>
            </w:r>
          </w:p>
          <w:p w14:paraId="28888E85" w14:textId="77777777" w:rsidR="001D21CC" w:rsidRPr="006D091E" w:rsidRDefault="001D21CC" w:rsidP="001D21CC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080"/>
              </w:tabs>
              <w:ind w:left="456" w:right="282" w:hanging="219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>Frais de dossiers, création contrat</w:t>
            </w:r>
            <w:r>
              <w:rPr>
                <w:rFonts w:eastAsia="Times New Roman" w:cs="Arial"/>
                <w:color w:val="000000"/>
                <w:szCs w:val="17"/>
              </w:rPr>
              <w:t>,</w:t>
            </w:r>
            <w:r w:rsidRPr="006D091E">
              <w:rPr>
                <w:rFonts w:eastAsia="Times New Roman" w:cs="Arial"/>
                <w:color w:val="000000"/>
                <w:szCs w:val="17"/>
              </w:rPr>
              <w:t> demande de garantie : 100 €</w:t>
            </w:r>
          </w:p>
          <w:p w14:paraId="19D04548" w14:textId="77777777" w:rsidR="001D21CC" w:rsidRPr="006D091E" w:rsidRDefault="001D21CC" w:rsidP="001D21CC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080"/>
              </w:tabs>
              <w:ind w:left="456" w:right="282" w:hanging="219"/>
              <w:jc w:val="left"/>
              <w:rPr>
                <w:rFonts w:eastAsia="Times New Roman" w:cs="Arial"/>
                <w:color w:val="000000"/>
                <w:szCs w:val="17"/>
              </w:rPr>
            </w:pPr>
            <w:r w:rsidRPr="006D091E">
              <w:rPr>
                <w:rFonts w:eastAsia="Times New Roman" w:cs="Arial"/>
                <w:color w:val="000000"/>
                <w:szCs w:val="17"/>
              </w:rPr>
              <w:t xml:space="preserve">Abonnements à nos services </w:t>
            </w:r>
            <w:r>
              <w:rPr>
                <w:rFonts w:eastAsia="Times New Roman" w:cs="Arial"/>
                <w:color w:val="000000"/>
                <w:szCs w:val="17"/>
              </w:rPr>
              <w:t>I</w:t>
            </w:r>
            <w:r w:rsidRPr="006D091E">
              <w:rPr>
                <w:rFonts w:eastAsia="Times New Roman" w:cs="Arial"/>
                <w:color w:val="000000"/>
                <w:szCs w:val="17"/>
              </w:rPr>
              <w:t>nternet 40 € par mois</w:t>
            </w:r>
            <w:r>
              <w:rPr>
                <w:rFonts w:eastAsia="Times New Roman" w:cs="Arial"/>
                <w:color w:val="000000"/>
                <w:szCs w:val="17"/>
              </w:rPr>
              <w:t>.</w:t>
            </w:r>
          </w:p>
          <w:p w14:paraId="65FEA123" w14:textId="77777777" w:rsidR="001D21CC" w:rsidRPr="00E4666B" w:rsidRDefault="001D21CC" w:rsidP="00D579F5">
            <w:pPr>
              <w:shd w:val="clear" w:color="auto" w:fill="FFFFFF"/>
              <w:spacing w:line="336" w:lineRule="atLeast"/>
              <w:ind w:left="284" w:right="282"/>
              <w:jc w:val="center"/>
              <w:outlineLvl w:val="1"/>
              <w:rPr>
                <w:rFonts w:eastAsia="Times New Roman" w:cs="Arial"/>
                <w:b/>
                <w:bCs/>
                <w:color w:val="000000" w:themeColor="text1"/>
                <w:kern w:val="36"/>
                <w:sz w:val="28"/>
                <w:szCs w:val="36"/>
              </w:rPr>
            </w:pPr>
          </w:p>
        </w:tc>
      </w:tr>
    </w:tbl>
    <w:p w14:paraId="54CE4F10" w14:textId="77777777" w:rsidR="001D21CC" w:rsidRDefault="001D21CC" w:rsidP="001D21CC">
      <w:pPr>
        <w:ind w:left="284" w:right="282"/>
        <w:jc w:val="center"/>
        <w:rPr>
          <w:b/>
          <w:szCs w:val="20"/>
          <w:lang w:eastAsia="fr-FR"/>
        </w:rPr>
      </w:pPr>
      <w:bookmarkStart w:id="1" w:name="exemple-cout-affacturage-TPE-1000"/>
      <w:bookmarkEnd w:id="1"/>
    </w:p>
    <w:p w14:paraId="09BBF6DA" w14:textId="1352727D" w:rsidR="001D21CC" w:rsidRPr="001D20B2" w:rsidRDefault="001D21CC" w:rsidP="001D21CC">
      <w:pPr>
        <w:ind w:left="284" w:right="282"/>
        <w:rPr>
          <w:b/>
          <w:sz w:val="24"/>
          <w:lang w:eastAsia="fr-FR"/>
        </w:rPr>
      </w:pPr>
      <w:r w:rsidRPr="00926B2D">
        <w:rPr>
          <w:b/>
          <w:color w:val="FFFFFF" w:themeColor="background1"/>
          <w:sz w:val="24"/>
          <w:highlight w:val="red"/>
          <w:lang w:eastAsia="fr-FR"/>
        </w:rPr>
        <w:t>Doc. 2</w:t>
      </w:r>
      <w:r w:rsidRPr="00926B2D">
        <w:rPr>
          <w:b/>
          <w:color w:val="FFFFFF" w:themeColor="background1"/>
          <w:sz w:val="24"/>
          <w:lang w:eastAsia="fr-FR"/>
        </w:rPr>
        <w:t xml:space="preserve"> </w:t>
      </w:r>
      <w:r w:rsidRPr="001D20B2">
        <w:rPr>
          <w:b/>
          <w:sz w:val="24"/>
          <w:lang w:eastAsia="fr-FR"/>
        </w:rPr>
        <w:t xml:space="preserve"> </w:t>
      </w:r>
      <w:r>
        <w:rPr>
          <w:b/>
          <w:sz w:val="24"/>
          <w:lang w:eastAsia="fr-FR"/>
        </w:rPr>
        <w:t>P</w:t>
      </w:r>
      <w:r w:rsidRPr="001D20B2">
        <w:rPr>
          <w:b/>
          <w:sz w:val="24"/>
          <w:lang w:eastAsia="fr-FR"/>
        </w:rPr>
        <w:t xml:space="preserve">roposition commerciale d’une société </w:t>
      </w:r>
      <w:r>
        <w:rPr>
          <w:b/>
          <w:sz w:val="24"/>
          <w:lang w:eastAsia="fr-FR"/>
        </w:rPr>
        <w:t>d’assurance-crédit</w:t>
      </w:r>
    </w:p>
    <w:p w14:paraId="0AF9BB1A" w14:textId="77777777" w:rsidR="001D21CC" w:rsidRDefault="001D21CC" w:rsidP="001D21CC">
      <w:pPr>
        <w:ind w:left="284" w:right="282"/>
        <w:rPr>
          <w:lang w:eastAsia="fr-FR"/>
        </w:rPr>
      </w:pPr>
    </w:p>
    <w:tbl>
      <w:tblPr>
        <w:tblStyle w:val="Grilledutableau"/>
        <w:tblW w:w="9595" w:type="dxa"/>
        <w:tblInd w:w="357" w:type="dxa"/>
        <w:tblLook w:val="04A0" w:firstRow="1" w:lastRow="0" w:firstColumn="1" w:lastColumn="0" w:noHBand="0" w:noVBand="1"/>
      </w:tblPr>
      <w:tblGrid>
        <w:gridCol w:w="2888"/>
        <w:gridCol w:w="6707"/>
      </w:tblGrid>
      <w:tr w:rsidR="001D21CC" w14:paraId="67E95FE9" w14:textId="77777777" w:rsidTr="00D579F5">
        <w:tc>
          <w:tcPr>
            <w:tcW w:w="2888" w:type="dxa"/>
            <w:vAlign w:val="center"/>
          </w:tcPr>
          <w:p w14:paraId="298B86E0" w14:textId="77777777" w:rsidR="001D21CC" w:rsidRPr="00926B2D" w:rsidRDefault="001D21CC" w:rsidP="00D579F5">
            <w:pPr>
              <w:spacing w:before="120"/>
              <w:ind w:left="284" w:right="282"/>
              <w:jc w:val="center"/>
              <w:rPr>
                <w:rFonts w:cs="Arial"/>
                <w:b/>
                <w:outline/>
                <w:color w:val="ED7D31" w:themeColor="accent2"/>
                <w:sz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6B2D">
              <w:rPr>
                <w:rFonts w:cs="Arial"/>
                <w:b/>
                <w:outline/>
                <w:color w:val="ED7D31" w:themeColor="accent2"/>
                <w:sz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Assurance</w:t>
            </w:r>
          </w:p>
          <w:p w14:paraId="68C1FC37" w14:textId="77777777" w:rsidR="001D21CC" w:rsidRPr="00926B2D" w:rsidRDefault="001D21CC" w:rsidP="00D579F5">
            <w:pPr>
              <w:spacing w:after="120"/>
              <w:ind w:left="284" w:right="282"/>
              <w:jc w:val="center"/>
              <w:rPr>
                <w:rFonts w:cs="Arial"/>
                <w:b/>
                <w:outline/>
                <w:color w:val="ED7D31" w:themeColor="accent2"/>
                <w:sz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6B2D">
              <w:rPr>
                <w:rFonts w:cs="Arial"/>
                <w:b/>
                <w:outline/>
                <w:color w:val="ED7D31" w:themeColor="accent2"/>
                <w:sz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Horizon PME</w:t>
            </w:r>
          </w:p>
          <w:p w14:paraId="74F5B6B3" w14:textId="77777777" w:rsidR="001D21CC" w:rsidRPr="00237CBD" w:rsidRDefault="001D21CC" w:rsidP="00D579F5">
            <w:pPr>
              <w:jc w:val="center"/>
              <w:rPr>
                <w:sz w:val="18"/>
              </w:rPr>
            </w:pPr>
            <w:r w:rsidRPr="00237CBD">
              <w:rPr>
                <w:sz w:val="18"/>
              </w:rPr>
              <w:t>25 rue Camille</w:t>
            </w:r>
            <w:r>
              <w:rPr>
                <w:sz w:val="18"/>
              </w:rPr>
              <w:t>-</w:t>
            </w:r>
            <w:r w:rsidRPr="00237CBD">
              <w:rPr>
                <w:sz w:val="18"/>
              </w:rPr>
              <w:t>Claudel</w:t>
            </w:r>
          </w:p>
          <w:p w14:paraId="116EE060" w14:textId="77777777" w:rsidR="001D21CC" w:rsidRPr="00D2195D" w:rsidRDefault="001D21CC" w:rsidP="00D579F5">
            <w:pPr>
              <w:jc w:val="center"/>
              <w:rPr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37CBD">
              <w:rPr>
                <w:sz w:val="18"/>
              </w:rPr>
              <w:t>74000 Paris</w:t>
            </w:r>
          </w:p>
        </w:tc>
        <w:tc>
          <w:tcPr>
            <w:tcW w:w="6707" w:type="dxa"/>
            <w:vAlign w:val="center"/>
          </w:tcPr>
          <w:p w14:paraId="65A2735A" w14:textId="77777777" w:rsidR="001D21CC" w:rsidRPr="00462CDB" w:rsidRDefault="001D21CC" w:rsidP="00D579F5">
            <w:pPr>
              <w:tabs>
                <w:tab w:val="left" w:pos="9800"/>
              </w:tabs>
              <w:spacing w:line="300" w:lineRule="atLeast"/>
              <w:ind w:left="284" w:right="282"/>
              <w:jc w:val="center"/>
              <w:rPr>
                <w:b/>
                <w:sz w:val="24"/>
                <w:szCs w:val="28"/>
              </w:rPr>
            </w:pPr>
            <w:r w:rsidRPr="00462CDB">
              <w:rPr>
                <w:b/>
                <w:sz w:val="24"/>
                <w:szCs w:val="28"/>
              </w:rPr>
              <w:t>Proposition commerciale</w:t>
            </w:r>
          </w:p>
          <w:p w14:paraId="2430318B" w14:textId="77777777" w:rsidR="001D21CC" w:rsidRPr="009B19A1" w:rsidRDefault="001D21CC" w:rsidP="00D579F5">
            <w:pPr>
              <w:tabs>
                <w:tab w:val="left" w:pos="9800"/>
              </w:tabs>
              <w:spacing w:line="300" w:lineRule="atLeast"/>
              <w:ind w:left="284" w:right="282"/>
              <w:jc w:val="center"/>
              <w:rPr>
                <w:b/>
                <w:sz w:val="28"/>
                <w:szCs w:val="28"/>
              </w:rPr>
            </w:pPr>
            <w:r w:rsidRPr="00462CDB">
              <w:rPr>
                <w:b/>
                <w:sz w:val="24"/>
                <w:szCs w:val="28"/>
              </w:rPr>
              <w:t>Assurance-crédit client</w:t>
            </w:r>
          </w:p>
        </w:tc>
      </w:tr>
      <w:tr w:rsidR="001D21CC" w:rsidRPr="00462CDB" w14:paraId="56B37D6A" w14:textId="77777777" w:rsidTr="00D579F5">
        <w:tc>
          <w:tcPr>
            <w:tcW w:w="9595" w:type="dxa"/>
            <w:gridSpan w:val="2"/>
            <w:vAlign w:val="center"/>
          </w:tcPr>
          <w:p w14:paraId="7F11533E" w14:textId="77777777" w:rsidR="001D21CC" w:rsidRPr="00462CDB" w:rsidRDefault="001D21CC" w:rsidP="00D579F5">
            <w:pPr>
              <w:spacing w:after="120" w:line="300" w:lineRule="atLeast"/>
              <w:ind w:right="282"/>
              <w:jc w:val="center"/>
              <w:rPr>
                <w:rFonts w:cs="Arial"/>
                <w:b/>
              </w:rPr>
            </w:pPr>
            <w:r w:rsidRPr="00462CDB">
              <w:rPr>
                <w:rFonts w:cs="Arial"/>
                <w:b/>
              </w:rPr>
              <w:t>Notre proposition</w:t>
            </w:r>
            <w:r w:rsidRPr="006D091E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</w:rPr>
              <w:t>a</w:t>
            </w:r>
            <w:r w:rsidRPr="006D091E">
              <w:rPr>
                <w:rFonts w:cs="Arial"/>
                <w:b/>
                <w:bCs/>
                <w:color w:val="000000" w:themeColor="text1"/>
              </w:rPr>
              <w:t>ssurance-crédit : TPE</w:t>
            </w:r>
          </w:p>
        </w:tc>
      </w:tr>
      <w:tr w:rsidR="001D21CC" w14:paraId="145E72FA" w14:textId="77777777" w:rsidTr="00D579F5">
        <w:tc>
          <w:tcPr>
            <w:tcW w:w="9595" w:type="dxa"/>
            <w:gridSpan w:val="2"/>
            <w:vAlign w:val="center"/>
          </w:tcPr>
          <w:p w14:paraId="3EDF2A25" w14:textId="77777777" w:rsidR="001D21CC" w:rsidRPr="006D091E" w:rsidRDefault="001D21CC" w:rsidP="00D579F5">
            <w:pPr>
              <w:spacing w:before="120"/>
              <w:ind w:right="282"/>
            </w:pPr>
            <w:r w:rsidRPr="006D091E">
              <w:t>Votre entreprise vend à des clients français, votre chif</w:t>
            </w:r>
            <w:r>
              <w:t xml:space="preserve">fre d’affaires est d’environ 1 450 000 </w:t>
            </w:r>
            <w:r w:rsidRPr="006D091E">
              <w:t xml:space="preserve">€, vos encours clients sont d’environ </w:t>
            </w:r>
            <w:r>
              <w:t>70</w:t>
            </w:r>
            <w:r w:rsidRPr="006D091E">
              <w:t xml:space="preserve"> K€ pour une cinquantaine de clients :</w:t>
            </w:r>
          </w:p>
          <w:p w14:paraId="126090BB" w14:textId="77777777" w:rsidR="001D21CC" w:rsidRPr="00DF4295" w:rsidRDefault="001D21CC" w:rsidP="001D21CC">
            <w:pPr>
              <w:pStyle w:val="Paragraphedeliste"/>
              <w:numPr>
                <w:ilvl w:val="0"/>
                <w:numId w:val="3"/>
              </w:numPr>
              <w:tabs>
                <w:tab w:val="clear" w:pos="360"/>
              </w:tabs>
              <w:spacing w:before="120"/>
              <w:ind w:left="179" w:right="282" w:hanging="179"/>
              <w:rPr>
                <w:rStyle w:val="lev"/>
                <w:b w:val="0"/>
                <w:bCs w:val="0"/>
              </w:rPr>
            </w:pPr>
            <w:r w:rsidRPr="007530C8">
              <w:rPr>
                <w:rStyle w:val="lev"/>
                <w:rFonts w:cs="Arial"/>
                <w:color w:val="000000" w:themeColor="text1"/>
              </w:rPr>
              <w:t>Coût assurance-crédit : 0,</w:t>
            </w:r>
            <w:r w:rsidRPr="007530C8">
              <w:rPr>
                <w:b/>
              </w:rPr>
              <w:t>21 %</w:t>
            </w:r>
            <w:r w:rsidRPr="007530C8">
              <w:t xml:space="preserve"> du chiffre d’affaires</w:t>
            </w:r>
            <w:r w:rsidRPr="007530C8">
              <w:rPr>
                <w:rStyle w:val="lev"/>
                <w:rFonts w:cs="Arial"/>
                <w:color w:val="000000" w:themeColor="text1"/>
              </w:rPr>
              <w:t xml:space="preserve"> que vous souhait</w:t>
            </w:r>
            <w:r>
              <w:rPr>
                <w:rStyle w:val="lev"/>
                <w:rFonts w:cs="Arial"/>
                <w:color w:val="000000" w:themeColor="text1"/>
              </w:rPr>
              <w:t>ez</w:t>
            </w:r>
            <w:r w:rsidRPr="007530C8">
              <w:rPr>
                <w:rStyle w:val="lev"/>
                <w:rFonts w:cs="Arial"/>
                <w:color w:val="000000" w:themeColor="text1"/>
              </w:rPr>
              <w:t xml:space="preserve"> assurer.</w:t>
            </w:r>
          </w:p>
          <w:p w14:paraId="1D9D0DC2" w14:textId="77777777" w:rsidR="001D21CC" w:rsidRPr="008E1922" w:rsidRDefault="001D21CC" w:rsidP="001D21CC">
            <w:pPr>
              <w:pStyle w:val="Paragraphedeliste"/>
              <w:numPr>
                <w:ilvl w:val="0"/>
                <w:numId w:val="3"/>
              </w:numPr>
              <w:tabs>
                <w:tab w:val="clear" w:pos="360"/>
              </w:tabs>
              <w:spacing w:before="120"/>
              <w:ind w:left="179" w:right="282" w:hanging="179"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cs="Arial"/>
                <w:color w:val="000000" w:themeColor="text1"/>
              </w:rPr>
              <w:t>Pourcentage chiffre d’affaires assuré : 60 % ; Pourcentage impayé : 7 %.</w:t>
            </w:r>
          </w:p>
          <w:p w14:paraId="2D258B51" w14:textId="77777777" w:rsidR="001D21CC" w:rsidRPr="008E1922" w:rsidRDefault="001D21CC" w:rsidP="001D21CC">
            <w:pPr>
              <w:pStyle w:val="Paragraphedeliste"/>
              <w:numPr>
                <w:ilvl w:val="0"/>
                <w:numId w:val="3"/>
              </w:numPr>
              <w:tabs>
                <w:tab w:val="clear" w:pos="360"/>
              </w:tabs>
              <w:spacing w:before="120" w:after="120"/>
              <w:ind w:left="179" w:right="282" w:hanging="179"/>
              <w:rPr>
                <w:sz w:val="18"/>
              </w:rPr>
            </w:pPr>
            <w:r w:rsidRPr="008E1922">
              <w:rPr>
                <w:rStyle w:val="lev"/>
                <w:rFonts w:cs="Arial"/>
                <w:color w:val="000000" w:themeColor="text1"/>
              </w:rPr>
              <w:t xml:space="preserve">Remboursement : </w:t>
            </w:r>
            <w:r w:rsidRPr="00906BCF">
              <w:rPr>
                <w:rStyle w:val="lev"/>
                <w:rFonts w:cs="Arial"/>
                <w:color w:val="000000" w:themeColor="text1"/>
              </w:rPr>
              <w:t>I</w:t>
            </w:r>
            <w:r w:rsidRPr="008E1922">
              <w:t>ndemnisation</w:t>
            </w:r>
            <w:r>
              <w:t xml:space="preserve"> sous </w:t>
            </w:r>
            <w:r w:rsidRPr="008E1922">
              <w:rPr>
                <w:b/>
              </w:rPr>
              <w:t>45 jours</w:t>
            </w:r>
            <w:r>
              <w:t xml:space="preserve"> ; </w:t>
            </w:r>
            <w:r w:rsidRPr="008E1922">
              <w:t xml:space="preserve">quotité maximum de </w:t>
            </w:r>
            <w:r w:rsidRPr="008E1922">
              <w:rPr>
                <w:b/>
              </w:rPr>
              <w:t>90 % du montant HT</w:t>
            </w:r>
            <w:r>
              <w:rPr>
                <w:b/>
              </w:rPr>
              <w:t>.</w:t>
            </w:r>
          </w:p>
        </w:tc>
      </w:tr>
    </w:tbl>
    <w:p w14:paraId="066D9E6A" w14:textId="77777777" w:rsidR="001D21CC" w:rsidRDefault="001D21CC" w:rsidP="001D21CC">
      <w:pPr>
        <w:spacing w:before="120" w:after="120"/>
        <w:rPr>
          <w:b/>
          <w:sz w:val="24"/>
        </w:rPr>
      </w:pPr>
    </w:p>
    <w:p w14:paraId="378BEBF7" w14:textId="77777777" w:rsidR="009F4809" w:rsidRDefault="009F4809"/>
    <w:sectPr w:rsidR="009F4809" w:rsidSect="001D21C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6CCA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B13176"/>
    <w:multiLevelType w:val="multilevel"/>
    <w:tmpl w:val="FF60A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304103E"/>
    <w:multiLevelType w:val="multilevel"/>
    <w:tmpl w:val="30106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9C96047"/>
    <w:multiLevelType w:val="multilevel"/>
    <w:tmpl w:val="7A7ED3E8"/>
    <w:lvl w:ilvl="0">
      <w:start w:val="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93445497">
    <w:abstractNumId w:val="2"/>
  </w:num>
  <w:num w:numId="2" w16cid:durableId="124468048">
    <w:abstractNumId w:val="0"/>
  </w:num>
  <w:num w:numId="3" w16cid:durableId="1779792880">
    <w:abstractNumId w:val="1"/>
  </w:num>
  <w:num w:numId="4" w16cid:durableId="731317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CC"/>
    <w:rsid w:val="001D21CC"/>
    <w:rsid w:val="00247EFB"/>
    <w:rsid w:val="003D122F"/>
    <w:rsid w:val="009F4809"/>
    <w:rsid w:val="00C753ED"/>
    <w:rsid w:val="00D310D4"/>
    <w:rsid w:val="00E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E541"/>
  <w15:chartTrackingRefBased/>
  <w15:docId w15:val="{3D6627DA-448B-4100-8173-E0D51657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CC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1D21CC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D21CC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1D21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1D21CC"/>
    <w:rPr>
      <w:b/>
      <w:bCs/>
    </w:rPr>
  </w:style>
  <w:style w:type="paragraph" w:styleId="Paragraphedeliste">
    <w:name w:val="List Paragraph"/>
    <w:basedOn w:val="Normal"/>
    <w:uiPriority w:val="34"/>
    <w:qFormat/>
    <w:rsid w:val="001D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2021-09-10T20:21:00Z</dcterms:created>
  <dcterms:modified xsi:type="dcterms:W3CDTF">2023-11-01T13:07:00Z</dcterms:modified>
</cp:coreProperties>
</file>