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13"/>
        <w:gridCol w:w="6662"/>
        <w:gridCol w:w="851"/>
        <w:gridCol w:w="992"/>
      </w:tblGrid>
      <w:tr w:rsidR="00EF31BF" w:rsidRPr="006D456D" w14:paraId="4B468EEB" w14:textId="77777777" w:rsidTr="00421606">
        <w:trPr>
          <w:trHeight w:val="386"/>
        </w:trPr>
        <w:tc>
          <w:tcPr>
            <w:tcW w:w="9918" w:type="dxa"/>
            <w:gridSpan w:val="4"/>
            <w:shd w:val="clear" w:color="auto" w:fill="FFFF00"/>
          </w:tcPr>
          <w:p w14:paraId="05E20781" w14:textId="77777777" w:rsidR="00EF31BF" w:rsidRPr="006D456D" w:rsidRDefault="00EF31BF" w:rsidP="00421606">
            <w:pPr>
              <w:pStyle w:val="Titre2"/>
              <w:tabs>
                <w:tab w:val="left" w:pos="6970"/>
              </w:tabs>
              <w:spacing w:before="120"/>
              <w:jc w:val="center"/>
              <w:rPr>
                <w:rFonts w:ascii="Arial" w:hAnsi="Arial"/>
                <w:sz w:val="28"/>
                <w:szCs w:val="22"/>
              </w:rPr>
            </w:pPr>
            <w:r w:rsidRPr="006D456D">
              <w:rPr>
                <w:rFonts w:ascii="Arial" w:hAnsi="Arial"/>
                <w:sz w:val="28"/>
                <w:szCs w:val="22"/>
              </w:rPr>
              <w:t xml:space="preserve">Réflexion </w:t>
            </w:r>
            <w:r>
              <w:rPr>
                <w:rFonts w:ascii="Arial" w:hAnsi="Arial"/>
                <w:sz w:val="28"/>
                <w:szCs w:val="22"/>
              </w:rPr>
              <w:t>3 –</w:t>
            </w:r>
            <w:r w:rsidRPr="006D456D">
              <w:rPr>
                <w:rFonts w:ascii="Arial" w:hAnsi="Arial"/>
                <w:sz w:val="28"/>
                <w:szCs w:val="22"/>
              </w:rPr>
              <w:t xml:space="preserve"> </w:t>
            </w:r>
            <w:r>
              <w:rPr>
                <w:rFonts w:ascii="Arial" w:hAnsi="Arial"/>
                <w:sz w:val="28"/>
                <w:szCs w:val="22"/>
              </w:rPr>
              <w:t>Identifier le contexte légal</w:t>
            </w:r>
          </w:p>
        </w:tc>
      </w:tr>
      <w:tr w:rsidR="00EF31BF" w:rsidRPr="00865D9E" w14:paraId="4B03A8D9" w14:textId="77777777" w:rsidTr="00421606">
        <w:trPr>
          <w:trHeight w:val="267"/>
        </w:trPr>
        <w:tc>
          <w:tcPr>
            <w:tcW w:w="1413" w:type="dxa"/>
            <w:shd w:val="clear" w:color="auto" w:fill="FFFF00"/>
            <w:vAlign w:val="center"/>
          </w:tcPr>
          <w:p w14:paraId="6CE5A9E8" w14:textId="77777777" w:rsidR="00EF31BF" w:rsidRPr="00865D9E" w:rsidRDefault="00EF31BF" w:rsidP="00421606">
            <w:pPr>
              <w:jc w:val="center"/>
              <w:rPr>
                <w:bCs/>
                <w:i/>
              </w:rPr>
            </w:pPr>
            <w:r w:rsidRPr="00865D9E">
              <w:rPr>
                <w:bCs/>
              </w:rPr>
              <w:t>Durée : 20’</w:t>
            </w:r>
          </w:p>
        </w:tc>
        <w:tc>
          <w:tcPr>
            <w:tcW w:w="6662" w:type="dxa"/>
            <w:shd w:val="clear" w:color="auto" w:fill="FFFF00"/>
            <w:vAlign w:val="center"/>
          </w:tcPr>
          <w:p w14:paraId="41B40FA2" w14:textId="77777777" w:rsidR="00EF31BF" w:rsidRPr="00865D9E" w:rsidRDefault="00EF31BF" w:rsidP="00421606">
            <w:pPr>
              <w:jc w:val="center"/>
              <w:rPr>
                <w:bCs/>
                <w:i/>
              </w:rPr>
            </w:pPr>
            <w:r w:rsidRPr="00865D9E">
              <w:rPr>
                <w:bCs/>
                <w:i/>
                <w:noProof/>
              </w:rPr>
              <w:drawing>
                <wp:inline distT="0" distB="0" distL="0" distR="0" wp14:anchorId="4684B436" wp14:editId="6C025108">
                  <wp:extent cx="360000" cy="360000"/>
                  <wp:effectExtent l="0" t="0" r="0" b="2540"/>
                  <wp:docPr id="1679014522" name="Graphique 1679014522"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07418" name="Graphique 567407418"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0000" cy="360000"/>
                          </a:xfrm>
                          <a:prstGeom prst="rect">
                            <a:avLst/>
                          </a:prstGeom>
                        </pic:spPr>
                      </pic:pic>
                    </a:graphicData>
                  </a:graphic>
                </wp:inline>
              </w:drawing>
            </w:r>
            <w:r w:rsidRPr="00865D9E">
              <w:rPr>
                <w:bCs/>
                <w:i/>
              </w:rPr>
              <w:t xml:space="preserve">ou </w:t>
            </w:r>
            <w:r w:rsidRPr="00865D9E">
              <w:rPr>
                <w:bCs/>
                <w:i/>
                <w:noProof/>
              </w:rPr>
              <w:drawing>
                <wp:inline distT="0" distB="0" distL="0" distR="0" wp14:anchorId="2FEBA2CF" wp14:editId="7DD19F42">
                  <wp:extent cx="360000" cy="360000"/>
                  <wp:effectExtent l="0" t="0" r="0" b="2540"/>
                  <wp:docPr id="1932258978" name="Graphique 1932258978"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76537" name="Graphique 594676537"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851" w:type="dxa"/>
            <w:shd w:val="clear" w:color="auto" w:fill="FFFF00"/>
            <w:vAlign w:val="center"/>
          </w:tcPr>
          <w:p w14:paraId="33C8987D" w14:textId="77777777" w:rsidR="00EF31BF" w:rsidRPr="00865D9E" w:rsidRDefault="00EF31BF" w:rsidP="00421606">
            <w:pPr>
              <w:jc w:val="center"/>
              <w:rPr>
                <w:bCs/>
                <w:i/>
              </w:rPr>
            </w:pPr>
            <w:r w:rsidRPr="00865D9E">
              <w:rPr>
                <w:rFonts w:cs="Arial"/>
                <w:bCs/>
                <w:iCs/>
                <w:noProof/>
              </w:rPr>
              <w:drawing>
                <wp:inline distT="0" distB="0" distL="0" distR="0" wp14:anchorId="6DD7B2CA" wp14:editId="06F2ED7E">
                  <wp:extent cx="362711" cy="360000"/>
                  <wp:effectExtent l="0" t="0" r="0" b="2540"/>
                  <wp:docPr id="1659685909" name="Image 4"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6411" name="Image 4" descr="Une image contenant texte, symbole, Police,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2711" cy="360000"/>
                          </a:xfrm>
                          <a:prstGeom prst="rect">
                            <a:avLst/>
                          </a:prstGeom>
                        </pic:spPr>
                      </pic:pic>
                    </a:graphicData>
                  </a:graphic>
                </wp:inline>
              </w:drawing>
            </w:r>
          </w:p>
        </w:tc>
        <w:tc>
          <w:tcPr>
            <w:tcW w:w="992" w:type="dxa"/>
            <w:shd w:val="clear" w:color="auto" w:fill="FFFF00"/>
            <w:vAlign w:val="center"/>
          </w:tcPr>
          <w:p w14:paraId="318EB6B2" w14:textId="77777777" w:rsidR="00EF31BF" w:rsidRPr="00865D9E" w:rsidRDefault="00EF31BF" w:rsidP="00421606">
            <w:pPr>
              <w:jc w:val="center"/>
              <w:rPr>
                <w:bCs/>
                <w:iCs/>
              </w:rPr>
            </w:pPr>
            <w:r w:rsidRPr="00865D9E">
              <w:rPr>
                <w:bCs/>
                <w:iCs/>
              </w:rPr>
              <w:t>Source</w:t>
            </w:r>
          </w:p>
        </w:tc>
      </w:tr>
    </w:tbl>
    <w:p w14:paraId="66717308" w14:textId="77777777" w:rsidR="00EF31BF" w:rsidRPr="00D22CEC" w:rsidRDefault="00EF31BF" w:rsidP="00EF31BF">
      <w:pPr>
        <w:spacing w:before="120"/>
        <w:rPr>
          <w:b/>
          <w:sz w:val="24"/>
          <w:szCs w:val="28"/>
        </w:rPr>
      </w:pPr>
      <w:r w:rsidRPr="00D22CEC">
        <w:rPr>
          <w:b/>
          <w:sz w:val="24"/>
          <w:szCs w:val="28"/>
        </w:rPr>
        <w:t xml:space="preserve">Travail à faire </w:t>
      </w:r>
    </w:p>
    <w:p w14:paraId="2956F0D2" w14:textId="77777777" w:rsidR="00EF31BF" w:rsidRDefault="00EF31BF" w:rsidP="00EF31BF">
      <w:pPr>
        <w:spacing w:before="120" w:after="120"/>
        <w:rPr>
          <w:rFonts w:cs="Arial"/>
          <w:color w:val="000000"/>
          <w:sz w:val="22"/>
        </w:rPr>
      </w:pPr>
      <w:r w:rsidRPr="00D22CEC">
        <w:rPr>
          <w:rFonts w:cs="Arial"/>
          <w:bCs/>
        </w:rPr>
        <w:t>Après avoir lu le document, répond</w:t>
      </w:r>
      <w:r>
        <w:rPr>
          <w:rFonts w:cs="Arial"/>
          <w:bCs/>
        </w:rPr>
        <w:t>ez</w:t>
      </w:r>
      <w:r w:rsidRPr="00D22CEC">
        <w:rPr>
          <w:rFonts w:cs="Arial"/>
          <w:bCs/>
        </w:rPr>
        <w:t xml:space="preserve"> aux questions</w:t>
      </w:r>
      <w:r>
        <w:rPr>
          <w:rFonts w:cs="Arial"/>
          <w:bCs/>
        </w:rPr>
        <w:t xml:space="preserve"> suivantes :</w:t>
      </w:r>
      <w:r w:rsidRPr="00D22CEC">
        <w:rPr>
          <w:rFonts w:cs="Arial"/>
          <w:bCs/>
        </w:rPr>
        <w:t> </w:t>
      </w:r>
    </w:p>
    <w:p w14:paraId="076165E2" w14:textId="77777777" w:rsidR="00EF31BF" w:rsidRPr="00780ECB" w:rsidRDefault="00EF31BF" w:rsidP="00EF31BF">
      <w:pPr>
        <w:pStyle w:val="Paragraphedeliste"/>
        <w:numPr>
          <w:ilvl w:val="0"/>
          <w:numId w:val="10"/>
        </w:numPr>
        <w:ind w:left="284" w:hanging="284"/>
      </w:pPr>
      <w:r w:rsidRPr="00780ECB">
        <w:t xml:space="preserve">Quel est le délai de paiement par défaut entre professionnels lorsqu’aucune mention n’apparaît </w:t>
      </w:r>
      <w:r>
        <w:t xml:space="preserve">pas </w:t>
      </w:r>
      <w:r w:rsidRPr="00780ECB">
        <w:t>sur la facture ou dans les CGV ?</w:t>
      </w:r>
    </w:p>
    <w:p w14:paraId="3E8E4E6B" w14:textId="77777777" w:rsidR="00EF31BF" w:rsidRPr="00780ECB" w:rsidRDefault="00EF31BF" w:rsidP="00EF31BF">
      <w:pPr>
        <w:pStyle w:val="Paragraphedeliste"/>
        <w:numPr>
          <w:ilvl w:val="0"/>
          <w:numId w:val="10"/>
        </w:numPr>
        <w:ind w:left="284" w:hanging="284"/>
      </w:pPr>
      <w:r w:rsidRPr="00780ECB">
        <w:t>Quels sont les délais maximaux légaux pouvant être négociés entre professionnels (en jours et en mode « fin de mois ») ?</w:t>
      </w:r>
    </w:p>
    <w:p w14:paraId="74632500" w14:textId="77777777" w:rsidR="00EF31BF" w:rsidRPr="00780ECB" w:rsidRDefault="00EF31BF" w:rsidP="00EF31BF">
      <w:pPr>
        <w:pStyle w:val="Paragraphedeliste"/>
        <w:numPr>
          <w:ilvl w:val="0"/>
          <w:numId w:val="10"/>
        </w:numPr>
        <w:ind w:left="284" w:hanging="284"/>
      </w:pPr>
      <w:r w:rsidRPr="00780ECB">
        <w:t>Que risque une entreprise qui ne respecte pas les délais de paiement ou qui omet de mentionner les pénalités de retard sur ses factures ?</w:t>
      </w:r>
    </w:p>
    <w:p w14:paraId="1A8F71CE" w14:textId="77777777" w:rsidR="00EF31BF" w:rsidRDefault="00EF31BF" w:rsidP="00EF31BF">
      <w:pPr>
        <w:pStyle w:val="Paragraphedeliste"/>
        <w:numPr>
          <w:ilvl w:val="0"/>
          <w:numId w:val="10"/>
        </w:numPr>
        <w:ind w:left="284" w:hanging="284"/>
      </w:pPr>
      <w:r w:rsidRPr="00780ECB">
        <w:t>Quelle est l’indemnité forfaitaire minimale due au créancier en cas de retard de paiement, et à quelle condition peut-elle être appliquée ?</w:t>
      </w:r>
    </w:p>
    <w:p w14:paraId="3E2B2406" w14:textId="77777777" w:rsidR="00EF31BF" w:rsidRDefault="00EF31BF" w:rsidP="00EF31BF">
      <w:pPr>
        <w:pStyle w:val="Paragraphedeliste"/>
        <w:ind w:left="284"/>
      </w:pPr>
    </w:p>
    <w:p w14:paraId="0C0DA89B" w14:textId="77777777" w:rsidR="00EF31BF" w:rsidRPr="00780ECB" w:rsidRDefault="00EF31BF" w:rsidP="00EF31BF">
      <w:pPr>
        <w:pStyle w:val="Paragraphedeliste"/>
        <w:ind w:left="284"/>
      </w:pPr>
    </w:p>
    <w:p w14:paraId="030A01B4" w14:textId="77777777" w:rsidR="00EF31BF" w:rsidRPr="00EF31BF" w:rsidRDefault="00EF31BF" w:rsidP="00EF31BF">
      <w:pPr>
        <w:pStyle w:val="NormalWeb"/>
        <w:shd w:val="clear" w:color="auto" w:fill="FFFFFF"/>
        <w:spacing w:before="0" w:beforeAutospacing="0" w:after="0" w:afterAutospacing="0"/>
        <w:jc w:val="left"/>
        <w:rPr>
          <w:rFonts w:ascii="Arial" w:hAnsi="Arial" w:cs="Arial"/>
          <w:b/>
          <w:bCs/>
          <w:color w:val="000000"/>
        </w:rPr>
      </w:pPr>
      <w:r w:rsidRPr="00EF31BF">
        <w:rPr>
          <w:rFonts w:ascii="Arial" w:hAnsi="Arial" w:cs="Arial"/>
          <w:b/>
          <w:bCs/>
          <w:color w:val="FFFFFF" w:themeColor="background1"/>
          <w:highlight w:val="red"/>
        </w:rPr>
        <w:t>Doc.</w:t>
      </w:r>
      <w:r w:rsidRPr="00EF31BF">
        <w:rPr>
          <w:rFonts w:ascii="Arial" w:hAnsi="Arial" w:cs="Arial"/>
          <w:color w:val="FFFFFF" w:themeColor="background1"/>
          <w:highlight w:val="red"/>
        </w:rPr>
        <w:t> </w:t>
      </w:r>
      <w:r w:rsidRPr="00EF31BF">
        <w:rPr>
          <w:rFonts w:ascii="Arial" w:hAnsi="Arial" w:cs="Arial"/>
        </w:rPr>
        <w:t xml:space="preserve"> </w:t>
      </w:r>
      <w:r w:rsidRPr="00EF31BF">
        <w:rPr>
          <w:rFonts w:ascii="Arial" w:hAnsi="Arial" w:cs="Arial"/>
          <w:b/>
          <w:bCs/>
          <w:color w:val="000000"/>
        </w:rPr>
        <w:t>Les principaux délais de paiement</w:t>
      </w:r>
    </w:p>
    <w:p w14:paraId="31EFFD21" w14:textId="77777777" w:rsidR="00EF31BF" w:rsidRPr="003B6DA2" w:rsidRDefault="00EF31BF" w:rsidP="00EF31BF">
      <w:pPr>
        <w:pStyle w:val="NormalWeb"/>
        <w:shd w:val="clear" w:color="auto" w:fill="FFFFFF"/>
        <w:spacing w:before="60" w:beforeAutospacing="0" w:after="60" w:afterAutospacing="0"/>
        <w:rPr>
          <w:rFonts w:ascii="Arial" w:hAnsi="Arial" w:cs="Arial"/>
          <w:color w:val="000000"/>
          <w:sz w:val="18"/>
          <w:szCs w:val="18"/>
        </w:rPr>
      </w:pPr>
      <w:r w:rsidRPr="003B6DA2">
        <w:rPr>
          <w:rFonts w:ascii="Arial" w:hAnsi="Arial" w:cs="Arial"/>
          <w:color w:val="000000"/>
          <w:sz w:val="18"/>
          <w:szCs w:val="18"/>
        </w:rPr>
        <w:t xml:space="preserve">Source : </w:t>
      </w:r>
      <w:hyperlink r:id="rId11" w:history="1">
        <w:r w:rsidRPr="003B6DA2">
          <w:rPr>
            <w:rStyle w:val="Lienhypertexte"/>
            <w:rFonts w:ascii="Arial" w:hAnsi="Arial" w:cs="Arial"/>
            <w:sz w:val="18"/>
            <w:szCs w:val="18"/>
          </w:rPr>
          <w:t>https://bpifrance-creation.fr/</w:t>
        </w:r>
      </w:hyperlink>
      <w:r w:rsidRPr="003B6DA2">
        <w:rPr>
          <w:rFonts w:ascii="Arial" w:hAnsi="Arial" w:cs="Arial"/>
          <w:color w:val="000000"/>
          <w:sz w:val="18"/>
          <w:szCs w:val="18"/>
        </w:rPr>
        <w:t> </w:t>
      </w:r>
    </w:p>
    <w:p w14:paraId="5ECEB14E" w14:textId="77777777" w:rsidR="00EF31BF" w:rsidRPr="00EF31BF" w:rsidRDefault="00EF31BF" w:rsidP="00EF31BF">
      <w:pPr>
        <w:pStyle w:val="NormalWeb"/>
        <w:spacing w:before="0" w:beforeAutospacing="0" w:after="0" w:afterAutospacing="0"/>
        <w:jc w:val="left"/>
        <w:rPr>
          <w:rFonts w:ascii="Arial" w:hAnsi="Arial" w:cs="Arial"/>
          <w:color w:val="000000"/>
          <w:sz w:val="20"/>
          <w:szCs w:val="22"/>
        </w:rPr>
      </w:pPr>
      <w:r w:rsidRPr="00EF31BF">
        <w:rPr>
          <w:rFonts w:ascii="Arial" w:hAnsi="Arial" w:cs="Arial"/>
          <w:color w:val="000000"/>
          <w:sz w:val="20"/>
          <w:szCs w:val="22"/>
        </w:rPr>
        <w:t>Lorsque l’on vend des marchandises ou que l’on réalise une prestation de service, la question qui se pose est de savoir sous combien de temps le bénéficiaire de la marchandise ou de la prestation de service doit régler la facture. La loi encadre les délais de paiement entre professionnels afin d’éviter les abus de position dominante et les défaillances des entreprises.</w:t>
      </w:r>
    </w:p>
    <w:p w14:paraId="3A74F7C5" w14:textId="77777777" w:rsidR="00EF31BF" w:rsidRPr="00EF31BF" w:rsidRDefault="00EF31BF" w:rsidP="00EF31BF">
      <w:pPr>
        <w:pStyle w:val="NormalWeb"/>
        <w:spacing w:before="120" w:beforeAutospacing="0" w:after="60" w:afterAutospacing="0"/>
        <w:jc w:val="left"/>
        <w:rPr>
          <w:rFonts w:ascii="Arial" w:hAnsi="Arial" w:cs="Arial"/>
          <w:b/>
          <w:bCs/>
          <w:color w:val="000000"/>
          <w:sz w:val="22"/>
        </w:rPr>
      </w:pPr>
      <w:r w:rsidRPr="00EF31BF">
        <w:rPr>
          <w:rFonts w:ascii="Arial" w:hAnsi="Arial" w:cs="Arial"/>
          <w:b/>
          <w:bCs/>
          <w:color w:val="000000"/>
          <w:sz w:val="22"/>
        </w:rPr>
        <w:t>Délai de paiement entre professionnels</w:t>
      </w:r>
    </w:p>
    <w:p w14:paraId="4BA6A6A5" w14:textId="79DAA783" w:rsidR="00EF31BF" w:rsidRPr="00EF31BF" w:rsidRDefault="00EF31BF" w:rsidP="00EF31BF">
      <w:pPr>
        <w:pStyle w:val="NormalWeb"/>
        <w:spacing w:before="0" w:beforeAutospacing="0" w:after="0" w:afterAutospacing="0"/>
        <w:rPr>
          <w:rFonts w:ascii="Arial" w:hAnsi="Arial" w:cs="Arial"/>
          <w:color w:val="000000"/>
          <w:sz w:val="20"/>
          <w:szCs w:val="22"/>
        </w:rPr>
      </w:pPr>
      <w:r w:rsidRPr="00EF31BF">
        <w:rPr>
          <w:rFonts w:ascii="Arial" w:hAnsi="Arial" w:cs="Arial"/>
          <w:color w:val="000000"/>
          <w:sz w:val="20"/>
          <w:szCs w:val="22"/>
        </w:rPr>
        <w:t>Entre professionnels, la loi encadre les délais de paiement en instaurant des délais maximaux.</w:t>
      </w:r>
      <w:r w:rsidR="00A548FE">
        <w:rPr>
          <w:rFonts w:ascii="Arial" w:hAnsi="Arial" w:cs="Arial"/>
          <w:color w:val="000000"/>
          <w:sz w:val="20"/>
          <w:szCs w:val="22"/>
        </w:rPr>
        <w:t xml:space="preserve"> </w:t>
      </w:r>
      <w:r w:rsidRPr="00EF31BF">
        <w:rPr>
          <w:rFonts w:ascii="Arial" w:hAnsi="Arial" w:cs="Arial"/>
          <w:color w:val="000000"/>
          <w:sz w:val="20"/>
          <w:szCs w:val="22"/>
        </w:rPr>
        <w:t>Le délai par défaut (en l’absence de mention sur la facture ou dans les CGV) est de 30 jours suivant la réalisation de la prestation ou de la réception du bien.</w:t>
      </w:r>
    </w:p>
    <w:p w14:paraId="5353DFAE" w14:textId="54594825" w:rsidR="00EF31BF" w:rsidRPr="00EF31BF" w:rsidRDefault="00EF31BF" w:rsidP="00A548FE">
      <w:pPr>
        <w:pStyle w:val="NormalWeb"/>
        <w:spacing w:before="0" w:beforeAutospacing="0" w:after="0" w:afterAutospacing="0"/>
        <w:rPr>
          <w:rFonts w:ascii="Arial" w:hAnsi="Arial" w:cs="Arial"/>
          <w:color w:val="000000"/>
          <w:sz w:val="20"/>
          <w:szCs w:val="22"/>
        </w:rPr>
      </w:pPr>
      <w:r w:rsidRPr="00EF31BF">
        <w:rPr>
          <w:rFonts w:ascii="Arial" w:hAnsi="Arial" w:cs="Arial"/>
          <w:color w:val="000000"/>
          <w:sz w:val="20"/>
          <w:szCs w:val="22"/>
        </w:rPr>
        <w:t>Le délai entre professionnels peut également suivre les mêmes règles qu’avec un particulier à savoir</w:t>
      </w:r>
      <w:r w:rsidR="00A548FE">
        <w:rPr>
          <w:rFonts w:ascii="Arial" w:hAnsi="Arial" w:cs="Arial"/>
          <w:color w:val="000000"/>
          <w:sz w:val="20"/>
          <w:szCs w:val="22"/>
        </w:rPr>
        <w:t xml:space="preserve"> </w:t>
      </w:r>
      <w:r w:rsidRPr="00EF31BF">
        <w:rPr>
          <w:rFonts w:ascii="Arial" w:hAnsi="Arial" w:cs="Arial"/>
          <w:color w:val="000000"/>
          <w:sz w:val="20"/>
          <w:szCs w:val="22"/>
        </w:rPr>
        <w:t>:</w:t>
      </w:r>
    </w:p>
    <w:p w14:paraId="53B90AF3" w14:textId="77777777" w:rsidR="00EF31BF" w:rsidRPr="00EF31BF" w:rsidRDefault="00EF31BF" w:rsidP="00A548FE">
      <w:pPr>
        <w:pStyle w:val="NormalWeb"/>
        <w:numPr>
          <w:ilvl w:val="0"/>
          <w:numId w:val="8"/>
        </w:numPr>
        <w:spacing w:before="0" w:beforeAutospacing="0" w:after="0" w:afterAutospacing="0"/>
        <w:rPr>
          <w:rFonts w:ascii="Arial" w:hAnsi="Arial" w:cs="Arial"/>
          <w:color w:val="000000"/>
          <w:sz w:val="20"/>
          <w:szCs w:val="22"/>
        </w:rPr>
      </w:pPr>
      <w:r w:rsidRPr="00EF31BF">
        <w:rPr>
          <w:rFonts w:ascii="Arial" w:hAnsi="Arial" w:cs="Arial"/>
          <w:color w:val="000000"/>
          <w:sz w:val="20"/>
          <w:szCs w:val="22"/>
        </w:rPr>
        <w:t xml:space="preserve">au </w:t>
      </w:r>
      <w:r w:rsidRPr="00EF31BF">
        <w:rPr>
          <w:rFonts w:ascii="Arial" w:hAnsi="Arial" w:cs="Arial"/>
          <w:b/>
          <w:bCs/>
          <w:color w:val="000000"/>
          <w:sz w:val="20"/>
          <w:szCs w:val="22"/>
        </w:rPr>
        <w:t>comptant</w:t>
      </w:r>
      <w:r w:rsidRPr="00EF31BF">
        <w:rPr>
          <w:rFonts w:ascii="Arial" w:hAnsi="Arial" w:cs="Arial"/>
          <w:color w:val="000000"/>
          <w:sz w:val="20"/>
          <w:szCs w:val="22"/>
        </w:rPr>
        <w:t xml:space="preserve"> ;</w:t>
      </w:r>
    </w:p>
    <w:p w14:paraId="7CE5E5F7" w14:textId="77777777" w:rsidR="00EF31BF" w:rsidRPr="00EF31BF" w:rsidRDefault="00EF31BF" w:rsidP="00A548FE">
      <w:pPr>
        <w:pStyle w:val="NormalWeb"/>
        <w:numPr>
          <w:ilvl w:val="0"/>
          <w:numId w:val="8"/>
        </w:numPr>
        <w:spacing w:before="0" w:beforeAutospacing="0" w:after="0" w:afterAutospacing="0"/>
        <w:rPr>
          <w:rFonts w:ascii="Arial" w:hAnsi="Arial" w:cs="Arial"/>
          <w:color w:val="000000"/>
          <w:sz w:val="20"/>
          <w:szCs w:val="22"/>
        </w:rPr>
      </w:pPr>
      <w:r w:rsidRPr="00EF31BF">
        <w:rPr>
          <w:rFonts w:ascii="Arial" w:hAnsi="Arial" w:cs="Arial"/>
          <w:color w:val="000000"/>
          <w:sz w:val="20"/>
          <w:szCs w:val="22"/>
        </w:rPr>
        <w:t xml:space="preserve">à </w:t>
      </w:r>
      <w:r w:rsidRPr="00EF31BF">
        <w:rPr>
          <w:rFonts w:ascii="Arial" w:hAnsi="Arial" w:cs="Arial"/>
          <w:b/>
          <w:bCs/>
          <w:color w:val="000000"/>
          <w:sz w:val="20"/>
          <w:szCs w:val="22"/>
        </w:rPr>
        <w:t>réception</w:t>
      </w:r>
      <w:r w:rsidRPr="00EF31BF">
        <w:rPr>
          <w:rFonts w:ascii="Arial" w:hAnsi="Arial" w:cs="Arial"/>
          <w:color w:val="000000"/>
          <w:sz w:val="20"/>
          <w:szCs w:val="22"/>
        </w:rPr>
        <w:t xml:space="preserve"> ;</w:t>
      </w:r>
    </w:p>
    <w:p w14:paraId="1AB41ED5" w14:textId="77777777" w:rsidR="00EF31BF" w:rsidRPr="00EF31BF" w:rsidRDefault="00EF31BF" w:rsidP="00A548FE">
      <w:pPr>
        <w:pStyle w:val="NormalWeb"/>
        <w:numPr>
          <w:ilvl w:val="0"/>
          <w:numId w:val="8"/>
        </w:numPr>
        <w:spacing w:before="0" w:beforeAutospacing="0" w:after="0" w:afterAutospacing="0"/>
        <w:rPr>
          <w:rFonts w:ascii="Arial" w:hAnsi="Arial" w:cs="Arial"/>
          <w:color w:val="000000"/>
          <w:sz w:val="20"/>
          <w:szCs w:val="22"/>
        </w:rPr>
      </w:pPr>
      <w:r w:rsidRPr="00EF31BF">
        <w:rPr>
          <w:rFonts w:ascii="Arial" w:hAnsi="Arial" w:cs="Arial"/>
          <w:color w:val="000000"/>
          <w:sz w:val="20"/>
          <w:szCs w:val="22"/>
        </w:rPr>
        <w:t xml:space="preserve">ou </w:t>
      </w:r>
      <w:r w:rsidRPr="00EF31BF">
        <w:rPr>
          <w:rFonts w:ascii="Arial" w:hAnsi="Arial" w:cs="Arial"/>
          <w:b/>
          <w:bCs/>
          <w:color w:val="000000"/>
          <w:sz w:val="20"/>
          <w:szCs w:val="22"/>
        </w:rPr>
        <w:t>négocié</w:t>
      </w:r>
      <w:r w:rsidRPr="00EF31BF">
        <w:rPr>
          <w:rFonts w:ascii="Arial" w:hAnsi="Arial" w:cs="Arial"/>
          <w:color w:val="000000"/>
          <w:sz w:val="20"/>
          <w:szCs w:val="22"/>
        </w:rPr>
        <w:t xml:space="preserve"> : les parties s’entendent sur un délai de paiement qui dépasse les 30 jours tout en respectant des délais maximaux : 60 jours maximum à compter de l’émission de la facture ; 45 jours fin de mois à compter de l’émission de la facture. </w:t>
      </w:r>
    </w:p>
    <w:p w14:paraId="0B0F8CA7" w14:textId="77777777" w:rsidR="00EF31BF" w:rsidRPr="00EF31BF" w:rsidRDefault="00EF31BF" w:rsidP="00A548FE">
      <w:pPr>
        <w:pStyle w:val="NormalWeb"/>
        <w:spacing w:before="120" w:beforeAutospacing="0" w:after="0" w:afterAutospacing="0"/>
        <w:rPr>
          <w:rFonts w:ascii="Arial" w:hAnsi="Arial" w:cs="Arial"/>
          <w:color w:val="000000"/>
          <w:sz w:val="20"/>
          <w:szCs w:val="22"/>
        </w:rPr>
      </w:pPr>
      <w:r w:rsidRPr="00EF31BF">
        <w:rPr>
          <w:rFonts w:ascii="Arial" w:hAnsi="Arial" w:cs="Arial"/>
          <w:color w:val="000000"/>
          <w:sz w:val="20"/>
          <w:szCs w:val="22"/>
        </w:rPr>
        <w:t>A noter que pour les factures périodiques, le délai maximal de paiement est de 45 jours à compter de la date d’émission de la facture.</w:t>
      </w:r>
    </w:p>
    <w:p w14:paraId="310650E3" w14:textId="77777777" w:rsidR="00A548FE" w:rsidRDefault="00EF31BF" w:rsidP="00A548FE">
      <w:pPr>
        <w:pStyle w:val="NormalWeb"/>
        <w:spacing w:before="120" w:beforeAutospacing="0" w:after="0" w:afterAutospacing="0"/>
        <w:rPr>
          <w:rFonts w:ascii="Arial" w:hAnsi="Arial" w:cs="Arial"/>
          <w:color w:val="000000"/>
          <w:sz w:val="20"/>
          <w:szCs w:val="22"/>
        </w:rPr>
      </w:pPr>
      <w:r w:rsidRPr="00EF31BF">
        <w:rPr>
          <w:rFonts w:ascii="Arial" w:hAnsi="Arial" w:cs="Arial"/>
          <w:color w:val="000000"/>
          <w:sz w:val="20"/>
          <w:szCs w:val="22"/>
        </w:rPr>
        <w:t>Pour les ventes de biens hors de l'Union européenne effectuées par un professionnel en franchise en base de TVA, le délai ne doit pas dépasser 90 jours à partir de la date d'émission de la facture.</w:t>
      </w:r>
    </w:p>
    <w:p w14:paraId="6E9389C7" w14:textId="0B0DF1EA" w:rsidR="00EF31BF" w:rsidRPr="00EF31BF" w:rsidRDefault="00EF31BF" w:rsidP="00A548FE">
      <w:pPr>
        <w:pStyle w:val="NormalWeb"/>
        <w:spacing w:before="120" w:beforeAutospacing="0" w:after="0" w:afterAutospacing="0"/>
        <w:rPr>
          <w:rFonts w:ascii="Arial" w:hAnsi="Arial" w:cs="Arial"/>
          <w:color w:val="000000"/>
          <w:sz w:val="20"/>
          <w:szCs w:val="22"/>
        </w:rPr>
      </w:pPr>
      <w:r w:rsidRPr="00EF31BF">
        <w:rPr>
          <w:rFonts w:ascii="Arial" w:hAnsi="Arial" w:cs="Arial"/>
          <w:color w:val="000000"/>
          <w:sz w:val="20"/>
          <w:szCs w:val="22"/>
        </w:rPr>
        <w:t>Ce délai doit être obligatoirement mentionné dans le contrat et ne doit pas être constitutif d'un abus pour le fournisseur.</w:t>
      </w:r>
    </w:p>
    <w:p w14:paraId="2D199074" w14:textId="77777777" w:rsidR="00EF31BF" w:rsidRPr="00EF31BF" w:rsidRDefault="00EF31BF" w:rsidP="00A548FE">
      <w:pPr>
        <w:pStyle w:val="NormalWeb"/>
        <w:spacing w:before="120" w:beforeAutospacing="0" w:after="0" w:afterAutospacing="0"/>
        <w:rPr>
          <w:rFonts w:ascii="Arial" w:hAnsi="Arial" w:cs="Arial"/>
          <w:b/>
          <w:bCs/>
          <w:color w:val="000000"/>
          <w:sz w:val="20"/>
          <w:szCs w:val="22"/>
        </w:rPr>
      </w:pPr>
      <w:r w:rsidRPr="00EF31BF">
        <w:rPr>
          <w:rFonts w:ascii="Arial" w:hAnsi="Arial" w:cs="Arial"/>
          <w:color w:val="000000"/>
          <w:sz w:val="20"/>
          <w:szCs w:val="22"/>
        </w:rPr>
        <w:t>Ces délais sont des échéances de paiement maximales. Il n’est pas possible de prévoir des délais supérieurs et courent à compter de la date d’émission de la facture et non de la date de</w:t>
      </w:r>
      <w:r w:rsidRPr="00EF31BF">
        <w:rPr>
          <w:rFonts w:ascii="Arial" w:hAnsi="Arial" w:cs="Arial"/>
          <w:b/>
          <w:bCs/>
          <w:color w:val="000000"/>
          <w:sz w:val="20"/>
          <w:szCs w:val="22"/>
        </w:rPr>
        <w:t xml:space="preserve"> réception.</w:t>
      </w:r>
    </w:p>
    <w:p w14:paraId="48C7810A" w14:textId="77777777" w:rsidR="00EF31BF" w:rsidRPr="00EF31BF" w:rsidRDefault="00EF31BF" w:rsidP="00A548FE">
      <w:pPr>
        <w:pStyle w:val="NormalWeb"/>
        <w:spacing w:before="120" w:beforeAutospacing="0" w:after="60" w:afterAutospacing="0"/>
        <w:rPr>
          <w:rFonts w:ascii="Arial" w:hAnsi="Arial" w:cs="Arial"/>
          <w:b/>
          <w:bCs/>
          <w:color w:val="000000"/>
          <w:sz w:val="22"/>
        </w:rPr>
      </w:pPr>
      <w:r w:rsidRPr="00EF31BF">
        <w:rPr>
          <w:rFonts w:ascii="Arial" w:hAnsi="Arial" w:cs="Arial"/>
          <w:b/>
          <w:bCs/>
          <w:color w:val="000000"/>
          <w:sz w:val="22"/>
        </w:rPr>
        <w:t>Exception aux délais de légaux</w:t>
      </w:r>
    </w:p>
    <w:p w14:paraId="28AE40BD" w14:textId="77777777" w:rsidR="00EF31BF" w:rsidRPr="00EF31BF" w:rsidRDefault="00EF31BF" w:rsidP="00A548FE">
      <w:pPr>
        <w:pStyle w:val="NormalWeb"/>
        <w:spacing w:before="0" w:beforeAutospacing="0" w:after="0" w:afterAutospacing="0"/>
        <w:rPr>
          <w:rFonts w:ascii="Arial" w:hAnsi="Arial" w:cs="Arial"/>
          <w:color w:val="000000"/>
          <w:sz w:val="20"/>
          <w:szCs w:val="22"/>
        </w:rPr>
      </w:pPr>
      <w:r w:rsidRPr="00EF31BF">
        <w:rPr>
          <w:rFonts w:ascii="Arial" w:hAnsi="Arial" w:cs="Arial"/>
          <w:color w:val="000000"/>
          <w:sz w:val="20"/>
          <w:szCs w:val="22"/>
        </w:rPr>
        <w:t>Il existe des secteurs spécifiques où les délais de paiement peuvent être différents (plus courts ou plus longs) :</w:t>
      </w:r>
    </w:p>
    <w:p w14:paraId="3FF65FE9" w14:textId="77777777" w:rsidR="00EF31BF" w:rsidRPr="00EF31BF" w:rsidRDefault="00EF31BF" w:rsidP="00A548FE">
      <w:pPr>
        <w:pStyle w:val="NormalWeb"/>
        <w:spacing w:before="0" w:beforeAutospacing="0" w:after="0" w:afterAutospacing="0"/>
        <w:rPr>
          <w:rFonts w:ascii="Arial" w:hAnsi="Arial" w:cs="Arial"/>
          <w:color w:val="000000"/>
          <w:sz w:val="20"/>
          <w:szCs w:val="22"/>
        </w:rPr>
      </w:pPr>
      <w:r w:rsidRPr="00EF31BF">
        <w:rPr>
          <w:rFonts w:ascii="Arial" w:hAnsi="Arial" w:cs="Arial"/>
          <w:color w:val="000000"/>
          <w:sz w:val="20"/>
          <w:szCs w:val="22"/>
        </w:rPr>
        <w:t>transport ; produits alimentaires ; agroéquipements ; équipements de sport de glisse sur neige ; filière du cuir ; horlogerie, bijouterie, joaillerie et orfèvrerie ; jouets.</w:t>
      </w:r>
    </w:p>
    <w:p w14:paraId="69CA51E5" w14:textId="34442B78" w:rsidR="00EF31BF" w:rsidRPr="00EF31BF" w:rsidRDefault="00A548FE" w:rsidP="00A548FE">
      <w:pPr>
        <w:pStyle w:val="NormalWeb"/>
        <w:spacing w:before="120" w:beforeAutospacing="0" w:after="60" w:afterAutospacing="0"/>
        <w:rPr>
          <w:rFonts w:ascii="Arial" w:hAnsi="Arial" w:cs="Arial"/>
          <w:b/>
          <w:bCs/>
          <w:color w:val="000000"/>
          <w:sz w:val="22"/>
        </w:rPr>
      </w:pPr>
      <w:r>
        <w:rPr>
          <w:rFonts w:ascii="Arial" w:hAnsi="Arial" w:cs="Arial"/>
          <w:b/>
          <w:bCs/>
          <w:color w:val="000000"/>
          <w:sz w:val="22"/>
        </w:rPr>
        <w:t>R</w:t>
      </w:r>
      <w:r w:rsidR="00EF31BF" w:rsidRPr="00EF31BF">
        <w:rPr>
          <w:rFonts w:ascii="Arial" w:hAnsi="Arial" w:cs="Arial"/>
          <w:b/>
          <w:bCs/>
          <w:color w:val="000000"/>
          <w:sz w:val="22"/>
        </w:rPr>
        <w:t>etards de paiement</w:t>
      </w:r>
    </w:p>
    <w:p w14:paraId="11B4BFBF" w14:textId="77777777" w:rsidR="00EF31BF" w:rsidRPr="00EF31BF" w:rsidRDefault="00EF31BF" w:rsidP="00EF31BF">
      <w:pPr>
        <w:pStyle w:val="NormalWeb"/>
        <w:spacing w:before="120" w:beforeAutospacing="0" w:after="0" w:afterAutospacing="0"/>
        <w:rPr>
          <w:rFonts w:ascii="Arial" w:hAnsi="Arial" w:cs="Arial"/>
          <w:color w:val="000000"/>
          <w:sz w:val="20"/>
          <w:szCs w:val="22"/>
        </w:rPr>
      </w:pPr>
      <w:r w:rsidRPr="00EF31BF">
        <w:rPr>
          <w:rFonts w:ascii="Arial" w:hAnsi="Arial" w:cs="Arial"/>
          <w:color w:val="000000"/>
          <w:sz w:val="20"/>
          <w:szCs w:val="22"/>
        </w:rPr>
        <w:t>En cas de retard de paiement, il est possible d’appliquer des pénalités de retard et une indemnité forfaitaire de 40 € pour frais de recouvrement sans rappel de paiement. Ces mentions (pénalités de retard et indemnité forfaitaire de recouvrement) doivent figurer dans les conditions générales de vente ou sur la facture pour pouvoir être appliquées.</w:t>
      </w:r>
    </w:p>
    <w:p w14:paraId="5E2CB809" w14:textId="77777777" w:rsidR="00EF31BF" w:rsidRPr="00EF31BF" w:rsidRDefault="00EF31BF" w:rsidP="00EF31BF">
      <w:pPr>
        <w:pStyle w:val="NormalWeb"/>
        <w:spacing w:before="120" w:beforeAutospacing="0" w:after="0" w:afterAutospacing="0"/>
        <w:rPr>
          <w:rFonts w:ascii="Arial" w:hAnsi="Arial" w:cs="Arial"/>
          <w:color w:val="000000"/>
          <w:sz w:val="20"/>
          <w:szCs w:val="22"/>
        </w:rPr>
      </w:pPr>
      <w:r w:rsidRPr="00EF31BF">
        <w:rPr>
          <w:rFonts w:ascii="Arial" w:hAnsi="Arial" w:cs="Arial"/>
          <w:color w:val="000000"/>
          <w:sz w:val="20"/>
          <w:szCs w:val="22"/>
        </w:rPr>
        <w:t>Les pénalités de retard sont une sanction pécuniaire qui s'applique pour chaque jour de retard de paiement alors que l’indemnité forfaitaire ne trouve à s’appliquer qu’à chaque facture impayée.</w:t>
      </w:r>
    </w:p>
    <w:p w14:paraId="7C14371C" w14:textId="77777777" w:rsidR="00EF31BF" w:rsidRDefault="00EF31BF" w:rsidP="00EF31BF">
      <w:pPr>
        <w:pStyle w:val="NormalWeb"/>
        <w:spacing w:before="120" w:beforeAutospacing="0" w:after="60" w:afterAutospacing="0"/>
        <w:rPr>
          <w:rFonts w:ascii="Arial" w:hAnsi="Arial" w:cs="Arial"/>
          <w:b/>
          <w:bCs/>
          <w:color w:val="000000"/>
          <w:sz w:val="22"/>
        </w:rPr>
      </w:pPr>
    </w:p>
    <w:p w14:paraId="5EC7D30D" w14:textId="77777777" w:rsidR="00EF31BF" w:rsidRDefault="00EF31BF" w:rsidP="00EF31BF">
      <w:pPr>
        <w:pStyle w:val="NormalWeb"/>
        <w:spacing w:before="120" w:beforeAutospacing="0" w:after="60" w:afterAutospacing="0"/>
        <w:rPr>
          <w:rFonts w:ascii="Arial" w:hAnsi="Arial" w:cs="Arial"/>
          <w:b/>
          <w:bCs/>
          <w:color w:val="000000"/>
          <w:sz w:val="22"/>
        </w:rPr>
      </w:pPr>
    </w:p>
    <w:p w14:paraId="04615FDB" w14:textId="77777777" w:rsidR="00EF31BF" w:rsidRDefault="00EF31BF" w:rsidP="00EF31BF">
      <w:pPr>
        <w:pStyle w:val="NormalWeb"/>
        <w:spacing w:before="120" w:beforeAutospacing="0" w:after="60" w:afterAutospacing="0"/>
        <w:rPr>
          <w:rFonts w:ascii="Arial" w:hAnsi="Arial" w:cs="Arial"/>
          <w:b/>
          <w:bCs/>
          <w:color w:val="000000"/>
          <w:sz w:val="22"/>
        </w:rPr>
      </w:pPr>
    </w:p>
    <w:p w14:paraId="749D0D34" w14:textId="32F88DB6" w:rsidR="00EF31BF" w:rsidRPr="00EF31BF" w:rsidRDefault="00EF31BF" w:rsidP="00EF31BF">
      <w:pPr>
        <w:pStyle w:val="NormalWeb"/>
        <w:spacing w:before="120" w:beforeAutospacing="0" w:after="60" w:afterAutospacing="0"/>
        <w:rPr>
          <w:rFonts w:ascii="Arial" w:hAnsi="Arial" w:cs="Arial"/>
          <w:b/>
          <w:bCs/>
          <w:color w:val="000000"/>
          <w:sz w:val="22"/>
        </w:rPr>
      </w:pPr>
      <w:r w:rsidRPr="00EF31BF">
        <w:rPr>
          <w:rFonts w:ascii="Arial" w:hAnsi="Arial" w:cs="Arial"/>
          <w:b/>
          <w:bCs/>
          <w:color w:val="000000"/>
          <w:sz w:val="22"/>
        </w:rPr>
        <w:lastRenderedPageBreak/>
        <w:t>Sanctions en cas de non-respect de la réglementation</w:t>
      </w:r>
    </w:p>
    <w:p w14:paraId="48107F39" w14:textId="77777777" w:rsidR="00EF31BF" w:rsidRPr="00EF31BF" w:rsidRDefault="00EF31BF" w:rsidP="00EF31BF">
      <w:pPr>
        <w:pStyle w:val="NormalWeb"/>
        <w:spacing w:before="0" w:beforeAutospacing="0" w:after="0" w:afterAutospacing="0"/>
        <w:rPr>
          <w:rFonts w:ascii="Arial" w:hAnsi="Arial" w:cs="Arial"/>
          <w:color w:val="000000"/>
          <w:sz w:val="20"/>
          <w:szCs w:val="22"/>
        </w:rPr>
      </w:pPr>
      <w:r w:rsidRPr="00EF31BF">
        <w:rPr>
          <w:rFonts w:ascii="Arial" w:hAnsi="Arial" w:cs="Arial"/>
          <w:color w:val="000000"/>
          <w:sz w:val="20"/>
          <w:szCs w:val="22"/>
        </w:rPr>
        <w:t>Le professionnel qui ne respecte pas :</w:t>
      </w:r>
    </w:p>
    <w:p w14:paraId="3BED86F2" w14:textId="77777777" w:rsidR="00EF31BF" w:rsidRPr="00EF31BF" w:rsidRDefault="00EF31BF" w:rsidP="00EF31BF">
      <w:pPr>
        <w:pStyle w:val="NormalWeb"/>
        <w:numPr>
          <w:ilvl w:val="0"/>
          <w:numId w:val="9"/>
        </w:numPr>
        <w:spacing w:before="0" w:beforeAutospacing="0" w:after="0" w:afterAutospacing="0"/>
        <w:rPr>
          <w:rFonts w:ascii="Arial" w:hAnsi="Arial" w:cs="Arial"/>
          <w:color w:val="000000"/>
          <w:sz w:val="20"/>
          <w:szCs w:val="22"/>
        </w:rPr>
      </w:pPr>
      <w:r w:rsidRPr="00EF31BF">
        <w:rPr>
          <w:rFonts w:ascii="Arial" w:hAnsi="Arial" w:cs="Arial"/>
          <w:color w:val="000000"/>
          <w:sz w:val="20"/>
          <w:szCs w:val="22"/>
        </w:rPr>
        <w:t>les délais de paiement prévus entre professionnels ;</w:t>
      </w:r>
    </w:p>
    <w:p w14:paraId="225ED891" w14:textId="77777777" w:rsidR="00EF31BF" w:rsidRPr="00EF31BF" w:rsidRDefault="00EF31BF" w:rsidP="00EF31BF">
      <w:pPr>
        <w:pStyle w:val="NormalWeb"/>
        <w:numPr>
          <w:ilvl w:val="0"/>
          <w:numId w:val="9"/>
        </w:numPr>
        <w:spacing w:before="0" w:beforeAutospacing="0" w:after="0" w:afterAutospacing="0"/>
        <w:rPr>
          <w:rFonts w:ascii="Arial" w:hAnsi="Arial" w:cs="Arial"/>
          <w:color w:val="000000"/>
          <w:sz w:val="20"/>
          <w:szCs w:val="22"/>
        </w:rPr>
      </w:pPr>
      <w:r w:rsidRPr="00EF31BF">
        <w:rPr>
          <w:rFonts w:ascii="Arial" w:hAnsi="Arial" w:cs="Arial"/>
          <w:color w:val="000000"/>
          <w:sz w:val="20"/>
          <w:szCs w:val="22"/>
        </w:rPr>
        <w:t>la mention des pénalités de retard ou de l’indemnité de recouvrement ;</w:t>
      </w:r>
    </w:p>
    <w:p w14:paraId="2BA706AC" w14:textId="77777777" w:rsidR="00EF31BF" w:rsidRPr="00EF31BF" w:rsidRDefault="00EF31BF" w:rsidP="00EF31BF">
      <w:pPr>
        <w:pStyle w:val="NormalWeb"/>
        <w:numPr>
          <w:ilvl w:val="0"/>
          <w:numId w:val="9"/>
        </w:numPr>
        <w:spacing w:before="0" w:beforeAutospacing="0" w:after="0" w:afterAutospacing="0"/>
        <w:rPr>
          <w:rFonts w:ascii="Arial" w:hAnsi="Arial" w:cs="Arial"/>
          <w:color w:val="000000"/>
          <w:sz w:val="20"/>
          <w:szCs w:val="22"/>
        </w:rPr>
      </w:pPr>
      <w:r w:rsidRPr="00EF31BF">
        <w:rPr>
          <w:rFonts w:ascii="Arial" w:hAnsi="Arial" w:cs="Arial"/>
          <w:color w:val="000000"/>
          <w:sz w:val="20"/>
          <w:szCs w:val="22"/>
        </w:rPr>
        <w:t>le taux de pénalité et la méthode de calcul.</w:t>
      </w:r>
    </w:p>
    <w:p w14:paraId="41B7BFB6" w14:textId="77777777" w:rsidR="00EF31BF" w:rsidRPr="00EF31BF" w:rsidRDefault="00EF31BF" w:rsidP="00EF31BF">
      <w:pPr>
        <w:pStyle w:val="NormalWeb"/>
        <w:spacing w:before="120" w:beforeAutospacing="0" w:after="0" w:afterAutospacing="0"/>
        <w:rPr>
          <w:rFonts w:ascii="Arial" w:hAnsi="Arial" w:cs="Arial"/>
          <w:color w:val="000000"/>
          <w:sz w:val="20"/>
          <w:szCs w:val="22"/>
        </w:rPr>
      </w:pPr>
      <w:r w:rsidRPr="00EF31BF">
        <w:rPr>
          <w:rFonts w:ascii="Arial" w:hAnsi="Arial" w:cs="Arial"/>
          <w:color w:val="000000"/>
          <w:sz w:val="20"/>
          <w:szCs w:val="22"/>
        </w:rPr>
        <w:t>s’expose à une amende administrative de 75 000 € pour une entreprise individuelle (150 000 € en cas de récidive) et de 2 000 000 € pour une société portée à 4 000 000 € en cas de récidive.</w:t>
      </w:r>
    </w:p>
    <w:p w14:paraId="4142910B" w14:textId="77777777" w:rsidR="00EF31BF" w:rsidRDefault="00EF31BF" w:rsidP="00EF31BF">
      <w:pPr>
        <w:pStyle w:val="NormalWeb"/>
        <w:spacing w:before="0" w:beforeAutospacing="0" w:after="0" w:afterAutospacing="0"/>
        <w:jc w:val="left"/>
        <w:rPr>
          <w:rFonts w:ascii="Arial" w:hAnsi="Arial" w:cs="Arial"/>
          <w:b/>
          <w:bCs/>
          <w:color w:val="000000"/>
          <w:sz w:val="22"/>
        </w:rPr>
      </w:pPr>
    </w:p>
    <w:p w14:paraId="31C32A5D" w14:textId="77777777" w:rsidR="00EF31BF" w:rsidRDefault="00EF31BF" w:rsidP="00EF31BF">
      <w:pPr>
        <w:pStyle w:val="NormalWeb"/>
        <w:spacing w:before="0" w:beforeAutospacing="0" w:after="0" w:afterAutospacing="0"/>
        <w:jc w:val="left"/>
        <w:rPr>
          <w:rFonts w:ascii="Arial" w:hAnsi="Arial" w:cs="Arial"/>
          <w:b/>
          <w:bCs/>
          <w:color w:val="000000"/>
          <w:sz w:val="22"/>
        </w:rPr>
      </w:pPr>
    </w:p>
    <w:p w14:paraId="12FD9702" w14:textId="77777777" w:rsidR="00EF31BF" w:rsidRDefault="00EF31BF" w:rsidP="00EF31BF">
      <w:pPr>
        <w:pStyle w:val="NormalWeb"/>
        <w:spacing w:before="0" w:beforeAutospacing="0" w:after="0" w:afterAutospacing="0"/>
        <w:jc w:val="left"/>
        <w:rPr>
          <w:rFonts w:ascii="Arial" w:hAnsi="Arial" w:cs="Arial"/>
          <w:b/>
          <w:bCs/>
          <w:color w:val="000000"/>
          <w:sz w:val="22"/>
        </w:rPr>
      </w:pPr>
    </w:p>
    <w:p w14:paraId="2910F06F" w14:textId="4CBD9C7F" w:rsidR="00EF31BF" w:rsidRDefault="00EF31BF" w:rsidP="00EF31BF">
      <w:pPr>
        <w:spacing w:before="120"/>
        <w:rPr>
          <w:b/>
          <w:sz w:val="24"/>
          <w:szCs w:val="28"/>
        </w:rPr>
      </w:pPr>
      <w:r>
        <w:rPr>
          <w:b/>
          <w:sz w:val="24"/>
          <w:szCs w:val="28"/>
        </w:rPr>
        <w:t>Réponses</w:t>
      </w:r>
    </w:p>
    <w:p w14:paraId="05AF7DBF" w14:textId="77777777" w:rsidR="00EF31BF" w:rsidRPr="00D22CEC" w:rsidRDefault="00EF31BF" w:rsidP="00EF31BF">
      <w:pPr>
        <w:spacing w:before="120"/>
        <w:rPr>
          <w:b/>
          <w:sz w:val="24"/>
          <w:szCs w:val="28"/>
        </w:rPr>
      </w:pPr>
    </w:p>
    <w:p w14:paraId="1FDF5049" w14:textId="2C656094" w:rsidR="00EF31BF" w:rsidRPr="00EF31BF" w:rsidRDefault="00EF31BF" w:rsidP="00EF31BF">
      <w:pPr>
        <w:pStyle w:val="Paragraphedeliste"/>
        <w:numPr>
          <w:ilvl w:val="0"/>
          <w:numId w:val="11"/>
        </w:numPr>
        <w:rPr>
          <w:b/>
          <w:bCs/>
        </w:rPr>
      </w:pPr>
      <w:r w:rsidRPr="00EF31BF">
        <w:rPr>
          <w:b/>
          <w:bCs/>
        </w:rPr>
        <w:t>Quel est le délai de paiement par défaut entre professionnels lorsqu’aucune mention n’apparaît pas sur la facture ou dans les CGV ?</w:t>
      </w:r>
    </w:p>
    <w:p w14:paraId="077E01F9" w14:textId="77777777" w:rsidR="00EF31BF" w:rsidRDefault="00EF31BF" w:rsidP="00EF31BF"/>
    <w:p w14:paraId="2CABCC01" w14:textId="77777777" w:rsidR="00EF31BF" w:rsidRDefault="00EF31BF" w:rsidP="00EF31BF"/>
    <w:p w14:paraId="78B18F8B" w14:textId="77777777" w:rsidR="00EF31BF" w:rsidRDefault="00EF31BF" w:rsidP="00EF31BF"/>
    <w:p w14:paraId="2914E4A3" w14:textId="77777777" w:rsidR="00EF31BF" w:rsidRPr="00780ECB" w:rsidRDefault="00EF31BF" w:rsidP="00EF31BF"/>
    <w:p w14:paraId="5517B2A5" w14:textId="77777777" w:rsidR="00EF31BF" w:rsidRPr="00EF31BF" w:rsidRDefault="00EF31BF" w:rsidP="00EF31BF">
      <w:pPr>
        <w:pStyle w:val="Paragraphedeliste"/>
        <w:numPr>
          <w:ilvl w:val="0"/>
          <w:numId w:val="11"/>
        </w:numPr>
        <w:rPr>
          <w:b/>
          <w:bCs/>
        </w:rPr>
      </w:pPr>
      <w:r w:rsidRPr="00EF31BF">
        <w:rPr>
          <w:b/>
          <w:bCs/>
        </w:rPr>
        <w:t>Quels sont les délais maximaux légaux pouvant être négociés entre professionnels (en jours et en mode « fin de mois ») ?</w:t>
      </w:r>
    </w:p>
    <w:p w14:paraId="455B2DBF" w14:textId="77777777" w:rsidR="00EF31BF" w:rsidRDefault="00EF31BF" w:rsidP="00EF31BF"/>
    <w:p w14:paraId="390DDB27" w14:textId="77777777" w:rsidR="00EF31BF" w:rsidRDefault="00EF31BF" w:rsidP="00EF31BF"/>
    <w:p w14:paraId="1F756233" w14:textId="77777777" w:rsidR="00EF31BF" w:rsidRPr="00780ECB" w:rsidRDefault="00EF31BF" w:rsidP="00EF31BF"/>
    <w:p w14:paraId="092D51A4" w14:textId="77777777" w:rsidR="00EF31BF" w:rsidRPr="00EF31BF" w:rsidRDefault="00EF31BF" w:rsidP="00EF31BF">
      <w:pPr>
        <w:pStyle w:val="Paragraphedeliste"/>
        <w:numPr>
          <w:ilvl w:val="0"/>
          <w:numId w:val="11"/>
        </w:numPr>
        <w:rPr>
          <w:b/>
          <w:bCs/>
        </w:rPr>
      </w:pPr>
      <w:r w:rsidRPr="00EF31BF">
        <w:rPr>
          <w:b/>
          <w:bCs/>
        </w:rPr>
        <w:t>Que risque une entreprise qui ne respecte pas les délais de paiement ou qui omet de mentionner les pénalités de retard sur ses factures ?</w:t>
      </w:r>
    </w:p>
    <w:p w14:paraId="724113CE" w14:textId="77777777" w:rsidR="00EF31BF" w:rsidRDefault="00EF31BF" w:rsidP="00EF31BF"/>
    <w:p w14:paraId="6A90818B" w14:textId="77777777" w:rsidR="00EF31BF" w:rsidRDefault="00EF31BF" w:rsidP="00EF31BF"/>
    <w:p w14:paraId="112C84C9" w14:textId="77777777" w:rsidR="00EF31BF" w:rsidRPr="00780ECB" w:rsidRDefault="00EF31BF" w:rsidP="00EF31BF"/>
    <w:p w14:paraId="2AA1B10F" w14:textId="77777777" w:rsidR="00EF31BF" w:rsidRPr="00EF31BF" w:rsidRDefault="00EF31BF" w:rsidP="00EF31BF">
      <w:pPr>
        <w:pStyle w:val="Paragraphedeliste"/>
        <w:numPr>
          <w:ilvl w:val="0"/>
          <w:numId w:val="11"/>
        </w:numPr>
        <w:rPr>
          <w:b/>
          <w:bCs/>
        </w:rPr>
      </w:pPr>
      <w:r w:rsidRPr="00EF31BF">
        <w:rPr>
          <w:b/>
          <w:bCs/>
        </w:rPr>
        <w:t>Quelle est l’indemnité forfaitaire minimale due au créancier en cas de retard de paiement, et à quelle condition peut-elle être appliquée ?</w:t>
      </w:r>
    </w:p>
    <w:p w14:paraId="2596EBFD" w14:textId="77777777" w:rsidR="00EF31BF" w:rsidRDefault="00EF31BF" w:rsidP="00EF31BF">
      <w:pPr>
        <w:pStyle w:val="NormalWeb"/>
        <w:spacing w:before="0" w:beforeAutospacing="0" w:after="0" w:afterAutospacing="0"/>
        <w:jc w:val="left"/>
        <w:rPr>
          <w:rFonts w:ascii="Arial" w:hAnsi="Arial" w:cs="Arial"/>
          <w:b/>
          <w:bCs/>
          <w:color w:val="000000"/>
          <w:sz w:val="22"/>
        </w:rPr>
      </w:pPr>
    </w:p>
    <w:p w14:paraId="29E80E98" w14:textId="77777777" w:rsidR="00EF31BF" w:rsidRDefault="00EF31BF" w:rsidP="00EF31BF">
      <w:pPr>
        <w:pStyle w:val="NormalWeb"/>
        <w:spacing w:before="0" w:beforeAutospacing="0" w:after="0" w:afterAutospacing="0"/>
        <w:jc w:val="left"/>
        <w:rPr>
          <w:rFonts w:ascii="Arial" w:hAnsi="Arial" w:cs="Arial"/>
          <w:b/>
          <w:bCs/>
          <w:color w:val="000000"/>
          <w:sz w:val="22"/>
        </w:rPr>
      </w:pPr>
    </w:p>
    <w:p w14:paraId="44E24A9A" w14:textId="3854C8F7" w:rsidR="00E03CF9" w:rsidRPr="00EF31BF" w:rsidRDefault="00E03CF9" w:rsidP="00EF31BF"/>
    <w:sectPr w:rsidR="00E03CF9" w:rsidRPr="00EF31BF" w:rsidSect="00DE1DB3">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A38"/>
    <w:multiLevelType w:val="hybridMultilevel"/>
    <w:tmpl w:val="1D0A81F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64817F7"/>
    <w:multiLevelType w:val="hybridMultilevel"/>
    <w:tmpl w:val="1780E67C"/>
    <w:lvl w:ilvl="0" w:tplc="402A047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7F028D"/>
    <w:multiLevelType w:val="hybridMultilevel"/>
    <w:tmpl w:val="17C0976C"/>
    <w:lvl w:ilvl="0" w:tplc="10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AFB0802"/>
    <w:multiLevelType w:val="multilevel"/>
    <w:tmpl w:val="B000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A5CDE"/>
    <w:multiLevelType w:val="hybridMultilevel"/>
    <w:tmpl w:val="4BAEA50C"/>
    <w:lvl w:ilvl="0" w:tplc="040C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2C5487C"/>
    <w:multiLevelType w:val="hybridMultilevel"/>
    <w:tmpl w:val="FA869D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4E6B65"/>
    <w:multiLevelType w:val="hybridMultilevel"/>
    <w:tmpl w:val="C26AF29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D5C135A"/>
    <w:multiLevelType w:val="hybridMultilevel"/>
    <w:tmpl w:val="371CBC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BC47CD7"/>
    <w:multiLevelType w:val="hybridMultilevel"/>
    <w:tmpl w:val="4E5699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D6E6904"/>
    <w:multiLevelType w:val="hybridMultilevel"/>
    <w:tmpl w:val="1A14C1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A747813"/>
    <w:multiLevelType w:val="multilevel"/>
    <w:tmpl w:val="A1360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813632">
    <w:abstractNumId w:val="2"/>
  </w:num>
  <w:num w:numId="2" w16cid:durableId="1849557714">
    <w:abstractNumId w:val="1"/>
  </w:num>
  <w:num w:numId="3" w16cid:durableId="1732070691">
    <w:abstractNumId w:val="8"/>
  </w:num>
  <w:num w:numId="4" w16cid:durableId="134153539">
    <w:abstractNumId w:val="9"/>
  </w:num>
  <w:num w:numId="5" w16cid:durableId="2039427712">
    <w:abstractNumId w:val="7"/>
  </w:num>
  <w:num w:numId="6" w16cid:durableId="31227445">
    <w:abstractNumId w:val="0"/>
  </w:num>
  <w:num w:numId="7" w16cid:durableId="693000599">
    <w:abstractNumId w:val="5"/>
  </w:num>
  <w:num w:numId="8" w16cid:durableId="317342117">
    <w:abstractNumId w:val="10"/>
  </w:num>
  <w:num w:numId="9" w16cid:durableId="590745381">
    <w:abstractNumId w:val="3"/>
  </w:num>
  <w:num w:numId="10" w16cid:durableId="2094428978">
    <w:abstractNumId w:val="4"/>
  </w:num>
  <w:num w:numId="11" w16cid:durableId="376901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B3"/>
    <w:rsid w:val="00013BDE"/>
    <w:rsid w:val="002E3FCB"/>
    <w:rsid w:val="006A4B68"/>
    <w:rsid w:val="007442DF"/>
    <w:rsid w:val="00987FDF"/>
    <w:rsid w:val="009B6073"/>
    <w:rsid w:val="00A06E75"/>
    <w:rsid w:val="00A548FE"/>
    <w:rsid w:val="00CD7A1C"/>
    <w:rsid w:val="00DE1DB3"/>
    <w:rsid w:val="00E03CF9"/>
    <w:rsid w:val="00E7192D"/>
    <w:rsid w:val="00E74578"/>
    <w:rsid w:val="00EF31BF"/>
    <w:rsid w:val="00FE4C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D8CD"/>
  <w15:chartTrackingRefBased/>
  <w15:docId w15:val="{C26C4D6F-607C-41E9-82AD-C605FE8F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DB3"/>
    <w:pPr>
      <w:spacing w:after="0" w:line="240" w:lineRule="auto"/>
      <w:jc w:val="both"/>
    </w:pPr>
    <w:rPr>
      <w:rFonts w:ascii="Arial" w:eastAsia="Calibri" w:hAnsi="Arial" w:cs="Times New Roman"/>
      <w:sz w:val="20"/>
    </w:rPr>
  </w:style>
  <w:style w:type="paragraph" w:styleId="Titre1">
    <w:name w:val="heading 1"/>
    <w:basedOn w:val="Normal"/>
    <w:next w:val="Normal"/>
    <w:link w:val="Titre1Car"/>
    <w:uiPriority w:val="9"/>
    <w:qFormat/>
    <w:rsid w:val="00DE1DB3"/>
    <w:pPr>
      <w:spacing w:after="120"/>
      <w:outlineLvl w:val="0"/>
    </w:pPr>
    <w:rPr>
      <w:rFonts w:ascii="Arial Black" w:eastAsia="Times New Roman" w:hAnsi="Arial Black"/>
      <w:b/>
      <w:color w:val="000000"/>
      <w:sz w:val="28"/>
      <w:szCs w:val="20"/>
      <w:lang w:eastAsia="fr-FR"/>
    </w:rPr>
  </w:style>
  <w:style w:type="paragraph" w:styleId="Titre2">
    <w:name w:val="heading 2"/>
    <w:basedOn w:val="Normal"/>
    <w:link w:val="Titre2Car"/>
    <w:uiPriority w:val="9"/>
    <w:qFormat/>
    <w:rsid w:val="00DE1DB3"/>
    <w:pPr>
      <w:spacing w:after="120"/>
      <w:outlineLvl w:val="1"/>
    </w:pPr>
    <w:rPr>
      <w:rFonts w:ascii="Arial Black" w:eastAsia="Times New Roman" w:hAnsi="Arial Black" w:cs="Arial"/>
      <w:b/>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1DB3"/>
    <w:rPr>
      <w:rFonts w:ascii="Arial Black" w:eastAsia="Times New Roman" w:hAnsi="Arial Black" w:cs="Times New Roman"/>
      <w:b/>
      <w:color w:val="000000"/>
      <w:sz w:val="28"/>
      <w:szCs w:val="20"/>
      <w:lang w:eastAsia="fr-FR"/>
    </w:rPr>
  </w:style>
  <w:style w:type="character" w:customStyle="1" w:styleId="Titre2Car">
    <w:name w:val="Titre 2 Car"/>
    <w:basedOn w:val="Policepardfaut"/>
    <w:link w:val="Titre2"/>
    <w:uiPriority w:val="9"/>
    <w:rsid w:val="00DE1DB3"/>
    <w:rPr>
      <w:rFonts w:ascii="Arial Black" w:eastAsia="Times New Roman" w:hAnsi="Arial Black" w:cs="Arial"/>
      <w:b/>
      <w:color w:val="000000"/>
      <w:sz w:val="24"/>
      <w:szCs w:val="20"/>
      <w:lang w:eastAsia="fr-FR"/>
    </w:rPr>
  </w:style>
  <w:style w:type="paragraph" w:styleId="NormalWeb">
    <w:name w:val="Normal (Web)"/>
    <w:basedOn w:val="Normal"/>
    <w:uiPriority w:val="99"/>
    <w:rsid w:val="00DE1DB3"/>
    <w:pPr>
      <w:spacing w:before="100" w:beforeAutospacing="1" w:after="100" w:afterAutospacing="1"/>
    </w:pPr>
    <w:rPr>
      <w:rFonts w:ascii="Times New Roman" w:eastAsia="Times New Roman" w:hAnsi="Times New Roman"/>
      <w:sz w:val="24"/>
      <w:szCs w:val="24"/>
      <w:lang w:eastAsia="fr-FR"/>
    </w:rPr>
  </w:style>
  <w:style w:type="character" w:styleId="lev">
    <w:name w:val="Strong"/>
    <w:aliases w:val="a texte"/>
    <w:uiPriority w:val="22"/>
    <w:qFormat/>
    <w:rsid w:val="00DE1DB3"/>
    <w:rPr>
      <w:b/>
      <w:bCs/>
    </w:rPr>
  </w:style>
  <w:style w:type="paragraph" w:styleId="Paragraphedeliste">
    <w:name w:val="List Paragraph"/>
    <w:basedOn w:val="Normal"/>
    <w:uiPriority w:val="34"/>
    <w:qFormat/>
    <w:rsid w:val="009B6073"/>
    <w:pPr>
      <w:ind w:left="720"/>
      <w:contextualSpacing/>
    </w:pPr>
  </w:style>
  <w:style w:type="character" w:styleId="Lienhypertexte">
    <w:name w:val="Hyperlink"/>
    <w:uiPriority w:val="99"/>
    <w:unhideWhenUsed/>
    <w:rsid w:val="007442DF"/>
    <w:rPr>
      <w:color w:val="0000FF"/>
      <w:u w:val="single"/>
    </w:rPr>
  </w:style>
  <w:style w:type="paragraph" w:customStyle="1" w:styleId="css-cyvn9x">
    <w:name w:val="css-cyvn9x"/>
    <w:basedOn w:val="Normal"/>
    <w:rsid w:val="007442DF"/>
    <w:pPr>
      <w:spacing w:before="100" w:beforeAutospacing="1" w:after="100" w:afterAutospacing="1"/>
      <w:jc w:val="left"/>
    </w:pPr>
    <w:rPr>
      <w:rFonts w:ascii="Times New Roman" w:eastAsia="Times New Roman" w:hAnsi="Times New Roman"/>
      <w:sz w:val="24"/>
      <w:szCs w:val="24"/>
      <w:lang w:eastAsia="fr-FR"/>
    </w:rPr>
  </w:style>
  <w:style w:type="character" w:customStyle="1" w:styleId="css-kaitht">
    <w:name w:val="css-kaitht"/>
    <w:basedOn w:val="Policepardfaut"/>
    <w:rsid w:val="0074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pifrance-creation.fr/"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35E49-98AD-4E25-821E-589CD2A0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677</Words>
  <Characters>3728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9</cp:revision>
  <dcterms:created xsi:type="dcterms:W3CDTF">2021-08-21T17:56:00Z</dcterms:created>
  <dcterms:modified xsi:type="dcterms:W3CDTF">2025-08-26T05:24:00Z</dcterms:modified>
</cp:coreProperties>
</file>