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229"/>
        <w:gridCol w:w="1276"/>
      </w:tblGrid>
      <w:tr w:rsidR="00DE1DB3" w:rsidRPr="006D456D" w14:paraId="151F26ED" w14:textId="77777777" w:rsidTr="00BD3098">
        <w:trPr>
          <w:trHeight w:val="386"/>
        </w:trPr>
        <w:tc>
          <w:tcPr>
            <w:tcW w:w="9918" w:type="dxa"/>
            <w:gridSpan w:val="3"/>
            <w:shd w:val="clear" w:color="auto" w:fill="FFFF00"/>
          </w:tcPr>
          <w:p w14:paraId="761B6C85" w14:textId="44A073A6" w:rsidR="00DE1DB3" w:rsidRPr="006D456D" w:rsidRDefault="00DE1DB3" w:rsidP="00FE4CC7">
            <w:pPr>
              <w:pStyle w:val="Titre2"/>
              <w:tabs>
                <w:tab w:val="left" w:pos="6970"/>
              </w:tabs>
              <w:spacing w:before="120"/>
              <w:jc w:val="center"/>
              <w:rPr>
                <w:rFonts w:ascii="Arial" w:hAnsi="Arial"/>
                <w:sz w:val="28"/>
                <w:szCs w:val="22"/>
              </w:rPr>
            </w:pPr>
            <w:bookmarkStart w:id="0" w:name="_Hlk80468159"/>
            <w:r w:rsidRPr="006D456D">
              <w:rPr>
                <w:rFonts w:ascii="Arial" w:hAnsi="Arial"/>
                <w:sz w:val="28"/>
                <w:szCs w:val="22"/>
              </w:rPr>
              <w:t xml:space="preserve">Réflexion </w:t>
            </w:r>
            <w:r>
              <w:rPr>
                <w:rFonts w:ascii="Arial" w:hAnsi="Arial"/>
                <w:sz w:val="28"/>
                <w:szCs w:val="22"/>
              </w:rPr>
              <w:t xml:space="preserve">2 </w:t>
            </w:r>
            <w:r w:rsidRPr="006D456D">
              <w:rPr>
                <w:rFonts w:ascii="Arial" w:hAnsi="Arial"/>
                <w:sz w:val="28"/>
                <w:szCs w:val="22"/>
              </w:rPr>
              <w:t xml:space="preserve">- Identifier les </w:t>
            </w:r>
            <w:r>
              <w:rPr>
                <w:rFonts w:ascii="Arial" w:hAnsi="Arial"/>
                <w:sz w:val="28"/>
                <w:szCs w:val="22"/>
              </w:rPr>
              <w:t>risques d’un découvert bancaire</w:t>
            </w:r>
          </w:p>
        </w:tc>
      </w:tr>
      <w:tr w:rsidR="00DE1DB3" w:rsidRPr="00173A63" w14:paraId="392576C6" w14:textId="77777777" w:rsidTr="00BD3098">
        <w:trPr>
          <w:trHeight w:val="267"/>
        </w:trPr>
        <w:tc>
          <w:tcPr>
            <w:tcW w:w="1413" w:type="dxa"/>
            <w:shd w:val="clear" w:color="auto" w:fill="FFFF00"/>
            <w:vAlign w:val="center"/>
          </w:tcPr>
          <w:p w14:paraId="67250845" w14:textId="77777777" w:rsidR="00DE1DB3" w:rsidRPr="00173A63" w:rsidRDefault="00DE1DB3" w:rsidP="00BD3098">
            <w:pPr>
              <w:jc w:val="center"/>
              <w:rPr>
                <w:i/>
              </w:rPr>
            </w:pPr>
            <w:r w:rsidRPr="00FF0A24">
              <w:rPr>
                <w:b/>
              </w:rPr>
              <w:t>Durée</w:t>
            </w:r>
            <w:r>
              <w:t xml:space="preserve"> : 20’</w:t>
            </w:r>
          </w:p>
        </w:tc>
        <w:tc>
          <w:tcPr>
            <w:tcW w:w="7229" w:type="dxa"/>
            <w:shd w:val="clear" w:color="auto" w:fill="FFFF00"/>
            <w:vAlign w:val="center"/>
          </w:tcPr>
          <w:p w14:paraId="12BB256C" w14:textId="485B4835" w:rsidR="00DE1DB3" w:rsidRPr="00173A63" w:rsidRDefault="00E7192D" w:rsidP="00BD3098">
            <w:pPr>
              <w:jc w:val="center"/>
              <w:rPr>
                <w:i/>
              </w:rPr>
            </w:pPr>
            <w:r>
              <w:rPr>
                <w:i/>
                <w:noProof/>
              </w:rPr>
              <w:drawing>
                <wp:inline distT="0" distB="0" distL="0" distR="0" wp14:anchorId="70EDFC15" wp14:editId="74ECAD55">
                  <wp:extent cx="360000" cy="360000"/>
                  <wp:effectExtent l="0" t="0" r="0" b="2540"/>
                  <wp:docPr id="567407418"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07418" name="Graphique 56740741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0000" cy="360000"/>
                          </a:xfrm>
                          <a:prstGeom prst="rect">
                            <a:avLst/>
                          </a:prstGeom>
                        </pic:spPr>
                      </pic:pic>
                    </a:graphicData>
                  </a:graphic>
                </wp:inline>
              </w:drawing>
            </w:r>
            <w:r>
              <w:rPr>
                <w:i/>
              </w:rPr>
              <w:t xml:space="preserve">ou </w:t>
            </w:r>
            <w:r>
              <w:rPr>
                <w:i/>
                <w:noProof/>
              </w:rPr>
              <w:drawing>
                <wp:inline distT="0" distB="0" distL="0" distR="0" wp14:anchorId="36C291E3" wp14:editId="61637C9E">
                  <wp:extent cx="360000" cy="360000"/>
                  <wp:effectExtent l="0" t="0" r="0" b="2540"/>
                  <wp:docPr id="594676537"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76537" name="Graphique 594676537"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276" w:type="dxa"/>
            <w:shd w:val="clear" w:color="auto" w:fill="FFFF00"/>
            <w:vAlign w:val="center"/>
          </w:tcPr>
          <w:p w14:paraId="3097585B" w14:textId="77777777" w:rsidR="00DE1DB3" w:rsidRPr="006D456D" w:rsidRDefault="00DE1DB3" w:rsidP="00BD3098">
            <w:pPr>
              <w:jc w:val="center"/>
              <w:rPr>
                <w:b/>
                <w:bCs/>
                <w:iCs/>
              </w:rPr>
            </w:pPr>
            <w:r w:rsidRPr="006D456D">
              <w:rPr>
                <w:b/>
                <w:bCs/>
                <w:iCs/>
              </w:rPr>
              <w:t>Source</w:t>
            </w:r>
          </w:p>
        </w:tc>
      </w:tr>
    </w:tbl>
    <w:p w14:paraId="6D4A49FE" w14:textId="77777777" w:rsidR="00DE1DB3" w:rsidRPr="00D22CEC" w:rsidRDefault="00DE1DB3" w:rsidP="00DE1DB3">
      <w:pPr>
        <w:spacing w:before="240"/>
        <w:rPr>
          <w:b/>
          <w:sz w:val="24"/>
          <w:szCs w:val="28"/>
        </w:rPr>
      </w:pPr>
      <w:r w:rsidRPr="00D22CEC">
        <w:rPr>
          <w:b/>
          <w:sz w:val="24"/>
          <w:szCs w:val="28"/>
        </w:rPr>
        <w:t xml:space="preserve">Travail à faire </w:t>
      </w:r>
    </w:p>
    <w:p w14:paraId="56057ABA" w14:textId="77777777" w:rsidR="00DE1DB3" w:rsidRPr="00D22CEC" w:rsidRDefault="00DE1DB3" w:rsidP="00DE1DB3">
      <w:pPr>
        <w:spacing w:before="120" w:after="120"/>
        <w:rPr>
          <w:rFonts w:cs="Arial"/>
          <w:bCs/>
        </w:rPr>
      </w:pPr>
      <w:r w:rsidRPr="00D22CEC">
        <w:rPr>
          <w:rFonts w:cs="Arial"/>
          <w:bCs/>
        </w:rPr>
        <w:t>Après avoir lu le document</w:t>
      </w:r>
      <w:r>
        <w:rPr>
          <w:rFonts w:cs="Arial"/>
          <w:bCs/>
        </w:rPr>
        <w:t xml:space="preserve"> 1</w:t>
      </w:r>
      <w:r w:rsidRPr="00D22CEC">
        <w:rPr>
          <w:rFonts w:cs="Arial"/>
          <w:bCs/>
        </w:rPr>
        <w:t>, répond</w:t>
      </w:r>
      <w:r>
        <w:rPr>
          <w:rFonts w:cs="Arial"/>
          <w:bCs/>
        </w:rPr>
        <w:t>ez</w:t>
      </w:r>
      <w:r w:rsidRPr="00D22CEC">
        <w:rPr>
          <w:rFonts w:cs="Arial"/>
          <w:bCs/>
        </w:rPr>
        <w:t xml:space="preserve"> aux questions</w:t>
      </w:r>
      <w:r>
        <w:rPr>
          <w:rFonts w:cs="Arial"/>
          <w:bCs/>
        </w:rPr>
        <w:t xml:space="preserve"> suivantes</w:t>
      </w:r>
      <w:r w:rsidRPr="00D22CEC">
        <w:rPr>
          <w:rFonts w:cs="Arial"/>
          <w:bCs/>
        </w:rPr>
        <w:t xml:space="preserve"> : </w:t>
      </w:r>
    </w:p>
    <w:p w14:paraId="2B420950" w14:textId="1BD1D8FF" w:rsidR="00DE1DB3" w:rsidRDefault="009B6073" w:rsidP="009B6073">
      <w:pPr>
        <w:pStyle w:val="Paragraphedeliste"/>
        <w:numPr>
          <w:ilvl w:val="0"/>
          <w:numId w:val="1"/>
        </w:numPr>
        <w:rPr>
          <w:rFonts w:cs="Arial"/>
        </w:rPr>
      </w:pPr>
      <w:r w:rsidRPr="009B6073">
        <w:rPr>
          <w:rFonts w:cs="Arial"/>
        </w:rPr>
        <w:t>Quels sont les risques pour l’entreprise d’avoir un découvert bancaire</w:t>
      </w:r>
      <w:r>
        <w:rPr>
          <w:rFonts w:cs="Arial"/>
        </w:rPr>
        <w:t> ?</w:t>
      </w:r>
    </w:p>
    <w:p w14:paraId="5C7E62EF" w14:textId="2E1D8FE0" w:rsidR="009B6073" w:rsidRDefault="009B6073" w:rsidP="009B6073">
      <w:pPr>
        <w:pStyle w:val="Paragraphedeliste"/>
        <w:numPr>
          <w:ilvl w:val="0"/>
          <w:numId w:val="1"/>
        </w:numPr>
        <w:rPr>
          <w:rFonts w:cs="Arial"/>
        </w:rPr>
      </w:pPr>
      <w:r>
        <w:rPr>
          <w:rFonts w:cs="Arial"/>
        </w:rPr>
        <w:t>Quel</w:t>
      </w:r>
      <w:r w:rsidR="00013BDE">
        <w:rPr>
          <w:rFonts w:cs="Arial"/>
        </w:rPr>
        <w:t>le</w:t>
      </w:r>
      <w:r>
        <w:rPr>
          <w:rFonts w:cs="Arial"/>
        </w:rPr>
        <w:t xml:space="preserve"> est la différence entre un découvert autorisé et un découvert non-autorisé ?</w:t>
      </w:r>
    </w:p>
    <w:p w14:paraId="2340E71E" w14:textId="1609C7C3" w:rsidR="009B6073" w:rsidRDefault="009B6073" w:rsidP="009B6073">
      <w:pPr>
        <w:pStyle w:val="Paragraphedeliste"/>
        <w:numPr>
          <w:ilvl w:val="0"/>
          <w:numId w:val="1"/>
        </w:numPr>
        <w:rPr>
          <w:rFonts w:cs="Arial"/>
        </w:rPr>
      </w:pPr>
      <w:r w:rsidRPr="009B6073">
        <w:rPr>
          <w:rFonts w:cs="Arial"/>
        </w:rPr>
        <w:t xml:space="preserve">Pourquoi un crédit </w:t>
      </w:r>
      <w:r w:rsidR="00013BDE" w:rsidRPr="009B6073">
        <w:rPr>
          <w:rFonts w:cs="Arial"/>
        </w:rPr>
        <w:t>coûte-t</w:t>
      </w:r>
      <w:r w:rsidRPr="009B6073">
        <w:rPr>
          <w:rFonts w:cs="Arial"/>
        </w:rPr>
        <w:t>-il cher</w:t>
      </w:r>
      <w:r>
        <w:rPr>
          <w:rFonts w:cs="Arial"/>
        </w:rPr>
        <w:t> ?</w:t>
      </w:r>
    </w:p>
    <w:p w14:paraId="28F89E33" w14:textId="311C2E4A" w:rsidR="009B6073" w:rsidRDefault="00013BDE" w:rsidP="009B6073">
      <w:pPr>
        <w:pStyle w:val="Paragraphedeliste"/>
        <w:numPr>
          <w:ilvl w:val="0"/>
          <w:numId w:val="1"/>
        </w:numPr>
        <w:rPr>
          <w:rFonts w:cs="Arial"/>
        </w:rPr>
      </w:pPr>
      <w:r>
        <w:rPr>
          <w:rFonts w:cs="Arial"/>
        </w:rPr>
        <w:t>Q</w:t>
      </w:r>
      <w:r w:rsidR="009B6073" w:rsidRPr="009B6073">
        <w:rPr>
          <w:rFonts w:cs="Arial"/>
        </w:rPr>
        <w:t>ue doit faire l'entreprise en cas de découvert</w:t>
      </w:r>
      <w:r w:rsidR="009B6073">
        <w:rPr>
          <w:rFonts w:cs="Arial"/>
        </w:rPr>
        <w:t> ?</w:t>
      </w:r>
    </w:p>
    <w:p w14:paraId="5FA8C6C2" w14:textId="77777777" w:rsidR="009B6073" w:rsidRDefault="009B6073" w:rsidP="00DE1DB3">
      <w:pPr>
        <w:rPr>
          <w:rFonts w:cs="Arial"/>
        </w:rPr>
      </w:pPr>
    </w:p>
    <w:p w14:paraId="1F6C1071" w14:textId="77777777" w:rsidR="00DE1DB3" w:rsidRPr="00C83DAA" w:rsidRDefault="00DE1DB3" w:rsidP="00DE1DB3">
      <w:pPr>
        <w:rPr>
          <w:rFonts w:cs="Arial"/>
        </w:rPr>
      </w:pPr>
    </w:p>
    <w:p w14:paraId="0FBF7261" w14:textId="77777777" w:rsidR="00DE1DB3" w:rsidRPr="0036324F" w:rsidRDefault="00DE1DB3" w:rsidP="00DE1DB3">
      <w:pPr>
        <w:pStyle w:val="Titre1"/>
        <w:jc w:val="left"/>
        <w:textAlignment w:val="baseline"/>
        <w:rPr>
          <w:rFonts w:ascii="Arial" w:hAnsi="Arial" w:cs="Arial"/>
          <w:color w:val="3C3C3C"/>
          <w:sz w:val="24"/>
          <w:szCs w:val="24"/>
        </w:rPr>
      </w:pPr>
      <w:r w:rsidRPr="0036324F">
        <w:rPr>
          <w:rFonts w:ascii="Arial" w:hAnsi="Arial" w:cs="Arial"/>
          <w:color w:val="FFFFFF" w:themeColor="background1"/>
          <w:sz w:val="24"/>
          <w:szCs w:val="24"/>
          <w:highlight w:val="red"/>
        </w:rPr>
        <w:t>Doc. 1 </w:t>
      </w:r>
      <w:r w:rsidRPr="0036324F">
        <w:rPr>
          <w:rFonts w:ascii="Arial" w:hAnsi="Arial" w:cs="Arial"/>
          <w:sz w:val="24"/>
          <w:szCs w:val="24"/>
        </w:rPr>
        <w:t xml:space="preserve"> </w:t>
      </w:r>
      <w:r w:rsidRPr="0036324F">
        <w:rPr>
          <w:rFonts w:ascii="Arial" w:hAnsi="Arial" w:cs="Arial"/>
          <w:color w:val="3C3C3C"/>
          <w:sz w:val="24"/>
          <w:szCs w:val="24"/>
        </w:rPr>
        <w:t>Budget : Quels sont les risques d’un découvert bancaire ?</w:t>
      </w:r>
    </w:p>
    <w:p w14:paraId="3E93B6F9" w14:textId="77777777" w:rsidR="00DE1DB3" w:rsidRPr="0036324F" w:rsidRDefault="00DE1DB3" w:rsidP="00DE1DB3">
      <w:pPr>
        <w:shd w:val="clear" w:color="auto" w:fill="FFFFFF"/>
        <w:rPr>
          <w:rFonts w:cs="Arial"/>
          <w:i/>
          <w:color w:val="2D2D2D"/>
        </w:rPr>
      </w:pPr>
      <w:r>
        <w:rPr>
          <w:rFonts w:cs="Arial"/>
          <w:i/>
          <w:color w:val="2D2D2D"/>
        </w:rPr>
        <w:t xml:space="preserve">Source : empruntis.com - </w:t>
      </w:r>
      <w:r w:rsidRPr="0036324F">
        <w:rPr>
          <w:i/>
          <w:color w:val="2D2D2D"/>
        </w:rPr>
        <w:t>Florian Niccolaï</w:t>
      </w:r>
    </w:p>
    <w:p w14:paraId="43DF5017" w14:textId="2F9C9140" w:rsidR="00DE1DB3" w:rsidRPr="0036324F" w:rsidRDefault="00DE1DB3" w:rsidP="00DE1DB3">
      <w:pPr>
        <w:pStyle w:val="NormalWeb"/>
        <w:spacing w:before="120" w:beforeAutospacing="0" w:after="120" w:afterAutospacing="0"/>
        <w:textAlignment w:val="baseline"/>
        <w:rPr>
          <w:rFonts w:ascii="Arial" w:hAnsi="Arial" w:cs="Arial"/>
          <w:b/>
          <w:bCs/>
          <w:color w:val="3C3C3C"/>
          <w:sz w:val="20"/>
          <w:szCs w:val="20"/>
        </w:rPr>
      </w:pPr>
      <w:r w:rsidRPr="009B6073">
        <w:rPr>
          <w:rFonts w:ascii="Arial" w:hAnsi="Arial" w:cs="Arial"/>
          <w:color w:val="3C3C3C"/>
          <w:sz w:val="20"/>
          <w:szCs w:val="20"/>
        </w:rPr>
        <w:t>Le découvert bancaire comporte des risques comme des</w:t>
      </w:r>
      <w:r w:rsidRPr="0036324F">
        <w:rPr>
          <w:rFonts w:ascii="Arial" w:hAnsi="Arial" w:cs="Arial"/>
          <w:b/>
          <w:bCs/>
          <w:color w:val="3C3C3C"/>
          <w:sz w:val="20"/>
          <w:szCs w:val="20"/>
        </w:rPr>
        <w:t> </w:t>
      </w:r>
      <w:r w:rsidRPr="009B6073">
        <w:rPr>
          <w:rStyle w:val="lev"/>
          <w:rFonts w:ascii="Arial" w:hAnsi="Arial" w:cs="Arial"/>
          <w:color w:val="3C3C3C"/>
          <w:sz w:val="20"/>
          <w:szCs w:val="20"/>
          <w:bdr w:val="none" w:sz="0" w:space="0" w:color="auto" w:frame="1"/>
        </w:rPr>
        <w:t>frais supplémentaires</w:t>
      </w:r>
      <w:r w:rsidRPr="0036324F">
        <w:rPr>
          <w:rFonts w:ascii="Arial" w:hAnsi="Arial" w:cs="Arial"/>
          <w:b/>
          <w:bCs/>
          <w:color w:val="3C3C3C"/>
          <w:sz w:val="20"/>
          <w:szCs w:val="20"/>
        </w:rPr>
        <w:t> </w:t>
      </w:r>
      <w:r w:rsidRPr="009B6073">
        <w:rPr>
          <w:rFonts w:ascii="Arial" w:hAnsi="Arial" w:cs="Arial"/>
          <w:color w:val="3C3C3C"/>
          <w:sz w:val="20"/>
          <w:szCs w:val="20"/>
        </w:rPr>
        <w:t>voire un</w:t>
      </w:r>
      <w:r w:rsidRPr="0036324F">
        <w:rPr>
          <w:rFonts w:ascii="Arial" w:hAnsi="Arial" w:cs="Arial"/>
          <w:b/>
          <w:bCs/>
          <w:color w:val="3C3C3C"/>
          <w:sz w:val="20"/>
          <w:szCs w:val="20"/>
        </w:rPr>
        <w:t> </w:t>
      </w:r>
      <w:r w:rsidRPr="009B6073">
        <w:rPr>
          <w:rStyle w:val="lev"/>
          <w:rFonts w:ascii="Arial" w:hAnsi="Arial" w:cs="Arial"/>
          <w:color w:val="3C3C3C"/>
          <w:sz w:val="20"/>
          <w:szCs w:val="20"/>
          <w:bdr w:val="none" w:sz="0" w:space="0" w:color="auto" w:frame="1"/>
        </w:rPr>
        <w:t>fichage à la Banque de France</w:t>
      </w:r>
      <w:r w:rsidRPr="0036324F">
        <w:rPr>
          <w:rFonts w:ascii="Arial" w:hAnsi="Arial" w:cs="Arial"/>
          <w:b/>
          <w:bCs/>
          <w:color w:val="3C3C3C"/>
          <w:sz w:val="20"/>
          <w:szCs w:val="20"/>
        </w:rPr>
        <w:t xml:space="preserve">. </w:t>
      </w:r>
      <w:r w:rsidRPr="009B6073">
        <w:rPr>
          <w:rFonts w:ascii="Arial" w:hAnsi="Arial" w:cs="Arial"/>
          <w:color w:val="3C3C3C"/>
          <w:sz w:val="20"/>
          <w:szCs w:val="20"/>
        </w:rPr>
        <w:t>Comment éviter le découvert ?</w:t>
      </w:r>
      <w:r w:rsidRPr="0036324F">
        <w:rPr>
          <w:rFonts w:ascii="Arial" w:hAnsi="Arial" w:cs="Arial"/>
          <w:b/>
          <w:bCs/>
          <w:color w:val="3C3C3C"/>
          <w:sz w:val="20"/>
          <w:szCs w:val="20"/>
        </w:rPr>
        <w:t> </w:t>
      </w:r>
    </w:p>
    <w:p w14:paraId="69104FD4" w14:textId="77777777" w:rsidR="00DE1DB3" w:rsidRPr="0036324F" w:rsidRDefault="00DE1DB3" w:rsidP="00DE1DB3">
      <w:pPr>
        <w:pStyle w:val="Titre2"/>
        <w:spacing w:before="120"/>
        <w:textAlignment w:val="baseline"/>
        <w:rPr>
          <w:rFonts w:ascii="Arial" w:hAnsi="Arial"/>
          <w:color w:val="000000" w:themeColor="text1"/>
          <w:sz w:val="20"/>
          <w:szCs w:val="16"/>
        </w:rPr>
      </w:pPr>
      <w:r w:rsidRPr="0036324F">
        <w:rPr>
          <w:rFonts w:ascii="Arial" w:hAnsi="Arial"/>
          <w:color w:val="000000" w:themeColor="text1"/>
          <w:sz w:val="20"/>
          <w:szCs w:val="16"/>
        </w:rPr>
        <w:t>Découvert autorisé ou non autorisé : quelle différence ?</w:t>
      </w:r>
    </w:p>
    <w:p w14:paraId="31D3712D" w14:textId="77777777" w:rsidR="00DE1DB3" w:rsidRPr="0036324F" w:rsidRDefault="00DE1DB3" w:rsidP="00DE1DB3">
      <w:pPr>
        <w:pStyle w:val="NormalWeb"/>
        <w:spacing w:before="0" w:beforeAutospacing="0" w:after="0" w:afterAutospacing="0"/>
        <w:textAlignment w:val="baseline"/>
        <w:rPr>
          <w:rFonts w:ascii="Arial" w:hAnsi="Arial" w:cs="Arial"/>
          <w:color w:val="3C3C3C"/>
          <w:sz w:val="20"/>
          <w:szCs w:val="20"/>
        </w:rPr>
      </w:pPr>
      <w:r w:rsidRPr="0036324F">
        <w:rPr>
          <w:rFonts w:ascii="Arial" w:hAnsi="Arial" w:cs="Arial"/>
          <w:color w:val="3C3C3C"/>
          <w:sz w:val="20"/>
          <w:szCs w:val="20"/>
        </w:rPr>
        <w:t>Votre banquier peut vous accorder un découvert autorisé et dans ce cas il est toléré que le solde de votre compte bancaire soit négatif dans la limite du montant autorisé, calculé selon vos revenus. Si le découvert n’est pas autorisé, les frais et les conséquences peuvent rapidement prendre des proportions importantes. </w:t>
      </w:r>
      <w:r w:rsidRPr="0036324F">
        <w:rPr>
          <w:rStyle w:val="lev"/>
          <w:rFonts w:ascii="Arial" w:hAnsi="Arial" w:cs="Arial"/>
          <w:color w:val="3C3C3C"/>
          <w:sz w:val="20"/>
          <w:szCs w:val="20"/>
          <w:bdr w:val="none" w:sz="0" w:space="0" w:color="auto" w:frame="1"/>
        </w:rPr>
        <w:t>Le découvert bancaire est considéré comme un crédit à la consommation</w:t>
      </w:r>
      <w:r w:rsidRPr="0036324F">
        <w:rPr>
          <w:rFonts w:ascii="Arial" w:hAnsi="Arial" w:cs="Arial"/>
          <w:color w:val="3C3C3C"/>
          <w:sz w:val="20"/>
          <w:szCs w:val="20"/>
        </w:rPr>
        <w:t> et donc un taux d’intérêt est associé, généralement proche du maximum légal pour un crédit – le taux de l’usure – comme l’affirme 60 millions de consommateurs.</w:t>
      </w:r>
    </w:p>
    <w:p w14:paraId="17A99A2D" w14:textId="77777777" w:rsidR="00DE1DB3" w:rsidRPr="0036324F" w:rsidRDefault="00DE1DB3" w:rsidP="00DE1DB3">
      <w:pPr>
        <w:pStyle w:val="Titre2"/>
        <w:spacing w:before="120" w:after="0"/>
        <w:textAlignment w:val="baseline"/>
        <w:rPr>
          <w:rFonts w:ascii="Arial" w:hAnsi="Arial"/>
          <w:color w:val="000000" w:themeColor="text1"/>
          <w:sz w:val="20"/>
          <w:szCs w:val="16"/>
        </w:rPr>
      </w:pPr>
      <w:r w:rsidRPr="0036324F">
        <w:rPr>
          <w:rFonts w:ascii="Arial" w:hAnsi="Arial"/>
          <w:color w:val="000000" w:themeColor="text1"/>
          <w:sz w:val="20"/>
          <w:szCs w:val="16"/>
        </w:rPr>
        <w:t>Un crédit qui coûte cher</w:t>
      </w:r>
    </w:p>
    <w:p w14:paraId="608C671E" w14:textId="77777777" w:rsidR="00DE1DB3" w:rsidRPr="0036324F" w:rsidRDefault="00DE1DB3" w:rsidP="00DE1DB3">
      <w:pPr>
        <w:pStyle w:val="NormalWeb"/>
        <w:spacing w:before="120" w:beforeAutospacing="0" w:after="120" w:afterAutospacing="0"/>
        <w:textAlignment w:val="baseline"/>
        <w:rPr>
          <w:rFonts w:ascii="Arial" w:hAnsi="Arial" w:cs="Arial"/>
          <w:color w:val="3C3C3C"/>
          <w:sz w:val="20"/>
          <w:szCs w:val="20"/>
        </w:rPr>
      </w:pPr>
      <w:r w:rsidRPr="0036324F">
        <w:rPr>
          <w:rFonts w:ascii="Arial" w:hAnsi="Arial" w:cs="Arial"/>
          <w:color w:val="3C3C3C"/>
          <w:sz w:val="20"/>
          <w:szCs w:val="20"/>
        </w:rPr>
        <w:t>Si le découvert est autorisé, les agios peuvent être maîtrisés. Mais si le découvert autorisé est dépassé ou bien si aucun découvert autorisé n’est accordé, la situation peut devenir rapidement délicate. </w:t>
      </w:r>
      <w:r w:rsidRPr="0036324F">
        <w:rPr>
          <w:rStyle w:val="lev"/>
          <w:rFonts w:ascii="Arial" w:hAnsi="Arial" w:cs="Arial"/>
          <w:color w:val="3C3C3C"/>
          <w:sz w:val="20"/>
          <w:szCs w:val="20"/>
          <w:bdr w:val="none" w:sz="0" w:space="0" w:color="auto" w:frame="1"/>
        </w:rPr>
        <w:t>Calculés selon le nombre de jours et le montant du découvert</w:t>
      </w:r>
      <w:r w:rsidRPr="0036324F">
        <w:rPr>
          <w:rFonts w:ascii="Arial" w:hAnsi="Arial" w:cs="Arial"/>
          <w:color w:val="3C3C3C"/>
          <w:sz w:val="20"/>
          <w:szCs w:val="20"/>
        </w:rPr>
        <w:t>, les frais peuvent s’envoler car plus le découvert est important et plus il dure dans le temps, plus le montant des frais est élevé.</w:t>
      </w:r>
    </w:p>
    <w:p w14:paraId="055CE1A3" w14:textId="77777777" w:rsidR="00DE1DB3" w:rsidRPr="0036324F" w:rsidRDefault="00DE1DB3" w:rsidP="00DE1DB3">
      <w:pPr>
        <w:pStyle w:val="NormalWeb"/>
        <w:spacing w:before="120" w:beforeAutospacing="0" w:after="120" w:afterAutospacing="0"/>
        <w:textAlignment w:val="baseline"/>
        <w:rPr>
          <w:rFonts w:ascii="Arial" w:hAnsi="Arial" w:cs="Arial"/>
          <w:color w:val="3C3C3C"/>
          <w:sz w:val="20"/>
          <w:szCs w:val="20"/>
        </w:rPr>
      </w:pPr>
      <w:r w:rsidRPr="0036324F">
        <w:rPr>
          <w:rFonts w:ascii="Arial" w:hAnsi="Arial" w:cs="Arial"/>
          <w:color w:val="3C3C3C"/>
          <w:sz w:val="20"/>
          <w:szCs w:val="20"/>
        </w:rPr>
        <w:t>La banque peut aussi annuler l’autorisation de découvert quand elle le souhaite et rejeter paiements et des chèques. Ce qui entraîne une inscription au fichier des incidents de paiement de la Banque de France si le débit n’est pas régularisé sous 30 jours. </w:t>
      </w:r>
    </w:p>
    <w:p w14:paraId="5748E7BB" w14:textId="77777777" w:rsidR="00DE1DB3" w:rsidRPr="0036324F" w:rsidRDefault="00DE1DB3" w:rsidP="00DE1DB3">
      <w:pPr>
        <w:pStyle w:val="Titre2"/>
        <w:spacing w:before="120" w:after="0"/>
        <w:textAlignment w:val="baseline"/>
        <w:rPr>
          <w:rFonts w:ascii="Arial" w:hAnsi="Arial"/>
          <w:color w:val="000000" w:themeColor="text1"/>
          <w:sz w:val="20"/>
          <w:szCs w:val="16"/>
        </w:rPr>
      </w:pPr>
      <w:r w:rsidRPr="0036324F">
        <w:rPr>
          <w:rFonts w:ascii="Arial" w:hAnsi="Arial"/>
          <w:color w:val="000000" w:themeColor="text1"/>
          <w:sz w:val="20"/>
          <w:szCs w:val="16"/>
        </w:rPr>
        <w:t>Comment réagir en cas de découvert ?</w:t>
      </w:r>
    </w:p>
    <w:p w14:paraId="22EECFA5" w14:textId="20CC1EE1" w:rsidR="00DE1DB3" w:rsidRPr="0036324F" w:rsidRDefault="00DE1DB3" w:rsidP="00DE1DB3">
      <w:pPr>
        <w:pStyle w:val="NormalWeb"/>
        <w:spacing w:before="120" w:beforeAutospacing="0" w:after="120" w:afterAutospacing="0"/>
        <w:textAlignment w:val="baseline"/>
        <w:rPr>
          <w:rFonts w:ascii="Arial" w:hAnsi="Arial" w:cs="Arial"/>
          <w:b/>
          <w:color w:val="000000" w:themeColor="text1"/>
          <w:sz w:val="20"/>
          <w:szCs w:val="16"/>
        </w:rPr>
      </w:pPr>
      <w:r w:rsidRPr="0036324F">
        <w:rPr>
          <w:rFonts w:ascii="Arial" w:hAnsi="Arial" w:cs="Arial"/>
          <w:color w:val="3C3C3C"/>
          <w:sz w:val="20"/>
          <w:szCs w:val="20"/>
        </w:rPr>
        <w:t>Contactez rapidement votre banque afin de faire le point sur votre situation et </w:t>
      </w:r>
      <w:r w:rsidRPr="0036324F">
        <w:rPr>
          <w:rStyle w:val="lev"/>
          <w:rFonts w:ascii="Arial" w:hAnsi="Arial" w:cs="Arial"/>
          <w:color w:val="3C3C3C"/>
          <w:sz w:val="20"/>
          <w:szCs w:val="20"/>
          <w:bdr w:val="none" w:sz="0" w:space="0" w:color="auto" w:frame="1"/>
        </w:rPr>
        <w:t>négocier un délai et un traitement en votre faveur.</w:t>
      </w:r>
      <w:r w:rsidRPr="0036324F">
        <w:rPr>
          <w:rFonts w:ascii="Arial" w:hAnsi="Arial" w:cs="Arial"/>
          <w:color w:val="3C3C3C"/>
          <w:sz w:val="20"/>
          <w:szCs w:val="20"/>
        </w:rPr>
        <w:t xml:space="preserve"> D'autre solutions comme un prêt personnel peuvent parfois être mises en place selon les cas. Si le découvert est récurrent, il est nécessaire de faire un point général sur votre budget et vos charges qui sont peut-être trop élevées par rapport à vos revenus. </w:t>
      </w:r>
    </w:p>
    <w:bookmarkEnd w:id="0"/>
    <w:p w14:paraId="52D43EA5" w14:textId="77777777" w:rsidR="00DE1DB3" w:rsidRDefault="00DE1DB3" w:rsidP="00DE1DB3">
      <w:pPr>
        <w:pStyle w:val="NormalWeb"/>
        <w:shd w:val="clear" w:color="auto" w:fill="FFFFFF"/>
        <w:spacing w:before="0" w:beforeAutospacing="0" w:after="0" w:afterAutospacing="0"/>
        <w:rPr>
          <w:rFonts w:ascii="Arial" w:hAnsi="Arial" w:cs="Arial"/>
          <w:color w:val="000000"/>
          <w:sz w:val="22"/>
          <w:szCs w:val="22"/>
        </w:rPr>
      </w:pPr>
    </w:p>
    <w:p w14:paraId="33743355" w14:textId="6A61B28D" w:rsidR="00DE1DB3" w:rsidRDefault="00DE1DB3" w:rsidP="00DE1DB3">
      <w:pPr>
        <w:pStyle w:val="NormalWeb"/>
        <w:shd w:val="clear" w:color="auto" w:fill="FFFFFF"/>
        <w:spacing w:before="0" w:beforeAutospacing="0" w:after="0" w:afterAutospacing="0"/>
        <w:rPr>
          <w:rFonts w:ascii="Arial" w:hAnsi="Arial" w:cs="Arial"/>
          <w:color w:val="000000"/>
          <w:sz w:val="22"/>
          <w:szCs w:val="22"/>
        </w:rPr>
      </w:pPr>
    </w:p>
    <w:p w14:paraId="410BB10D" w14:textId="789413CA" w:rsidR="00E03CF9" w:rsidRDefault="00E03CF9" w:rsidP="00DE1DB3">
      <w:pPr>
        <w:pStyle w:val="NormalWeb"/>
        <w:shd w:val="clear" w:color="auto" w:fill="FFFFFF"/>
        <w:spacing w:before="0" w:beforeAutospacing="0" w:after="0" w:afterAutospacing="0"/>
        <w:rPr>
          <w:rFonts w:ascii="Arial" w:hAnsi="Arial" w:cs="Arial"/>
          <w:color w:val="000000"/>
          <w:sz w:val="22"/>
          <w:szCs w:val="22"/>
        </w:rPr>
      </w:pPr>
    </w:p>
    <w:p w14:paraId="63C824F1" w14:textId="103E156F" w:rsidR="00E03CF9" w:rsidRDefault="00E03CF9" w:rsidP="00DE1DB3">
      <w:pPr>
        <w:pStyle w:val="NormalWeb"/>
        <w:shd w:val="clear" w:color="auto" w:fill="FFFFFF"/>
        <w:spacing w:before="0" w:beforeAutospacing="0" w:after="0" w:afterAutospacing="0"/>
        <w:rPr>
          <w:rFonts w:ascii="Arial" w:hAnsi="Arial" w:cs="Arial"/>
          <w:color w:val="000000"/>
          <w:sz w:val="22"/>
          <w:szCs w:val="22"/>
        </w:rPr>
      </w:pPr>
    </w:p>
    <w:p w14:paraId="38C8FBAC" w14:textId="116BBFBE" w:rsidR="00E03CF9" w:rsidRDefault="00E03CF9" w:rsidP="00DE1DB3">
      <w:pPr>
        <w:pStyle w:val="NormalWeb"/>
        <w:shd w:val="clear" w:color="auto" w:fill="FFFFFF"/>
        <w:spacing w:before="0" w:beforeAutospacing="0" w:after="0" w:afterAutospacing="0"/>
        <w:rPr>
          <w:rFonts w:ascii="Arial" w:hAnsi="Arial" w:cs="Arial"/>
          <w:color w:val="000000"/>
          <w:sz w:val="22"/>
          <w:szCs w:val="22"/>
        </w:rPr>
      </w:pPr>
    </w:p>
    <w:p w14:paraId="6DA78FB9" w14:textId="504192C8" w:rsidR="00E03CF9" w:rsidRDefault="00E03CF9" w:rsidP="00DE1DB3">
      <w:pPr>
        <w:pStyle w:val="NormalWeb"/>
        <w:shd w:val="clear" w:color="auto" w:fill="FFFFFF"/>
        <w:spacing w:before="0" w:beforeAutospacing="0" w:after="0" w:afterAutospacing="0"/>
        <w:rPr>
          <w:rFonts w:ascii="Arial" w:hAnsi="Arial" w:cs="Arial"/>
          <w:color w:val="000000"/>
          <w:sz w:val="22"/>
          <w:szCs w:val="22"/>
        </w:rPr>
      </w:pPr>
    </w:p>
    <w:p w14:paraId="7EA8F61E" w14:textId="32F6D995" w:rsidR="00E03CF9" w:rsidRDefault="00E03CF9" w:rsidP="00DE1DB3">
      <w:pPr>
        <w:pStyle w:val="NormalWeb"/>
        <w:shd w:val="clear" w:color="auto" w:fill="FFFFFF"/>
        <w:spacing w:before="0" w:beforeAutospacing="0" w:after="0" w:afterAutospacing="0"/>
        <w:rPr>
          <w:rFonts w:ascii="Arial" w:hAnsi="Arial" w:cs="Arial"/>
          <w:color w:val="000000"/>
          <w:sz w:val="22"/>
          <w:szCs w:val="22"/>
        </w:rPr>
      </w:pPr>
    </w:p>
    <w:p w14:paraId="4305E632" w14:textId="545CE76D" w:rsidR="00E03CF9" w:rsidRDefault="00E03CF9" w:rsidP="00DE1DB3">
      <w:pPr>
        <w:pStyle w:val="NormalWeb"/>
        <w:shd w:val="clear" w:color="auto" w:fill="FFFFFF"/>
        <w:spacing w:before="0" w:beforeAutospacing="0" w:after="0" w:afterAutospacing="0"/>
        <w:rPr>
          <w:rFonts w:ascii="Arial" w:hAnsi="Arial" w:cs="Arial"/>
          <w:color w:val="000000"/>
          <w:sz w:val="22"/>
          <w:szCs w:val="22"/>
        </w:rPr>
      </w:pPr>
    </w:p>
    <w:p w14:paraId="0B272395" w14:textId="778CBC94" w:rsidR="00E03CF9" w:rsidRDefault="00E03CF9" w:rsidP="00DE1DB3">
      <w:pPr>
        <w:pStyle w:val="NormalWeb"/>
        <w:shd w:val="clear" w:color="auto" w:fill="FFFFFF"/>
        <w:spacing w:before="0" w:beforeAutospacing="0" w:after="0" w:afterAutospacing="0"/>
        <w:rPr>
          <w:rFonts w:ascii="Arial" w:hAnsi="Arial" w:cs="Arial"/>
          <w:color w:val="000000"/>
          <w:sz w:val="22"/>
          <w:szCs w:val="22"/>
        </w:rPr>
      </w:pPr>
    </w:p>
    <w:p w14:paraId="6D2B7578" w14:textId="3746789A" w:rsidR="00E03CF9" w:rsidRDefault="00E03CF9" w:rsidP="00DE1DB3">
      <w:pPr>
        <w:pStyle w:val="NormalWeb"/>
        <w:shd w:val="clear" w:color="auto" w:fill="FFFFFF"/>
        <w:spacing w:before="0" w:beforeAutospacing="0" w:after="0" w:afterAutospacing="0"/>
        <w:rPr>
          <w:rFonts w:ascii="Arial" w:hAnsi="Arial" w:cs="Arial"/>
          <w:color w:val="000000"/>
          <w:sz w:val="22"/>
          <w:szCs w:val="22"/>
        </w:rPr>
      </w:pPr>
    </w:p>
    <w:p w14:paraId="258D771A" w14:textId="5A819380" w:rsidR="00E03CF9" w:rsidRDefault="00E03CF9" w:rsidP="00DE1DB3">
      <w:pPr>
        <w:pStyle w:val="NormalWeb"/>
        <w:shd w:val="clear" w:color="auto" w:fill="FFFFFF"/>
        <w:spacing w:before="0" w:beforeAutospacing="0" w:after="0" w:afterAutospacing="0"/>
        <w:rPr>
          <w:rFonts w:ascii="Arial" w:hAnsi="Arial" w:cs="Arial"/>
          <w:color w:val="000000"/>
          <w:sz w:val="22"/>
          <w:szCs w:val="22"/>
        </w:rPr>
      </w:pPr>
    </w:p>
    <w:p w14:paraId="38047A6E" w14:textId="77777777" w:rsidR="00FE4CC7" w:rsidRDefault="00FE4CC7" w:rsidP="00DE1DB3">
      <w:pPr>
        <w:pStyle w:val="NormalWeb"/>
        <w:shd w:val="clear" w:color="auto" w:fill="FFFFFF"/>
        <w:spacing w:before="0" w:beforeAutospacing="0" w:after="0" w:afterAutospacing="0"/>
        <w:rPr>
          <w:rFonts w:ascii="Arial" w:hAnsi="Arial" w:cs="Arial"/>
          <w:color w:val="000000"/>
          <w:sz w:val="22"/>
          <w:szCs w:val="22"/>
        </w:rPr>
      </w:pPr>
    </w:p>
    <w:p w14:paraId="1DC5EA1F" w14:textId="4CB378C9" w:rsidR="00E03CF9" w:rsidRDefault="00E03CF9" w:rsidP="00DE1DB3">
      <w:pPr>
        <w:pStyle w:val="NormalWeb"/>
        <w:shd w:val="clear" w:color="auto" w:fill="FFFFFF"/>
        <w:spacing w:before="0" w:beforeAutospacing="0" w:after="0" w:afterAutospacing="0"/>
        <w:rPr>
          <w:rFonts w:ascii="Arial" w:hAnsi="Arial" w:cs="Arial"/>
          <w:color w:val="000000"/>
          <w:sz w:val="22"/>
          <w:szCs w:val="22"/>
        </w:rPr>
      </w:pPr>
    </w:p>
    <w:p w14:paraId="1C2D827A" w14:textId="18F3326D" w:rsidR="00E03CF9" w:rsidRDefault="00E03CF9" w:rsidP="00DE1DB3">
      <w:pPr>
        <w:pStyle w:val="NormalWeb"/>
        <w:shd w:val="clear" w:color="auto" w:fill="FFFFFF"/>
        <w:spacing w:before="0" w:beforeAutospacing="0" w:after="0" w:afterAutospacing="0"/>
        <w:rPr>
          <w:rFonts w:ascii="Arial" w:hAnsi="Arial" w:cs="Arial"/>
          <w:color w:val="000000"/>
          <w:sz w:val="22"/>
          <w:szCs w:val="22"/>
        </w:rPr>
      </w:pPr>
    </w:p>
    <w:p w14:paraId="44E24A9A" w14:textId="3854C8F7" w:rsidR="00E03CF9" w:rsidRDefault="00E03CF9" w:rsidP="00DE1DB3">
      <w:pPr>
        <w:pStyle w:val="NormalWeb"/>
        <w:shd w:val="clear" w:color="auto" w:fill="FFFFFF"/>
        <w:spacing w:before="0" w:beforeAutospacing="0" w:after="0" w:afterAutospacing="0"/>
        <w:rPr>
          <w:rFonts w:ascii="Arial" w:hAnsi="Arial" w:cs="Arial"/>
          <w:color w:val="000000"/>
          <w:sz w:val="22"/>
          <w:szCs w:val="22"/>
        </w:rPr>
      </w:pPr>
    </w:p>
    <w:p w14:paraId="27AE8F76" w14:textId="6EC272A3" w:rsidR="00E03CF9" w:rsidRDefault="00E03CF9" w:rsidP="00DE1DB3">
      <w:pPr>
        <w:pStyle w:val="NormalWeb"/>
        <w:shd w:val="clear" w:color="auto" w:fill="FFFFFF"/>
        <w:spacing w:before="0" w:beforeAutospacing="0" w:after="0" w:afterAutospacing="0"/>
        <w:rPr>
          <w:rFonts w:ascii="Arial" w:hAnsi="Arial" w:cs="Arial"/>
          <w:color w:val="000000"/>
          <w:sz w:val="22"/>
          <w:szCs w:val="22"/>
        </w:rPr>
      </w:pPr>
    </w:p>
    <w:p w14:paraId="34B4D013" w14:textId="179F424B" w:rsidR="00E03CF9" w:rsidRDefault="00E03CF9" w:rsidP="00DE1DB3">
      <w:pPr>
        <w:pStyle w:val="NormalWeb"/>
        <w:shd w:val="clear" w:color="auto" w:fill="FFFFFF"/>
        <w:spacing w:before="0" w:beforeAutospacing="0" w:after="0" w:afterAutospacing="0"/>
        <w:rPr>
          <w:rFonts w:ascii="Arial" w:hAnsi="Arial" w:cs="Arial"/>
          <w:color w:val="000000"/>
          <w:sz w:val="22"/>
          <w:szCs w:val="22"/>
        </w:rPr>
      </w:pPr>
    </w:p>
    <w:p w14:paraId="53BF0578" w14:textId="77777777" w:rsidR="00E03CF9" w:rsidRDefault="00E03CF9" w:rsidP="00DE1DB3">
      <w:pPr>
        <w:pStyle w:val="NormalWeb"/>
        <w:shd w:val="clear" w:color="auto" w:fill="FFFFFF"/>
        <w:spacing w:before="0" w:beforeAutospacing="0" w:after="0" w:afterAutospacing="0"/>
        <w:rPr>
          <w:rFonts w:ascii="Arial" w:hAnsi="Arial" w:cs="Arial"/>
          <w:color w:val="000000"/>
          <w:sz w:val="22"/>
          <w:szCs w:val="22"/>
        </w:rPr>
      </w:pPr>
    </w:p>
    <w:p w14:paraId="606F2C1D" w14:textId="77777777" w:rsidR="009B6073" w:rsidRPr="00D22CEC" w:rsidRDefault="009B6073" w:rsidP="009B6073">
      <w:pPr>
        <w:spacing w:before="240"/>
        <w:rPr>
          <w:b/>
          <w:sz w:val="24"/>
          <w:szCs w:val="28"/>
        </w:rPr>
      </w:pPr>
      <w:r w:rsidRPr="00D22CEC">
        <w:rPr>
          <w:b/>
          <w:sz w:val="24"/>
          <w:szCs w:val="28"/>
        </w:rPr>
        <w:lastRenderedPageBreak/>
        <w:t xml:space="preserve">Travail à faire </w:t>
      </w:r>
    </w:p>
    <w:p w14:paraId="23FC3100" w14:textId="718AB4C4" w:rsidR="009B6073" w:rsidRDefault="009B6073" w:rsidP="009B6073">
      <w:pPr>
        <w:spacing w:before="120" w:after="120"/>
        <w:rPr>
          <w:rFonts w:cs="Arial"/>
          <w:bCs/>
          <w:sz w:val="22"/>
          <w:szCs w:val="24"/>
        </w:rPr>
      </w:pPr>
      <w:r w:rsidRPr="009B6073">
        <w:rPr>
          <w:rFonts w:cs="Arial"/>
          <w:bCs/>
          <w:sz w:val="22"/>
          <w:szCs w:val="24"/>
        </w:rPr>
        <w:t xml:space="preserve">Après avoir lu le document 1, répondez aux questions suivantes : </w:t>
      </w:r>
    </w:p>
    <w:p w14:paraId="7145B05F" w14:textId="77777777" w:rsidR="00E03CF9" w:rsidRPr="00FE4CC7" w:rsidRDefault="00E03CF9" w:rsidP="009B6073">
      <w:pPr>
        <w:spacing w:before="120" w:after="120"/>
        <w:rPr>
          <w:rFonts w:cs="Arial"/>
          <w:bCs/>
          <w:sz w:val="22"/>
        </w:rPr>
      </w:pPr>
    </w:p>
    <w:p w14:paraId="1CF08606" w14:textId="7C90D361" w:rsidR="009B6073" w:rsidRPr="00FE4CC7" w:rsidRDefault="009B6073" w:rsidP="009B6073">
      <w:pPr>
        <w:pStyle w:val="Paragraphedeliste"/>
        <w:numPr>
          <w:ilvl w:val="0"/>
          <w:numId w:val="2"/>
        </w:numPr>
        <w:rPr>
          <w:rFonts w:cs="Arial"/>
          <w:b/>
          <w:bCs/>
          <w:sz w:val="22"/>
        </w:rPr>
      </w:pPr>
      <w:r w:rsidRPr="00FE4CC7">
        <w:rPr>
          <w:rFonts w:cs="Arial"/>
          <w:b/>
          <w:bCs/>
          <w:sz w:val="22"/>
        </w:rPr>
        <w:t>Quels sont les risques pour l’entreprise d’avoir un découvert bancaire ?</w:t>
      </w:r>
    </w:p>
    <w:p w14:paraId="5B0A1B62" w14:textId="04E82DB2" w:rsidR="009B6073" w:rsidRPr="00FE4CC7" w:rsidRDefault="009B6073" w:rsidP="009B6073">
      <w:pPr>
        <w:rPr>
          <w:rFonts w:cs="Arial"/>
          <w:sz w:val="22"/>
        </w:rPr>
      </w:pPr>
    </w:p>
    <w:p w14:paraId="5A2DB697" w14:textId="26C2B026" w:rsidR="009B6073" w:rsidRPr="00FE4CC7" w:rsidRDefault="009B6073" w:rsidP="009B6073">
      <w:pPr>
        <w:rPr>
          <w:rFonts w:cs="Arial"/>
          <w:sz w:val="22"/>
        </w:rPr>
      </w:pPr>
    </w:p>
    <w:p w14:paraId="15EC6DDC" w14:textId="77777777" w:rsidR="009B6073" w:rsidRPr="00FE4CC7" w:rsidRDefault="009B6073" w:rsidP="009B6073">
      <w:pPr>
        <w:rPr>
          <w:rFonts w:cs="Arial"/>
          <w:sz w:val="22"/>
        </w:rPr>
      </w:pPr>
    </w:p>
    <w:p w14:paraId="5252506C" w14:textId="451BB4ED" w:rsidR="009B6073" w:rsidRPr="00FE4CC7" w:rsidRDefault="009B6073" w:rsidP="009B6073">
      <w:pPr>
        <w:pStyle w:val="Paragraphedeliste"/>
        <w:numPr>
          <w:ilvl w:val="0"/>
          <w:numId w:val="2"/>
        </w:numPr>
        <w:rPr>
          <w:rFonts w:cs="Arial"/>
          <w:b/>
          <w:bCs/>
          <w:sz w:val="22"/>
        </w:rPr>
      </w:pPr>
      <w:r w:rsidRPr="00FE4CC7">
        <w:rPr>
          <w:rFonts w:cs="Arial"/>
          <w:b/>
          <w:bCs/>
          <w:sz w:val="22"/>
        </w:rPr>
        <w:t>Quel</w:t>
      </w:r>
      <w:r w:rsidR="00013BDE" w:rsidRPr="00FE4CC7">
        <w:rPr>
          <w:rFonts w:cs="Arial"/>
          <w:b/>
          <w:bCs/>
          <w:sz w:val="22"/>
        </w:rPr>
        <w:t>le</w:t>
      </w:r>
      <w:r w:rsidRPr="00FE4CC7">
        <w:rPr>
          <w:rFonts w:cs="Arial"/>
          <w:b/>
          <w:bCs/>
          <w:sz w:val="22"/>
        </w:rPr>
        <w:t xml:space="preserve"> est la différence entre un découvert autorisé et un découvert non-autorisé ?</w:t>
      </w:r>
    </w:p>
    <w:p w14:paraId="5A49568B" w14:textId="5EF8A43E" w:rsidR="009B6073" w:rsidRPr="00FE4CC7" w:rsidRDefault="009B6073" w:rsidP="009B6073">
      <w:pPr>
        <w:rPr>
          <w:rFonts w:cs="Arial"/>
          <w:sz w:val="22"/>
        </w:rPr>
      </w:pPr>
    </w:p>
    <w:p w14:paraId="03C1B60B" w14:textId="77777777" w:rsidR="00E03CF9" w:rsidRPr="00FE4CC7" w:rsidRDefault="00E03CF9" w:rsidP="009B6073">
      <w:pPr>
        <w:rPr>
          <w:rFonts w:cs="Arial"/>
          <w:sz w:val="22"/>
        </w:rPr>
      </w:pPr>
    </w:p>
    <w:p w14:paraId="4EDCB4D7" w14:textId="04128742" w:rsidR="009B6073" w:rsidRPr="00FE4CC7" w:rsidRDefault="009B6073" w:rsidP="009B6073">
      <w:pPr>
        <w:rPr>
          <w:rFonts w:cs="Arial"/>
          <w:sz w:val="22"/>
        </w:rPr>
      </w:pPr>
    </w:p>
    <w:p w14:paraId="55DB98B6" w14:textId="77777777" w:rsidR="009B6073" w:rsidRPr="00FE4CC7" w:rsidRDefault="009B6073" w:rsidP="009B6073">
      <w:pPr>
        <w:rPr>
          <w:rFonts w:cs="Arial"/>
          <w:sz w:val="22"/>
        </w:rPr>
      </w:pPr>
    </w:p>
    <w:p w14:paraId="3AE41A93" w14:textId="7F44DEF1" w:rsidR="009B6073" w:rsidRPr="00FE4CC7" w:rsidRDefault="009B6073" w:rsidP="009B6073">
      <w:pPr>
        <w:pStyle w:val="Paragraphedeliste"/>
        <w:numPr>
          <w:ilvl w:val="0"/>
          <w:numId w:val="2"/>
        </w:numPr>
        <w:rPr>
          <w:rFonts w:cs="Arial"/>
          <w:b/>
          <w:bCs/>
          <w:sz w:val="22"/>
        </w:rPr>
      </w:pPr>
      <w:r w:rsidRPr="00FE4CC7">
        <w:rPr>
          <w:rFonts w:cs="Arial"/>
          <w:b/>
          <w:bCs/>
          <w:sz w:val="22"/>
        </w:rPr>
        <w:t>Pourquoi un crédit coûte-t-il cher ?</w:t>
      </w:r>
    </w:p>
    <w:p w14:paraId="5F00F82A" w14:textId="4CD29E62" w:rsidR="009B6073" w:rsidRDefault="009B6073" w:rsidP="009B6073">
      <w:pPr>
        <w:rPr>
          <w:rFonts w:cs="Arial"/>
          <w:sz w:val="22"/>
        </w:rPr>
      </w:pPr>
    </w:p>
    <w:p w14:paraId="4712EF71" w14:textId="77777777" w:rsidR="00FE4CC7" w:rsidRPr="00FE4CC7" w:rsidRDefault="00FE4CC7" w:rsidP="009B6073">
      <w:pPr>
        <w:rPr>
          <w:rFonts w:cs="Arial"/>
          <w:sz w:val="22"/>
        </w:rPr>
      </w:pPr>
    </w:p>
    <w:p w14:paraId="732FB183" w14:textId="77777777" w:rsidR="009B6073" w:rsidRPr="00FE4CC7" w:rsidRDefault="009B6073" w:rsidP="009B6073">
      <w:pPr>
        <w:rPr>
          <w:rFonts w:cs="Arial"/>
          <w:sz w:val="22"/>
        </w:rPr>
      </w:pPr>
    </w:p>
    <w:p w14:paraId="5BDC3CFC" w14:textId="1850AF4C" w:rsidR="009B6073" w:rsidRPr="00FE4CC7" w:rsidRDefault="00E03CF9" w:rsidP="009B6073">
      <w:pPr>
        <w:pStyle w:val="Paragraphedeliste"/>
        <w:numPr>
          <w:ilvl w:val="0"/>
          <w:numId w:val="2"/>
        </w:numPr>
        <w:rPr>
          <w:rFonts w:cs="Arial"/>
          <w:b/>
          <w:bCs/>
          <w:sz w:val="22"/>
        </w:rPr>
      </w:pPr>
      <w:r w:rsidRPr="00FE4CC7">
        <w:rPr>
          <w:rFonts w:cs="Arial"/>
          <w:b/>
          <w:bCs/>
          <w:sz w:val="22"/>
        </w:rPr>
        <w:t>Q</w:t>
      </w:r>
      <w:r w:rsidR="009B6073" w:rsidRPr="00FE4CC7">
        <w:rPr>
          <w:rFonts w:cs="Arial"/>
          <w:b/>
          <w:bCs/>
          <w:sz w:val="22"/>
        </w:rPr>
        <w:t>ue doit faire l'entreprise en cas de découvert ?</w:t>
      </w:r>
    </w:p>
    <w:p w14:paraId="2B1C899B" w14:textId="77777777" w:rsidR="009B6073" w:rsidRPr="00FE4CC7" w:rsidRDefault="009B6073" w:rsidP="009B6073">
      <w:pPr>
        <w:rPr>
          <w:rFonts w:cs="Arial"/>
          <w:sz w:val="22"/>
        </w:rPr>
      </w:pPr>
    </w:p>
    <w:p w14:paraId="19CB56BA" w14:textId="77777777" w:rsidR="002E3FCB" w:rsidRPr="00FE4CC7" w:rsidRDefault="002E3FCB">
      <w:pPr>
        <w:rPr>
          <w:sz w:val="22"/>
        </w:rPr>
      </w:pPr>
    </w:p>
    <w:sectPr w:rsidR="002E3FCB" w:rsidRPr="00FE4CC7" w:rsidSect="00DE1DB3">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17F7"/>
    <w:multiLevelType w:val="hybridMultilevel"/>
    <w:tmpl w:val="1780E67C"/>
    <w:lvl w:ilvl="0" w:tplc="402A047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67F028D"/>
    <w:multiLevelType w:val="hybridMultilevel"/>
    <w:tmpl w:val="17C0976C"/>
    <w:lvl w:ilvl="0" w:tplc="10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D5C135A"/>
    <w:multiLevelType w:val="hybridMultilevel"/>
    <w:tmpl w:val="371CBC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BC47CD7"/>
    <w:multiLevelType w:val="hybridMultilevel"/>
    <w:tmpl w:val="4E5699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D6E6904"/>
    <w:multiLevelType w:val="hybridMultilevel"/>
    <w:tmpl w:val="1A14C1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986813632">
    <w:abstractNumId w:val="1"/>
  </w:num>
  <w:num w:numId="2" w16cid:durableId="1849557714">
    <w:abstractNumId w:val="0"/>
  </w:num>
  <w:num w:numId="3" w16cid:durableId="1732070691">
    <w:abstractNumId w:val="3"/>
  </w:num>
  <w:num w:numId="4" w16cid:durableId="134153539">
    <w:abstractNumId w:val="4"/>
  </w:num>
  <w:num w:numId="5" w16cid:durableId="2039427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B3"/>
    <w:rsid w:val="00013BDE"/>
    <w:rsid w:val="002E3FCB"/>
    <w:rsid w:val="006A4B68"/>
    <w:rsid w:val="00987FDF"/>
    <w:rsid w:val="009B6073"/>
    <w:rsid w:val="00DE1DB3"/>
    <w:rsid w:val="00E03CF9"/>
    <w:rsid w:val="00E7192D"/>
    <w:rsid w:val="00FE4C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D8CD"/>
  <w15:chartTrackingRefBased/>
  <w15:docId w15:val="{C26C4D6F-607C-41E9-82AD-C605FE8F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DB3"/>
    <w:pPr>
      <w:spacing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DE1DB3"/>
    <w:pPr>
      <w:spacing w:after="120"/>
      <w:outlineLvl w:val="0"/>
    </w:pPr>
    <w:rPr>
      <w:rFonts w:ascii="Arial Black" w:eastAsia="Times New Roman" w:hAnsi="Arial Black"/>
      <w:b/>
      <w:color w:val="000000"/>
      <w:sz w:val="28"/>
      <w:szCs w:val="20"/>
      <w:lang w:eastAsia="fr-FR"/>
    </w:rPr>
  </w:style>
  <w:style w:type="paragraph" w:styleId="Titre2">
    <w:name w:val="heading 2"/>
    <w:basedOn w:val="Normal"/>
    <w:link w:val="Titre2Car"/>
    <w:uiPriority w:val="9"/>
    <w:qFormat/>
    <w:rsid w:val="00DE1DB3"/>
    <w:pPr>
      <w:spacing w:after="120"/>
      <w:outlineLvl w:val="1"/>
    </w:pPr>
    <w:rPr>
      <w:rFonts w:ascii="Arial Black" w:eastAsia="Times New Roman" w:hAnsi="Arial Black"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E1DB3"/>
    <w:rPr>
      <w:rFonts w:ascii="Arial Black" w:eastAsia="Times New Roman" w:hAnsi="Arial Black" w:cs="Times New Roman"/>
      <w:b/>
      <w:color w:val="000000"/>
      <w:sz w:val="28"/>
      <w:szCs w:val="20"/>
      <w:lang w:eastAsia="fr-FR"/>
    </w:rPr>
  </w:style>
  <w:style w:type="character" w:customStyle="1" w:styleId="Titre2Car">
    <w:name w:val="Titre 2 Car"/>
    <w:basedOn w:val="Policepardfaut"/>
    <w:link w:val="Titre2"/>
    <w:uiPriority w:val="9"/>
    <w:rsid w:val="00DE1DB3"/>
    <w:rPr>
      <w:rFonts w:ascii="Arial Black" w:eastAsia="Times New Roman" w:hAnsi="Arial Black" w:cs="Arial"/>
      <w:b/>
      <w:color w:val="000000"/>
      <w:sz w:val="24"/>
      <w:szCs w:val="20"/>
      <w:lang w:eastAsia="fr-FR"/>
    </w:rPr>
  </w:style>
  <w:style w:type="paragraph" w:styleId="NormalWeb">
    <w:name w:val="Normal (Web)"/>
    <w:basedOn w:val="Normal"/>
    <w:uiPriority w:val="99"/>
    <w:rsid w:val="00DE1DB3"/>
    <w:pPr>
      <w:spacing w:before="100" w:beforeAutospacing="1" w:after="100" w:afterAutospacing="1"/>
    </w:pPr>
    <w:rPr>
      <w:rFonts w:ascii="Times New Roman" w:eastAsia="Times New Roman" w:hAnsi="Times New Roman"/>
      <w:sz w:val="24"/>
      <w:szCs w:val="24"/>
      <w:lang w:eastAsia="fr-FR"/>
    </w:rPr>
  </w:style>
  <w:style w:type="character" w:styleId="lev">
    <w:name w:val="Strong"/>
    <w:aliases w:val="a texte"/>
    <w:uiPriority w:val="22"/>
    <w:qFormat/>
    <w:rsid w:val="00DE1DB3"/>
    <w:rPr>
      <w:b/>
      <w:bCs/>
    </w:rPr>
  </w:style>
  <w:style w:type="paragraph" w:styleId="Paragraphedeliste">
    <w:name w:val="List Paragraph"/>
    <w:basedOn w:val="Normal"/>
    <w:uiPriority w:val="34"/>
    <w:qFormat/>
    <w:rsid w:val="009B6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35E49-98AD-4E25-821E-589CD2A0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2325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4</cp:revision>
  <dcterms:created xsi:type="dcterms:W3CDTF">2021-08-21T17:56:00Z</dcterms:created>
  <dcterms:modified xsi:type="dcterms:W3CDTF">2023-10-19T18:45:00Z</dcterms:modified>
</cp:coreProperties>
</file>