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696"/>
        <w:gridCol w:w="7088"/>
        <w:gridCol w:w="1134"/>
      </w:tblGrid>
      <w:tr w:rsidR="00F57F4D" w:rsidRPr="00342A4C" w14:paraId="0B866B1F" w14:textId="77777777" w:rsidTr="00D849A9">
        <w:trPr>
          <w:trHeight w:val="386"/>
        </w:trPr>
        <w:tc>
          <w:tcPr>
            <w:tcW w:w="9918" w:type="dxa"/>
            <w:gridSpan w:val="3"/>
            <w:shd w:val="clear" w:color="auto" w:fill="FFFF00"/>
          </w:tcPr>
          <w:p w14:paraId="6E5344E1" w14:textId="77777777" w:rsidR="00F57F4D" w:rsidRPr="00342A4C" w:rsidRDefault="00F57F4D" w:rsidP="00D849A9">
            <w:pPr>
              <w:pStyle w:val="Titre2"/>
              <w:spacing w:before="120"/>
              <w:jc w:val="center"/>
              <w:rPr>
                <w:rFonts w:ascii="Arial" w:hAnsi="Arial"/>
                <w:sz w:val="28"/>
                <w:szCs w:val="22"/>
              </w:rPr>
            </w:pPr>
            <w:r w:rsidRPr="00342A4C">
              <w:rPr>
                <w:rFonts w:ascii="Arial" w:hAnsi="Arial"/>
                <w:sz w:val="28"/>
                <w:szCs w:val="22"/>
              </w:rPr>
              <w:t xml:space="preserve">Réflexion </w:t>
            </w:r>
            <w:r>
              <w:rPr>
                <w:rFonts w:ascii="Arial" w:hAnsi="Arial"/>
                <w:sz w:val="28"/>
                <w:szCs w:val="22"/>
              </w:rPr>
              <w:t>3</w:t>
            </w:r>
            <w:r w:rsidRPr="00342A4C">
              <w:rPr>
                <w:rFonts w:ascii="Arial" w:hAnsi="Arial"/>
                <w:sz w:val="28"/>
                <w:szCs w:val="22"/>
              </w:rPr>
              <w:t xml:space="preserve"> </w:t>
            </w:r>
            <w:r>
              <w:rPr>
                <w:rFonts w:ascii="Arial" w:hAnsi="Arial"/>
                <w:sz w:val="28"/>
                <w:szCs w:val="22"/>
              </w:rPr>
              <w:t>–</w:t>
            </w:r>
            <w:r w:rsidRPr="00342A4C">
              <w:rPr>
                <w:rFonts w:ascii="Arial" w:hAnsi="Arial"/>
                <w:sz w:val="28"/>
                <w:szCs w:val="22"/>
              </w:rPr>
              <w:t xml:space="preserve"> </w:t>
            </w:r>
            <w:r>
              <w:rPr>
                <w:rFonts w:ascii="Arial" w:hAnsi="Arial"/>
                <w:sz w:val="28"/>
                <w:szCs w:val="22"/>
              </w:rPr>
              <w:t>Pratiquer l’écoute active</w:t>
            </w:r>
          </w:p>
        </w:tc>
      </w:tr>
      <w:tr w:rsidR="00F57F4D" w:rsidRPr="00342A4C" w14:paraId="64372464" w14:textId="77777777" w:rsidTr="00D849A9">
        <w:trPr>
          <w:trHeight w:val="272"/>
        </w:trPr>
        <w:tc>
          <w:tcPr>
            <w:tcW w:w="1696" w:type="dxa"/>
            <w:shd w:val="clear" w:color="auto" w:fill="FFFF00"/>
            <w:vAlign w:val="center"/>
          </w:tcPr>
          <w:p w14:paraId="3EC82FA5" w14:textId="77777777" w:rsidR="00F57F4D" w:rsidRPr="00342A4C" w:rsidRDefault="00F57F4D" w:rsidP="00D849A9">
            <w:pPr>
              <w:rPr>
                <w:bCs/>
              </w:rPr>
            </w:pPr>
            <w:r w:rsidRPr="00342A4C">
              <w:rPr>
                <w:bCs/>
              </w:rPr>
              <w:t>Durée : 15’</w:t>
            </w:r>
          </w:p>
        </w:tc>
        <w:tc>
          <w:tcPr>
            <w:tcW w:w="7088" w:type="dxa"/>
            <w:shd w:val="clear" w:color="auto" w:fill="FFFF00"/>
            <w:vAlign w:val="center"/>
          </w:tcPr>
          <w:p w14:paraId="20D8AD4D" w14:textId="77777777" w:rsidR="00F57F4D" w:rsidRPr="00342A4C" w:rsidRDefault="00F57F4D" w:rsidP="00D849A9">
            <w:pPr>
              <w:jc w:val="center"/>
              <w:rPr>
                <w:bCs/>
              </w:rPr>
            </w:pPr>
            <w:r>
              <w:rPr>
                <w:rFonts w:cs="Arial"/>
                <w:noProof/>
              </w:rPr>
              <w:drawing>
                <wp:inline distT="0" distB="0" distL="0" distR="0" wp14:anchorId="639C6351" wp14:editId="019B007B">
                  <wp:extent cx="324000" cy="324000"/>
                  <wp:effectExtent l="0" t="0" r="0" b="0"/>
                  <wp:docPr id="79" name="Graphique 79"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que 34"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rFonts w:cs="Arial"/>
              </w:rPr>
              <w:t xml:space="preserve">ou </w:t>
            </w:r>
            <w:r>
              <w:rPr>
                <w:rFonts w:cs="Arial"/>
                <w:noProof/>
              </w:rPr>
              <w:drawing>
                <wp:inline distT="0" distB="0" distL="0" distR="0" wp14:anchorId="326E314C" wp14:editId="4865F672">
                  <wp:extent cx="360000" cy="360000"/>
                  <wp:effectExtent l="0" t="0" r="0" b="2540"/>
                  <wp:docPr id="80" name="Graphique 80"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que 48"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1134" w:type="dxa"/>
            <w:shd w:val="clear" w:color="auto" w:fill="FFFF00"/>
            <w:vAlign w:val="center"/>
          </w:tcPr>
          <w:p w14:paraId="337D2D14" w14:textId="77777777" w:rsidR="00F57F4D" w:rsidRPr="00342A4C" w:rsidRDefault="00F57F4D" w:rsidP="00D849A9">
            <w:pPr>
              <w:jc w:val="center"/>
              <w:rPr>
                <w:bCs/>
                <w:i/>
              </w:rPr>
            </w:pPr>
            <w:r>
              <w:rPr>
                <w:bCs/>
              </w:rPr>
              <w:t>S</w:t>
            </w:r>
            <w:r w:rsidRPr="00342A4C">
              <w:rPr>
                <w:bCs/>
              </w:rPr>
              <w:t>ource</w:t>
            </w:r>
          </w:p>
        </w:tc>
      </w:tr>
    </w:tbl>
    <w:p w14:paraId="327BFF26" w14:textId="77777777" w:rsidR="00F57F4D" w:rsidRDefault="00F57F4D" w:rsidP="00F57F4D">
      <w:pPr>
        <w:pStyle w:val="Listecouleur-Accent11"/>
        <w:tabs>
          <w:tab w:val="left" w:pos="1932"/>
        </w:tabs>
        <w:spacing w:before="120" w:after="120"/>
        <w:ind w:left="0"/>
        <w:rPr>
          <w:b/>
          <w:sz w:val="24"/>
        </w:rPr>
      </w:pPr>
      <w:r w:rsidRPr="009E39A9">
        <w:rPr>
          <w:b/>
          <w:sz w:val="24"/>
        </w:rPr>
        <w:t>Travail à faire </w:t>
      </w:r>
    </w:p>
    <w:p w14:paraId="59F82115" w14:textId="77777777" w:rsidR="00F57F4D" w:rsidRPr="00BC42FC" w:rsidRDefault="00F57F4D" w:rsidP="00F57F4D">
      <w:pPr>
        <w:spacing w:before="120" w:after="120"/>
        <w:jc w:val="both"/>
      </w:pPr>
      <w:r>
        <w:rPr>
          <w:rFonts w:cs="Arial"/>
        </w:rPr>
        <w:t xml:space="preserve">Après avoir lu le </w:t>
      </w:r>
      <w:r w:rsidRPr="00BC42FC">
        <w:t>document, répondez aux questions suivantes :</w:t>
      </w:r>
    </w:p>
    <w:p w14:paraId="1F19F906" w14:textId="77777777" w:rsidR="00F57F4D" w:rsidRPr="00BC42FC" w:rsidRDefault="00F57F4D" w:rsidP="00F57F4D">
      <w:pPr>
        <w:pStyle w:val="Paragraphedeliste"/>
        <w:numPr>
          <w:ilvl w:val="0"/>
          <w:numId w:val="2"/>
        </w:numPr>
        <w:spacing w:before="120" w:after="120"/>
        <w:jc w:val="both"/>
      </w:pPr>
      <w:r w:rsidRPr="00BC42FC">
        <w:t xml:space="preserve">Pourquoi </w:t>
      </w:r>
      <w:r w:rsidRPr="006C36D1">
        <w:t>est-il important de toujours maintenir le contact visuel avec son interlocuteur</w:t>
      </w:r>
      <w:r w:rsidRPr="00BC42FC">
        <w:t> ?</w:t>
      </w:r>
    </w:p>
    <w:p w14:paraId="42731F37" w14:textId="7E311F04" w:rsidR="00F57F4D" w:rsidRPr="00305D79" w:rsidRDefault="003D6B83" w:rsidP="00F57F4D">
      <w:pPr>
        <w:pStyle w:val="Paragraphedeliste"/>
        <w:numPr>
          <w:ilvl w:val="0"/>
          <w:numId w:val="2"/>
        </w:numPr>
        <w:spacing w:before="120" w:after="120"/>
        <w:jc w:val="both"/>
      </w:pPr>
      <w:r>
        <w:rPr>
          <w:rFonts w:cs="Arial"/>
        </w:rPr>
        <w:t>Qu</w:t>
      </w:r>
      <w:r w:rsidR="00F57F4D" w:rsidRPr="006C36D1">
        <w:rPr>
          <w:rFonts w:cs="Arial"/>
        </w:rPr>
        <w:t>elle est l'utilité de reformuler et d'interagir avec son interlocuteur</w:t>
      </w:r>
      <w:r w:rsidR="00F57F4D" w:rsidRPr="00305D79">
        <w:rPr>
          <w:rFonts w:cs="Arial"/>
        </w:rPr>
        <w:t> ?</w:t>
      </w:r>
    </w:p>
    <w:p w14:paraId="5581581F" w14:textId="77777777" w:rsidR="00F57F4D" w:rsidRDefault="00F57F4D" w:rsidP="00F57F4D">
      <w:pPr>
        <w:pStyle w:val="Paragraphedeliste"/>
        <w:numPr>
          <w:ilvl w:val="0"/>
          <w:numId w:val="2"/>
        </w:numPr>
        <w:spacing w:before="120" w:after="120"/>
        <w:jc w:val="both"/>
      </w:pPr>
      <w:r w:rsidRPr="006C36D1">
        <w:t>Que signifie prendre son temps dans sa relation avec son interlocuteur</w:t>
      </w:r>
      <w:r>
        <w:t> ?</w:t>
      </w:r>
    </w:p>
    <w:p w14:paraId="5E1E809D" w14:textId="6ECAB8FC" w:rsidR="00F57F4D" w:rsidRPr="00BC42FC" w:rsidRDefault="003D6B83" w:rsidP="00F57F4D">
      <w:pPr>
        <w:pStyle w:val="Paragraphedeliste"/>
        <w:numPr>
          <w:ilvl w:val="0"/>
          <w:numId w:val="2"/>
        </w:numPr>
        <w:spacing w:before="120" w:after="120"/>
        <w:jc w:val="both"/>
      </w:pPr>
      <w:r>
        <w:t>P</w:t>
      </w:r>
      <w:r w:rsidR="00F57F4D" w:rsidRPr="006C36D1">
        <w:t>ourquoi faut-il réagir de façon appropriée</w:t>
      </w:r>
      <w:r w:rsidR="00F57F4D">
        <w:t> ?</w:t>
      </w:r>
    </w:p>
    <w:p w14:paraId="533901B1" w14:textId="77777777" w:rsidR="00F57F4D" w:rsidRDefault="00F57F4D" w:rsidP="00F57F4D">
      <w:pPr>
        <w:jc w:val="center"/>
        <w:rPr>
          <w:b/>
          <w:sz w:val="18"/>
        </w:rPr>
      </w:pPr>
    </w:p>
    <w:p w14:paraId="4D02CA67" w14:textId="77777777" w:rsidR="00F57F4D" w:rsidRDefault="00F57F4D" w:rsidP="00F57F4D">
      <w:pPr>
        <w:jc w:val="center"/>
        <w:rPr>
          <w:b/>
          <w:sz w:val="18"/>
        </w:rPr>
      </w:pPr>
    </w:p>
    <w:p w14:paraId="7F1BA8DB" w14:textId="77777777" w:rsidR="00F57F4D" w:rsidRPr="00A95763" w:rsidRDefault="00F57F4D" w:rsidP="00F57F4D">
      <w:pPr>
        <w:spacing w:after="120"/>
        <w:rPr>
          <w:rFonts w:eastAsia="Times New Roman" w:cs="Arial"/>
          <w:b/>
          <w:sz w:val="24"/>
          <w:lang w:eastAsia="fr-FR"/>
        </w:rPr>
      </w:pPr>
      <w:r w:rsidRPr="00342A4C">
        <w:rPr>
          <w:rFonts w:eastAsia="Times New Roman" w:cs="Arial"/>
          <w:b/>
          <w:color w:val="FFFFFF" w:themeColor="background1"/>
          <w:sz w:val="24"/>
          <w:highlight w:val="red"/>
          <w:lang w:eastAsia="fr-FR"/>
        </w:rPr>
        <w:t xml:space="preserve">Doc. </w:t>
      </w:r>
      <w:r w:rsidRPr="00342A4C">
        <w:rPr>
          <w:rFonts w:eastAsia="Times New Roman" w:cs="Arial"/>
          <w:b/>
          <w:color w:val="FFFFFF" w:themeColor="background1"/>
          <w:sz w:val="24"/>
          <w:lang w:eastAsia="fr-FR"/>
        </w:rPr>
        <w:t xml:space="preserve"> </w:t>
      </w:r>
      <w:r>
        <w:rPr>
          <w:rFonts w:eastAsia="Times New Roman" w:cs="Arial"/>
          <w:b/>
          <w:sz w:val="24"/>
          <w:lang w:eastAsia="fr-FR"/>
        </w:rPr>
        <w:t>5 étapes de l’écoute active pour mieux vendre, parrainer, recruter</w:t>
      </w:r>
    </w:p>
    <w:p w14:paraId="6329D8C9" w14:textId="77777777" w:rsidR="00F57F4D" w:rsidRPr="00342A4C" w:rsidRDefault="00F57F4D" w:rsidP="00F57F4D">
      <w:pPr>
        <w:rPr>
          <w:rFonts w:eastAsia="Times New Roman" w:cs="Arial"/>
          <w:bCs/>
          <w:i/>
          <w:iCs/>
          <w:sz w:val="18"/>
          <w:lang w:eastAsia="fr-FR"/>
        </w:rPr>
      </w:pPr>
      <w:r>
        <w:rPr>
          <w:rFonts w:eastAsia="Times New Roman" w:cs="Arial"/>
          <w:bCs/>
          <w:i/>
          <w:iCs/>
          <w:sz w:val="18"/>
          <w:lang w:eastAsia="fr-FR"/>
        </w:rPr>
        <w:t xml:space="preserve">Source : </w:t>
      </w:r>
      <w:r w:rsidRPr="0081611F">
        <w:rPr>
          <w:rFonts w:eastAsia="Times New Roman" w:cs="Arial"/>
          <w:bCs/>
          <w:i/>
          <w:iCs/>
          <w:sz w:val="18"/>
          <w:lang w:eastAsia="fr-FR"/>
        </w:rPr>
        <w:t>https://objectifvdi.com/</w:t>
      </w:r>
    </w:p>
    <w:p w14:paraId="576E8157" w14:textId="77777777" w:rsidR="00F57F4D" w:rsidRPr="00305D79" w:rsidRDefault="00F57F4D" w:rsidP="00F57F4D">
      <w:pPr>
        <w:pStyle w:val="NormalWeb"/>
        <w:shd w:val="clear" w:color="auto" w:fill="FFFFFF"/>
        <w:spacing w:before="120" w:beforeAutospacing="0" w:after="0" w:afterAutospacing="0"/>
        <w:jc w:val="both"/>
        <w:rPr>
          <w:rFonts w:ascii="Arial" w:hAnsi="Arial" w:cs="Arial"/>
          <w:sz w:val="18"/>
          <w:szCs w:val="18"/>
        </w:rPr>
      </w:pPr>
      <w:r w:rsidRPr="00305D79">
        <w:rPr>
          <w:rFonts w:ascii="Arial" w:hAnsi="Arial" w:cs="Arial"/>
          <w:sz w:val="18"/>
          <w:szCs w:val="18"/>
        </w:rPr>
        <w:t>Nous sommes sans cesse amenés à </w:t>
      </w:r>
      <w:r w:rsidRPr="00305D79">
        <w:rPr>
          <w:rStyle w:val="lev"/>
          <w:rFonts w:ascii="Arial" w:hAnsi="Arial" w:cs="Arial"/>
          <w:sz w:val="18"/>
          <w:szCs w:val="18"/>
        </w:rPr>
        <w:t>écouter</w:t>
      </w:r>
      <w:r w:rsidRPr="00305D79">
        <w:rPr>
          <w:rFonts w:ascii="Arial" w:hAnsi="Arial" w:cs="Arial"/>
          <w:sz w:val="18"/>
          <w:szCs w:val="18"/>
        </w:rPr>
        <w:t>, que ce soit pour obtenir des informations, apprendre, répondre aux questions ou comprendre un besoin. En devenant un meilleur auditeur, il est possible d’améliorer sa productivité, ainsi que sa capacité à influencer, convaincre et négocier, tout en évitant les conflits et les malentendus. […]</w:t>
      </w:r>
    </w:p>
    <w:p w14:paraId="4564DD24" w14:textId="77777777" w:rsidR="00F57F4D" w:rsidRPr="00305D79" w:rsidRDefault="00F57F4D" w:rsidP="00F57F4D">
      <w:pPr>
        <w:pStyle w:val="NormalWeb"/>
        <w:spacing w:before="120" w:beforeAutospacing="0" w:after="0" w:afterAutospacing="0"/>
        <w:jc w:val="both"/>
        <w:rPr>
          <w:rFonts w:ascii="Arial" w:hAnsi="Arial" w:cs="Arial"/>
          <w:sz w:val="18"/>
          <w:szCs w:val="18"/>
        </w:rPr>
      </w:pPr>
      <w:r w:rsidRPr="00305D79">
        <w:rPr>
          <w:rFonts w:ascii="Arial" w:hAnsi="Arial" w:cs="Arial"/>
          <w:sz w:val="18"/>
          <w:szCs w:val="18"/>
        </w:rPr>
        <w:t>L’</w:t>
      </w:r>
      <w:r w:rsidRPr="00305D79">
        <w:rPr>
          <w:rStyle w:val="lev"/>
          <w:rFonts w:ascii="Arial" w:hAnsi="Arial" w:cs="Arial"/>
          <w:sz w:val="18"/>
          <w:szCs w:val="18"/>
        </w:rPr>
        <w:t>écoute active </w:t>
      </w:r>
      <w:r w:rsidRPr="00305D79">
        <w:rPr>
          <w:rFonts w:ascii="Arial" w:hAnsi="Arial" w:cs="Arial"/>
          <w:sz w:val="18"/>
          <w:szCs w:val="18"/>
        </w:rPr>
        <w:t>consiste à se concentrer volontairement sur la personne que l’on écoute, que ce soit dans un groupe ou en tête à tête, afin de comprendre ce que l’interlocuteur veut exprimer. […]</w:t>
      </w:r>
    </w:p>
    <w:p w14:paraId="4984958E" w14:textId="77777777" w:rsidR="00F57F4D" w:rsidRPr="00305D79" w:rsidRDefault="00F57F4D" w:rsidP="00F57F4D">
      <w:pPr>
        <w:pStyle w:val="Titre2"/>
        <w:spacing w:before="120" w:after="60"/>
        <w:rPr>
          <w:rFonts w:ascii="Arial" w:hAnsi="Arial"/>
          <w:color w:val="auto"/>
          <w:sz w:val="20"/>
        </w:rPr>
      </w:pPr>
      <w:r w:rsidRPr="00305D79">
        <w:rPr>
          <w:rFonts w:ascii="Arial" w:hAnsi="Arial"/>
          <w:color w:val="auto"/>
          <w:sz w:val="20"/>
        </w:rPr>
        <w:t>Etape 1 : maintenez le contact visuel</w:t>
      </w:r>
    </w:p>
    <w:p w14:paraId="7E6A3C81" w14:textId="77777777" w:rsidR="00F57F4D" w:rsidRPr="00305D79" w:rsidRDefault="00F57F4D" w:rsidP="00F57F4D">
      <w:pPr>
        <w:pStyle w:val="NormalWeb"/>
        <w:spacing w:before="0" w:beforeAutospacing="0" w:after="60" w:afterAutospacing="0"/>
        <w:jc w:val="both"/>
        <w:rPr>
          <w:rFonts w:ascii="Arial" w:hAnsi="Arial" w:cs="Arial"/>
          <w:sz w:val="18"/>
          <w:szCs w:val="18"/>
        </w:rPr>
      </w:pPr>
      <w:r w:rsidRPr="00305D79">
        <w:rPr>
          <w:rFonts w:ascii="Arial" w:hAnsi="Arial" w:cs="Arial"/>
          <w:sz w:val="18"/>
          <w:szCs w:val="18"/>
        </w:rPr>
        <w:t>Vous savez à quel point il est désagréable de parler à quelqu’un qui vous tourne le dos, consulte son téléphone, tourne la tête au moindre bruit… Donc, ne vous laissez pas distraire par l’environnement, et ne laissez pas vagabonder vos pensées. Inutile de fixer votre interlocuteur en permanence mais ne lui donnez pas l’impression « d’être ailleurs » …</w:t>
      </w:r>
    </w:p>
    <w:p w14:paraId="4CA00B7C" w14:textId="77777777" w:rsidR="00F57F4D" w:rsidRPr="00305D79" w:rsidRDefault="00F57F4D" w:rsidP="00F57F4D">
      <w:pPr>
        <w:pStyle w:val="NormalWeb"/>
        <w:spacing w:before="0" w:beforeAutospacing="0" w:after="0" w:afterAutospacing="0"/>
        <w:jc w:val="both"/>
        <w:rPr>
          <w:rFonts w:ascii="Arial" w:hAnsi="Arial" w:cs="Arial"/>
          <w:sz w:val="18"/>
          <w:szCs w:val="18"/>
        </w:rPr>
      </w:pPr>
      <w:r w:rsidRPr="00305D79">
        <w:rPr>
          <w:rFonts w:ascii="Arial" w:hAnsi="Arial" w:cs="Arial"/>
          <w:sz w:val="18"/>
          <w:szCs w:val="18"/>
        </w:rPr>
        <w:t>Si vous êtes entouré d’autres personnes, ne les laisser pas vous distraire et n’entamer pas une autre conversation tant que votre interlocuteur n’a pas fini de vous parler.</w:t>
      </w:r>
    </w:p>
    <w:p w14:paraId="32E5802B" w14:textId="77777777" w:rsidR="00F57F4D" w:rsidRPr="00305D79" w:rsidRDefault="00F57F4D" w:rsidP="00F57F4D">
      <w:pPr>
        <w:pStyle w:val="Titre2"/>
        <w:spacing w:before="120" w:after="60"/>
        <w:rPr>
          <w:rFonts w:ascii="Arial" w:hAnsi="Arial"/>
          <w:color w:val="auto"/>
          <w:sz w:val="20"/>
        </w:rPr>
      </w:pPr>
      <w:r w:rsidRPr="00305D79">
        <w:rPr>
          <w:rFonts w:ascii="Arial" w:hAnsi="Arial"/>
          <w:color w:val="auto"/>
          <w:sz w:val="20"/>
        </w:rPr>
        <w:t>Etape 2 : montrez votre attention</w:t>
      </w:r>
    </w:p>
    <w:p w14:paraId="2972CF95" w14:textId="77777777" w:rsidR="00F57F4D" w:rsidRPr="00305D79" w:rsidRDefault="00F57F4D" w:rsidP="00F57F4D">
      <w:pPr>
        <w:pStyle w:val="NormalWeb"/>
        <w:spacing w:before="0" w:beforeAutospacing="0" w:after="60" w:afterAutospacing="0"/>
        <w:jc w:val="both"/>
        <w:rPr>
          <w:rFonts w:ascii="Arial" w:hAnsi="Arial" w:cs="Arial"/>
          <w:sz w:val="18"/>
          <w:szCs w:val="18"/>
        </w:rPr>
      </w:pPr>
      <w:r w:rsidRPr="00305D79">
        <w:rPr>
          <w:rFonts w:ascii="Arial" w:hAnsi="Arial" w:cs="Arial"/>
          <w:sz w:val="18"/>
          <w:szCs w:val="18"/>
        </w:rPr>
        <w:t>Veillez à ce que votre </w:t>
      </w:r>
      <w:r w:rsidRPr="00305D79">
        <w:rPr>
          <w:rStyle w:val="lev"/>
          <w:rFonts w:ascii="Arial" w:hAnsi="Arial" w:cs="Arial"/>
          <w:sz w:val="18"/>
          <w:szCs w:val="18"/>
        </w:rPr>
        <w:t>attitude corporelle</w:t>
      </w:r>
      <w:r w:rsidRPr="00305D79">
        <w:rPr>
          <w:rFonts w:ascii="Arial" w:hAnsi="Arial" w:cs="Arial"/>
          <w:sz w:val="18"/>
          <w:szCs w:val="18"/>
        </w:rPr>
        <w:t> soit détendue et rassurante, sans être désinvolte. Hochements de tête, sourires, commentaires sont autant de signes d’encouragement pour votre interlocuteur, adoptez une posture et un langage gestuel bienveillant et ouvert.</w:t>
      </w:r>
    </w:p>
    <w:p w14:paraId="3492586D" w14:textId="77777777" w:rsidR="00F57F4D" w:rsidRPr="00305D79" w:rsidRDefault="00F57F4D" w:rsidP="00F57F4D">
      <w:pPr>
        <w:pStyle w:val="NormalWeb"/>
        <w:spacing w:before="0" w:beforeAutospacing="0" w:after="120" w:afterAutospacing="0"/>
        <w:jc w:val="both"/>
        <w:rPr>
          <w:rFonts w:ascii="Arial" w:hAnsi="Arial" w:cs="Arial"/>
          <w:sz w:val="18"/>
          <w:szCs w:val="18"/>
        </w:rPr>
      </w:pPr>
      <w:r w:rsidRPr="00305D79">
        <w:rPr>
          <w:rFonts w:ascii="Arial" w:hAnsi="Arial" w:cs="Arial"/>
          <w:sz w:val="18"/>
          <w:szCs w:val="18"/>
        </w:rPr>
        <w:t>En revanche, </w:t>
      </w:r>
      <w:r w:rsidRPr="00305D79">
        <w:rPr>
          <w:rStyle w:val="lev"/>
          <w:rFonts w:ascii="Arial" w:hAnsi="Arial" w:cs="Arial"/>
          <w:sz w:val="18"/>
          <w:szCs w:val="18"/>
        </w:rPr>
        <w:t>ne vous déconcentrez pas</w:t>
      </w:r>
      <w:r w:rsidRPr="00305D79">
        <w:rPr>
          <w:rFonts w:ascii="Arial" w:hAnsi="Arial" w:cs="Arial"/>
          <w:sz w:val="18"/>
          <w:szCs w:val="18"/>
        </w:rPr>
        <w:t> en préparant mentalement vos arguments et vos réfutations.</w:t>
      </w:r>
    </w:p>
    <w:p w14:paraId="6D572A82" w14:textId="77777777" w:rsidR="00F57F4D" w:rsidRPr="00305D79" w:rsidRDefault="00F57F4D" w:rsidP="00F57F4D">
      <w:pPr>
        <w:pStyle w:val="Titre2"/>
        <w:spacing w:before="120" w:after="60"/>
        <w:rPr>
          <w:rFonts w:ascii="Arial" w:hAnsi="Arial"/>
          <w:color w:val="auto"/>
          <w:sz w:val="20"/>
        </w:rPr>
      </w:pPr>
      <w:r w:rsidRPr="00305D79">
        <w:rPr>
          <w:rFonts w:ascii="Arial" w:hAnsi="Arial"/>
          <w:color w:val="auto"/>
          <w:sz w:val="20"/>
        </w:rPr>
        <w:t>Étape 3 : interprétez ce que vous écoutez</w:t>
      </w:r>
    </w:p>
    <w:p w14:paraId="4406A00F" w14:textId="77777777" w:rsidR="00F57F4D" w:rsidRPr="00305D79" w:rsidRDefault="00F57F4D" w:rsidP="00F57F4D">
      <w:pPr>
        <w:pStyle w:val="NormalWeb"/>
        <w:spacing w:before="0" w:beforeAutospacing="0" w:after="0" w:afterAutospacing="0"/>
        <w:jc w:val="both"/>
        <w:rPr>
          <w:rFonts w:ascii="Arial" w:hAnsi="Arial" w:cs="Arial"/>
          <w:sz w:val="18"/>
          <w:szCs w:val="18"/>
        </w:rPr>
      </w:pPr>
      <w:r w:rsidRPr="00305D79">
        <w:rPr>
          <w:rFonts w:ascii="Arial" w:hAnsi="Arial" w:cs="Arial"/>
          <w:sz w:val="18"/>
          <w:szCs w:val="18"/>
        </w:rPr>
        <w:t>Nos expériences personnelles, les hypothèses que nous construisons mentalement, les jugements et les croyances peuvent déformer ce que nous entendons. En tant qu’auditeur, votre rôle est de </w:t>
      </w:r>
      <w:r w:rsidRPr="00305D79">
        <w:rPr>
          <w:rStyle w:val="lev"/>
          <w:rFonts w:ascii="Arial" w:hAnsi="Arial" w:cs="Arial"/>
          <w:sz w:val="18"/>
          <w:szCs w:val="18"/>
        </w:rPr>
        <w:t>comprendre</w:t>
      </w:r>
      <w:r w:rsidRPr="00305D79">
        <w:rPr>
          <w:rFonts w:ascii="Arial" w:hAnsi="Arial" w:cs="Arial"/>
          <w:sz w:val="18"/>
          <w:szCs w:val="18"/>
        </w:rPr>
        <w:t> ce qui est dit.</w:t>
      </w:r>
    </w:p>
    <w:p w14:paraId="4D372967" w14:textId="705EB6CF" w:rsidR="00F57F4D" w:rsidRPr="00305D79" w:rsidRDefault="00F57F4D" w:rsidP="00F57F4D">
      <w:pPr>
        <w:pStyle w:val="NormalWeb"/>
        <w:numPr>
          <w:ilvl w:val="0"/>
          <w:numId w:val="1"/>
        </w:numPr>
        <w:spacing w:before="0" w:beforeAutospacing="0" w:after="0" w:afterAutospacing="0"/>
        <w:ind w:left="284" w:hanging="284"/>
        <w:jc w:val="both"/>
        <w:rPr>
          <w:rFonts w:ascii="Arial" w:hAnsi="Arial" w:cs="Arial"/>
          <w:sz w:val="18"/>
          <w:szCs w:val="18"/>
        </w:rPr>
      </w:pPr>
      <w:r w:rsidRPr="00305D79">
        <w:rPr>
          <w:rStyle w:val="lev"/>
          <w:rFonts w:ascii="Arial" w:hAnsi="Arial" w:cs="Arial"/>
          <w:sz w:val="18"/>
          <w:szCs w:val="18"/>
        </w:rPr>
        <w:t>Reformuler</w:t>
      </w:r>
      <w:r w:rsidRPr="00305D79">
        <w:rPr>
          <w:rFonts w:ascii="Arial" w:hAnsi="Arial" w:cs="Arial"/>
          <w:sz w:val="18"/>
          <w:szCs w:val="18"/>
        </w:rPr>
        <w:t xml:space="preserve"> ce qui a été dit en le paraphrasant est un excellent moyen de s’assurer que l’on </w:t>
      </w:r>
      <w:r w:rsidR="003D6B83" w:rsidRPr="00305D79">
        <w:rPr>
          <w:rFonts w:ascii="Arial" w:hAnsi="Arial" w:cs="Arial"/>
          <w:sz w:val="18"/>
          <w:szCs w:val="18"/>
        </w:rPr>
        <w:t>a</w:t>
      </w:r>
      <w:r w:rsidRPr="00305D79">
        <w:rPr>
          <w:rFonts w:ascii="Arial" w:hAnsi="Arial" w:cs="Arial"/>
          <w:sz w:val="18"/>
          <w:szCs w:val="18"/>
        </w:rPr>
        <w:t xml:space="preserve"> bien interprété les paroles d’un interlocuteur.</w:t>
      </w:r>
    </w:p>
    <w:p w14:paraId="583C38F8" w14:textId="66DCD40D" w:rsidR="00F57F4D" w:rsidRPr="00305D79" w:rsidRDefault="00F57F4D" w:rsidP="00F57F4D">
      <w:pPr>
        <w:pStyle w:val="NormalWeb"/>
        <w:numPr>
          <w:ilvl w:val="0"/>
          <w:numId w:val="1"/>
        </w:numPr>
        <w:spacing w:before="0" w:beforeAutospacing="0" w:after="0" w:afterAutospacing="0"/>
        <w:ind w:left="284" w:hanging="284"/>
        <w:rPr>
          <w:rFonts w:ascii="Arial" w:hAnsi="Arial" w:cs="Arial"/>
          <w:sz w:val="18"/>
          <w:szCs w:val="18"/>
        </w:rPr>
      </w:pPr>
      <w:r w:rsidRPr="00305D79">
        <w:rPr>
          <w:rStyle w:val="lev"/>
          <w:rFonts w:ascii="Arial" w:hAnsi="Arial" w:cs="Arial"/>
          <w:sz w:val="18"/>
          <w:szCs w:val="18"/>
        </w:rPr>
        <w:t>Poser des questions</w:t>
      </w:r>
      <w:r w:rsidRPr="00305D79">
        <w:rPr>
          <w:rFonts w:ascii="Arial" w:hAnsi="Arial" w:cs="Arial"/>
          <w:sz w:val="18"/>
          <w:szCs w:val="18"/>
        </w:rPr>
        <w:t xml:space="preserve"> permet de clarifier et de préciser certains points, et d’en apprendre davantage. « Que voulez-vous dire quand vous dites… » « Est-ce que vous voulez </w:t>
      </w:r>
      <w:r w:rsidR="003D6B83" w:rsidRPr="00305D79">
        <w:rPr>
          <w:rFonts w:ascii="Arial" w:hAnsi="Arial" w:cs="Arial"/>
          <w:sz w:val="18"/>
          <w:szCs w:val="18"/>
        </w:rPr>
        <w:t>dire ?</w:t>
      </w:r>
      <w:r w:rsidRPr="00305D79">
        <w:rPr>
          <w:rFonts w:ascii="Arial" w:hAnsi="Arial" w:cs="Arial"/>
          <w:sz w:val="18"/>
          <w:szCs w:val="18"/>
        </w:rPr>
        <w:t> » Les informations que vous collecter vous permettront par la suite d’effectuer un </w:t>
      </w:r>
      <w:r w:rsidRPr="00305D79">
        <w:rPr>
          <w:rStyle w:val="lev"/>
          <w:rFonts w:ascii="Arial" w:hAnsi="Arial" w:cs="Arial"/>
          <w:b w:val="0"/>
          <w:bCs w:val="0"/>
          <w:sz w:val="18"/>
          <w:szCs w:val="18"/>
        </w:rPr>
        <w:t>suivi</w:t>
      </w:r>
      <w:r w:rsidRPr="00305D79">
        <w:rPr>
          <w:rFonts w:ascii="Arial" w:hAnsi="Arial" w:cs="Arial"/>
          <w:sz w:val="18"/>
          <w:szCs w:val="18"/>
        </w:rPr>
        <w:t> client/prospect efficace et de qualité.</w:t>
      </w:r>
    </w:p>
    <w:p w14:paraId="19627928" w14:textId="77777777" w:rsidR="00F57F4D" w:rsidRPr="00305D79" w:rsidRDefault="00F57F4D" w:rsidP="00F57F4D">
      <w:pPr>
        <w:pStyle w:val="NormalWeb"/>
        <w:numPr>
          <w:ilvl w:val="0"/>
          <w:numId w:val="1"/>
        </w:numPr>
        <w:spacing w:before="0" w:beforeAutospacing="0" w:after="0" w:afterAutospacing="0"/>
        <w:ind w:left="284" w:hanging="284"/>
        <w:rPr>
          <w:rFonts w:ascii="Arial" w:hAnsi="Arial" w:cs="Arial"/>
          <w:sz w:val="20"/>
          <w:szCs w:val="20"/>
        </w:rPr>
      </w:pPr>
      <w:r w:rsidRPr="00305D79">
        <w:rPr>
          <w:rStyle w:val="lev"/>
          <w:rFonts w:ascii="Arial" w:hAnsi="Arial" w:cs="Arial"/>
          <w:sz w:val="18"/>
          <w:szCs w:val="18"/>
        </w:rPr>
        <w:t>Résumez</w:t>
      </w:r>
      <w:r w:rsidRPr="00305D79">
        <w:rPr>
          <w:rFonts w:ascii="Arial" w:hAnsi="Arial" w:cs="Arial"/>
          <w:sz w:val="18"/>
          <w:szCs w:val="18"/>
        </w:rPr>
        <w:t> ce que vous avez entendu avant de prendre la parole à votre tour.</w:t>
      </w:r>
    </w:p>
    <w:p w14:paraId="71CEBF0E" w14:textId="77777777" w:rsidR="00F57F4D" w:rsidRPr="00305D79" w:rsidRDefault="00F57F4D" w:rsidP="00F57F4D">
      <w:pPr>
        <w:pStyle w:val="Titre2"/>
        <w:spacing w:before="120" w:after="60"/>
        <w:rPr>
          <w:rFonts w:ascii="Arial" w:hAnsi="Arial"/>
          <w:color w:val="auto"/>
          <w:sz w:val="20"/>
        </w:rPr>
      </w:pPr>
      <w:r w:rsidRPr="00305D79">
        <w:rPr>
          <w:rFonts w:ascii="Arial" w:hAnsi="Arial"/>
          <w:color w:val="auto"/>
          <w:sz w:val="20"/>
        </w:rPr>
        <w:t>Étape 4 : prenez votre temps</w:t>
      </w:r>
    </w:p>
    <w:p w14:paraId="23847FE3" w14:textId="77777777" w:rsidR="00F57F4D" w:rsidRPr="00305D79" w:rsidRDefault="00F57F4D" w:rsidP="00F57F4D">
      <w:pPr>
        <w:pStyle w:val="NormalWeb"/>
        <w:spacing w:before="0" w:beforeAutospacing="0" w:after="60" w:afterAutospacing="0"/>
        <w:jc w:val="both"/>
        <w:rPr>
          <w:rFonts w:ascii="Arial" w:hAnsi="Arial" w:cs="Arial"/>
          <w:sz w:val="18"/>
          <w:szCs w:val="18"/>
        </w:rPr>
      </w:pPr>
      <w:r w:rsidRPr="00305D79">
        <w:rPr>
          <w:rFonts w:ascii="Arial" w:hAnsi="Arial" w:cs="Arial"/>
          <w:sz w:val="18"/>
          <w:szCs w:val="18"/>
        </w:rPr>
        <w:t>Écoutez les paroles et enregistrez les phrases et les mots « clés ». </w:t>
      </w:r>
      <w:r w:rsidRPr="00305D79">
        <w:rPr>
          <w:rStyle w:val="lev"/>
          <w:rFonts w:ascii="Arial" w:hAnsi="Arial" w:cs="Arial"/>
          <w:sz w:val="18"/>
          <w:szCs w:val="18"/>
        </w:rPr>
        <w:t>N’interrompez pas votre interlocuteur</w:t>
      </w:r>
      <w:r w:rsidRPr="00305D79">
        <w:rPr>
          <w:rFonts w:ascii="Arial" w:hAnsi="Arial" w:cs="Arial"/>
          <w:sz w:val="18"/>
          <w:szCs w:val="18"/>
        </w:rPr>
        <w:t> pour apporter votre propre réponse ou pour finir ses phrases.</w:t>
      </w:r>
    </w:p>
    <w:p w14:paraId="2D2AEE6C" w14:textId="6E4A6A10" w:rsidR="00F57F4D" w:rsidRPr="00305D79" w:rsidRDefault="00F57F4D" w:rsidP="00F57F4D">
      <w:pPr>
        <w:pStyle w:val="NormalWeb"/>
        <w:spacing w:before="0" w:beforeAutospacing="0" w:after="60" w:afterAutospacing="0"/>
        <w:jc w:val="both"/>
        <w:rPr>
          <w:rFonts w:ascii="Arial" w:hAnsi="Arial" w:cs="Arial"/>
          <w:sz w:val="18"/>
          <w:szCs w:val="18"/>
        </w:rPr>
      </w:pPr>
      <w:r w:rsidRPr="00305D79">
        <w:rPr>
          <w:rFonts w:ascii="Arial" w:hAnsi="Arial" w:cs="Arial"/>
          <w:sz w:val="18"/>
          <w:szCs w:val="18"/>
        </w:rPr>
        <w:t>Couper la parole véhicule des messages « négatifs » du type :</w:t>
      </w:r>
      <w:r>
        <w:rPr>
          <w:rFonts w:ascii="Arial" w:hAnsi="Arial" w:cs="Arial"/>
          <w:sz w:val="18"/>
          <w:szCs w:val="18"/>
        </w:rPr>
        <w:t xml:space="preserve"> </w:t>
      </w:r>
      <w:r w:rsidRPr="006C36D1">
        <w:rPr>
          <w:rFonts w:ascii="Arial" w:hAnsi="Arial" w:cs="Arial"/>
          <w:i/>
          <w:iCs/>
          <w:sz w:val="18"/>
          <w:szCs w:val="18"/>
        </w:rPr>
        <w:t>« Je suis plus important que vous. »</w:t>
      </w:r>
      <w:r w:rsidRPr="006C36D1">
        <w:rPr>
          <w:rFonts w:cs="Arial"/>
          <w:i/>
          <w:iCs/>
          <w:sz w:val="18"/>
          <w:szCs w:val="18"/>
        </w:rPr>
        <w:t xml:space="preserve"> ; </w:t>
      </w:r>
      <w:r w:rsidRPr="006C36D1">
        <w:rPr>
          <w:rFonts w:ascii="Arial" w:hAnsi="Arial" w:cs="Arial"/>
          <w:i/>
          <w:iCs/>
          <w:sz w:val="18"/>
          <w:szCs w:val="18"/>
        </w:rPr>
        <w:t xml:space="preserve">« Ce que j’ai </w:t>
      </w:r>
      <w:r w:rsidR="003D6B83" w:rsidRPr="006C36D1">
        <w:rPr>
          <w:rFonts w:ascii="Arial" w:hAnsi="Arial" w:cs="Arial"/>
          <w:i/>
          <w:iCs/>
          <w:sz w:val="18"/>
          <w:szCs w:val="18"/>
        </w:rPr>
        <w:t>à</w:t>
      </w:r>
      <w:r w:rsidRPr="006C36D1">
        <w:rPr>
          <w:rFonts w:ascii="Arial" w:hAnsi="Arial" w:cs="Arial"/>
          <w:i/>
          <w:iCs/>
          <w:sz w:val="18"/>
          <w:szCs w:val="18"/>
        </w:rPr>
        <w:t xml:space="preserve"> dire est plus intéressant, exact ou pertinent. »</w:t>
      </w:r>
      <w:r w:rsidRPr="006C36D1">
        <w:rPr>
          <w:rFonts w:cs="Arial"/>
          <w:i/>
          <w:iCs/>
          <w:sz w:val="18"/>
          <w:szCs w:val="18"/>
        </w:rPr>
        <w:t xml:space="preserve"> ; </w:t>
      </w:r>
      <w:r w:rsidRPr="006C36D1">
        <w:rPr>
          <w:rFonts w:ascii="Arial" w:hAnsi="Arial" w:cs="Arial"/>
          <w:i/>
          <w:iCs/>
          <w:sz w:val="18"/>
          <w:szCs w:val="18"/>
        </w:rPr>
        <w:t>« Je ne me soucie pas vraiment de ce que vous pensez. »</w:t>
      </w:r>
      <w:r w:rsidRPr="006C36D1">
        <w:rPr>
          <w:rFonts w:cs="Arial"/>
          <w:i/>
          <w:iCs/>
          <w:sz w:val="18"/>
          <w:szCs w:val="18"/>
        </w:rPr>
        <w:t xml:space="preserve"> ; </w:t>
      </w:r>
      <w:r w:rsidRPr="006C36D1">
        <w:rPr>
          <w:rFonts w:ascii="Arial" w:hAnsi="Arial" w:cs="Arial"/>
          <w:i/>
          <w:iCs/>
          <w:sz w:val="18"/>
          <w:szCs w:val="18"/>
        </w:rPr>
        <w:t xml:space="preserve">« Je </w:t>
      </w:r>
      <w:r w:rsidR="003D6B83" w:rsidRPr="006C36D1">
        <w:rPr>
          <w:rFonts w:ascii="Arial" w:hAnsi="Arial" w:cs="Arial"/>
          <w:i/>
          <w:iCs/>
          <w:sz w:val="18"/>
          <w:szCs w:val="18"/>
        </w:rPr>
        <w:t>n’ai</w:t>
      </w:r>
      <w:r w:rsidRPr="006C36D1">
        <w:rPr>
          <w:rFonts w:ascii="Arial" w:hAnsi="Arial" w:cs="Arial"/>
          <w:i/>
          <w:iCs/>
          <w:sz w:val="18"/>
          <w:szCs w:val="18"/>
        </w:rPr>
        <w:t xml:space="preserve"> pas le temps d’écouter votre opinion. »</w:t>
      </w:r>
      <w:r w:rsidRPr="006C36D1">
        <w:rPr>
          <w:rFonts w:cs="Arial"/>
          <w:i/>
          <w:iCs/>
          <w:sz w:val="18"/>
          <w:szCs w:val="18"/>
        </w:rPr>
        <w:t xml:space="preserve"> ; </w:t>
      </w:r>
      <w:r w:rsidRPr="006C36D1">
        <w:rPr>
          <w:rFonts w:ascii="Arial" w:hAnsi="Arial" w:cs="Arial"/>
          <w:i/>
          <w:iCs/>
          <w:sz w:val="18"/>
          <w:szCs w:val="18"/>
        </w:rPr>
        <w:t>« Ce n’est pas une conversation, c’est un concours que je veux gagner. »</w:t>
      </w:r>
      <w:r>
        <w:rPr>
          <w:rFonts w:cs="Arial"/>
          <w:sz w:val="18"/>
          <w:szCs w:val="18"/>
        </w:rPr>
        <w:t>.</w:t>
      </w:r>
    </w:p>
    <w:p w14:paraId="63097F99" w14:textId="77777777" w:rsidR="00F57F4D" w:rsidRPr="00305D79" w:rsidRDefault="00F57F4D" w:rsidP="00F57F4D">
      <w:pPr>
        <w:pStyle w:val="NormalWeb"/>
        <w:spacing w:before="0" w:beforeAutospacing="0" w:after="0" w:afterAutospacing="0"/>
        <w:jc w:val="both"/>
        <w:rPr>
          <w:rFonts w:ascii="Arial" w:hAnsi="Arial" w:cs="Arial"/>
          <w:sz w:val="18"/>
          <w:szCs w:val="18"/>
        </w:rPr>
      </w:pPr>
      <w:r w:rsidRPr="00305D79">
        <w:rPr>
          <w:rFonts w:ascii="Arial" w:hAnsi="Arial" w:cs="Arial"/>
          <w:sz w:val="18"/>
          <w:szCs w:val="18"/>
        </w:rPr>
        <w:t>Plutôt que de gagner du temps, vous frustrez votre interlocuteur en l’interrompant et vous augmentez ses craintes et ses doutes.</w:t>
      </w:r>
    </w:p>
    <w:p w14:paraId="7E70ECAA" w14:textId="77777777" w:rsidR="00F57F4D" w:rsidRPr="00305D79" w:rsidRDefault="00F57F4D" w:rsidP="00F57F4D">
      <w:pPr>
        <w:pStyle w:val="Titre2"/>
        <w:spacing w:before="120" w:after="60"/>
        <w:rPr>
          <w:rFonts w:ascii="Arial" w:hAnsi="Arial"/>
          <w:color w:val="auto"/>
          <w:sz w:val="20"/>
        </w:rPr>
      </w:pPr>
      <w:r w:rsidRPr="00305D79">
        <w:rPr>
          <w:rFonts w:ascii="Arial" w:hAnsi="Arial"/>
          <w:color w:val="auto"/>
          <w:sz w:val="20"/>
        </w:rPr>
        <w:t>Étape 5 : réagissez de manière appropriée</w:t>
      </w:r>
    </w:p>
    <w:p w14:paraId="4D343F07" w14:textId="77777777" w:rsidR="00F57F4D" w:rsidRPr="00305D79" w:rsidRDefault="00F57F4D" w:rsidP="00F57F4D">
      <w:pPr>
        <w:pStyle w:val="NormalWeb"/>
        <w:spacing w:before="0" w:beforeAutospacing="0" w:after="0" w:afterAutospacing="0"/>
        <w:jc w:val="both"/>
        <w:rPr>
          <w:rFonts w:ascii="Arial" w:hAnsi="Arial" w:cs="Arial"/>
          <w:sz w:val="18"/>
          <w:szCs w:val="18"/>
        </w:rPr>
      </w:pPr>
      <w:r w:rsidRPr="00305D79">
        <w:rPr>
          <w:rFonts w:ascii="Arial" w:hAnsi="Arial" w:cs="Arial"/>
          <w:sz w:val="18"/>
          <w:szCs w:val="18"/>
        </w:rPr>
        <w:t>L’</w:t>
      </w:r>
      <w:r w:rsidRPr="00305D79">
        <w:rPr>
          <w:rStyle w:val="lev"/>
          <w:rFonts w:ascii="Arial" w:hAnsi="Arial" w:cs="Arial"/>
          <w:sz w:val="18"/>
          <w:szCs w:val="18"/>
        </w:rPr>
        <w:t>écoute active</w:t>
      </w:r>
      <w:r w:rsidRPr="00305D79">
        <w:rPr>
          <w:rFonts w:ascii="Arial" w:hAnsi="Arial" w:cs="Arial"/>
          <w:sz w:val="18"/>
          <w:szCs w:val="18"/>
        </w:rPr>
        <w:t> est un modèle de </w:t>
      </w:r>
      <w:r w:rsidRPr="00305D79">
        <w:rPr>
          <w:rStyle w:val="lev"/>
          <w:rFonts w:ascii="Arial" w:hAnsi="Arial" w:cs="Arial"/>
          <w:sz w:val="18"/>
          <w:szCs w:val="18"/>
        </w:rPr>
        <w:t>respect</w:t>
      </w:r>
      <w:r w:rsidRPr="00305D79">
        <w:rPr>
          <w:rFonts w:ascii="Arial" w:hAnsi="Arial" w:cs="Arial"/>
          <w:sz w:val="18"/>
          <w:szCs w:val="18"/>
        </w:rPr>
        <w:t>, de compréhension et d</w:t>
      </w:r>
      <w:r w:rsidRPr="00305D79">
        <w:rPr>
          <w:rStyle w:val="lev"/>
          <w:rFonts w:ascii="Arial" w:hAnsi="Arial" w:cs="Arial"/>
          <w:sz w:val="18"/>
          <w:szCs w:val="18"/>
        </w:rPr>
        <w:t>’empathie</w:t>
      </w:r>
      <w:r w:rsidRPr="00305D79">
        <w:rPr>
          <w:rFonts w:ascii="Arial" w:hAnsi="Arial" w:cs="Arial"/>
          <w:sz w:val="18"/>
          <w:szCs w:val="18"/>
        </w:rPr>
        <w:t>.</w:t>
      </w:r>
    </w:p>
    <w:p w14:paraId="6862C063" w14:textId="77777777" w:rsidR="00F57F4D" w:rsidRPr="00305D79" w:rsidRDefault="00F57F4D" w:rsidP="00F57F4D">
      <w:pPr>
        <w:numPr>
          <w:ilvl w:val="0"/>
          <w:numId w:val="3"/>
        </w:numPr>
        <w:tabs>
          <w:tab w:val="clear" w:pos="360"/>
        </w:tabs>
        <w:ind w:left="284" w:hanging="284"/>
        <w:jc w:val="both"/>
        <w:rPr>
          <w:rFonts w:cs="Arial"/>
          <w:sz w:val="18"/>
          <w:szCs w:val="18"/>
        </w:rPr>
      </w:pPr>
      <w:r w:rsidRPr="00305D79">
        <w:rPr>
          <w:rFonts w:cs="Arial"/>
          <w:sz w:val="18"/>
          <w:szCs w:val="18"/>
        </w:rPr>
        <w:t>Soyez franc, ouvert et honnête dans vos réponses.</w:t>
      </w:r>
    </w:p>
    <w:p w14:paraId="2F7B95CB" w14:textId="77777777" w:rsidR="00F57F4D" w:rsidRPr="00305D79" w:rsidRDefault="00F57F4D" w:rsidP="00F57F4D">
      <w:pPr>
        <w:numPr>
          <w:ilvl w:val="0"/>
          <w:numId w:val="3"/>
        </w:numPr>
        <w:tabs>
          <w:tab w:val="clear" w:pos="360"/>
        </w:tabs>
        <w:ind w:left="284" w:hanging="284"/>
        <w:jc w:val="both"/>
        <w:rPr>
          <w:rFonts w:cs="Arial"/>
          <w:sz w:val="18"/>
          <w:szCs w:val="18"/>
        </w:rPr>
      </w:pPr>
      <w:r w:rsidRPr="00305D79">
        <w:rPr>
          <w:rFonts w:cs="Arial"/>
          <w:sz w:val="18"/>
          <w:szCs w:val="18"/>
        </w:rPr>
        <w:t>Affirmez vos opinions respectueusement.</w:t>
      </w:r>
    </w:p>
    <w:p w14:paraId="332E61F1" w14:textId="77777777" w:rsidR="00F57F4D" w:rsidRPr="00305D79" w:rsidRDefault="00F57F4D" w:rsidP="00F57F4D">
      <w:pPr>
        <w:numPr>
          <w:ilvl w:val="0"/>
          <w:numId w:val="3"/>
        </w:numPr>
        <w:tabs>
          <w:tab w:val="clear" w:pos="360"/>
        </w:tabs>
        <w:ind w:left="284" w:hanging="284"/>
        <w:jc w:val="both"/>
        <w:rPr>
          <w:rFonts w:cs="Arial"/>
          <w:sz w:val="18"/>
          <w:szCs w:val="18"/>
        </w:rPr>
      </w:pPr>
      <w:r w:rsidRPr="00305D79">
        <w:rPr>
          <w:rFonts w:cs="Arial"/>
          <w:sz w:val="18"/>
          <w:szCs w:val="18"/>
        </w:rPr>
        <w:t>Soyez attentif au langage corporel de votre interlocuteur.</w:t>
      </w:r>
    </w:p>
    <w:p w14:paraId="1570222F" w14:textId="77777777" w:rsidR="00F57F4D" w:rsidRPr="00305D79" w:rsidRDefault="00F57F4D" w:rsidP="00F57F4D">
      <w:pPr>
        <w:numPr>
          <w:ilvl w:val="0"/>
          <w:numId w:val="3"/>
        </w:numPr>
        <w:tabs>
          <w:tab w:val="clear" w:pos="360"/>
        </w:tabs>
        <w:ind w:left="284" w:hanging="284"/>
        <w:jc w:val="both"/>
        <w:rPr>
          <w:rFonts w:cs="Arial"/>
          <w:sz w:val="18"/>
          <w:szCs w:val="18"/>
        </w:rPr>
      </w:pPr>
      <w:r w:rsidRPr="00305D79">
        <w:rPr>
          <w:rFonts w:cs="Arial"/>
          <w:sz w:val="18"/>
          <w:szCs w:val="18"/>
        </w:rPr>
        <w:t>N’entrez pas dans la contradiction systématique.</w:t>
      </w:r>
    </w:p>
    <w:p w14:paraId="09DC316E" w14:textId="77777777" w:rsidR="00F57F4D" w:rsidRPr="00305D79" w:rsidRDefault="00F57F4D" w:rsidP="00F57F4D">
      <w:pPr>
        <w:numPr>
          <w:ilvl w:val="0"/>
          <w:numId w:val="3"/>
        </w:numPr>
        <w:tabs>
          <w:tab w:val="clear" w:pos="360"/>
        </w:tabs>
        <w:ind w:left="284" w:hanging="284"/>
        <w:jc w:val="both"/>
        <w:rPr>
          <w:rFonts w:cs="Arial"/>
          <w:sz w:val="18"/>
          <w:szCs w:val="18"/>
        </w:rPr>
      </w:pPr>
      <w:r w:rsidRPr="00305D79">
        <w:rPr>
          <w:rFonts w:cs="Arial"/>
          <w:sz w:val="18"/>
          <w:szCs w:val="18"/>
        </w:rPr>
        <w:t>Ne prenez pas les doutes, les critiques ou les objections comme des « attaques » personnelles.</w:t>
      </w:r>
    </w:p>
    <w:p w14:paraId="5F60FFF5" w14:textId="77777777" w:rsidR="00F57F4D" w:rsidRPr="00305D79" w:rsidRDefault="00F57F4D" w:rsidP="00F57F4D">
      <w:pPr>
        <w:numPr>
          <w:ilvl w:val="0"/>
          <w:numId w:val="3"/>
        </w:numPr>
        <w:tabs>
          <w:tab w:val="clear" w:pos="360"/>
        </w:tabs>
        <w:ind w:left="284" w:hanging="284"/>
        <w:jc w:val="both"/>
        <w:rPr>
          <w:rFonts w:cs="Arial"/>
          <w:sz w:val="18"/>
          <w:szCs w:val="18"/>
        </w:rPr>
      </w:pPr>
      <w:r w:rsidRPr="00305D79">
        <w:rPr>
          <w:rFonts w:cs="Arial"/>
          <w:sz w:val="18"/>
          <w:szCs w:val="18"/>
        </w:rPr>
        <w:t>Ne cherchez pas à imposer votre opinion mais apportez des </w:t>
      </w:r>
      <w:r w:rsidRPr="00305D79">
        <w:rPr>
          <w:rStyle w:val="lev"/>
          <w:rFonts w:cs="Arial"/>
          <w:sz w:val="18"/>
          <w:szCs w:val="18"/>
        </w:rPr>
        <w:t>solutions</w:t>
      </w:r>
      <w:r w:rsidRPr="00305D79">
        <w:rPr>
          <w:rFonts w:cs="Arial"/>
          <w:sz w:val="18"/>
          <w:szCs w:val="18"/>
        </w:rPr>
        <w:t>.</w:t>
      </w:r>
    </w:p>
    <w:p w14:paraId="27484048" w14:textId="77777777" w:rsidR="00F57F4D" w:rsidRPr="0081611F" w:rsidRDefault="00F57F4D" w:rsidP="00F57F4D">
      <w:pPr>
        <w:jc w:val="center"/>
        <w:rPr>
          <w:rFonts w:cs="Arial"/>
          <w:b/>
          <w:szCs w:val="20"/>
        </w:rPr>
      </w:pPr>
    </w:p>
    <w:p w14:paraId="19D6E1AD" w14:textId="77777777" w:rsidR="00F57F4D" w:rsidRDefault="00F57F4D" w:rsidP="00F57F4D">
      <w:pPr>
        <w:jc w:val="center"/>
        <w:rPr>
          <w:rFonts w:cs="Arial"/>
          <w:b/>
          <w:szCs w:val="20"/>
        </w:rPr>
      </w:pPr>
    </w:p>
    <w:p w14:paraId="74FE9777" w14:textId="77777777" w:rsidR="00F57F4D" w:rsidRDefault="00F57F4D"/>
    <w:sectPr w:rsidR="00F57F4D" w:rsidSect="00F57F4D">
      <w:pgSz w:w="11906" w:h="16838"/>
      <w:pgMar w:top="851" w:right="851" w:bottom="73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67973"/>
    <w:multiLevelType w:val="hybridMultilevel"/>
    <w:tmpl w:val="0F1E5F7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93B659A"/>
    <w:multiLevelType w:val="multilevel"/>
    <w:tmpl w:val="D7C43A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87362B9"/>
    <w:multiLevelType w:val="hybridMultilevel"/>
    <w:tmpl w:val="5CA0F32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79047615">
    <w:abstractNumId w:val="2"/>
  </w:num>
  <w:num w:numId="2" w16cid:durableId="666902875">
    <w:abstractNumId w:val="0"/>
  </w:num>
  <w:num w:numId="3" w16cid:durableId="1494763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F4D"/>
    <w:rsid w:val="003D6B83"/>
    <w:rsid w:val="00F57F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AA667"/>
  <w15:chartTrackingRefBased/>
  <w15:docId w15:val="{73F2B09D-BCCA-4537-AD05-9156421FE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7F4D"/>
    <w:pPr>
      <w:spacing w:after="0" w:line="240" w:lineRule="auto"/>
    </w:pPr>
    <w:rPr>
      <w:rFonts w:ascii="Arial" w:eastAsia="Calibri" w:hAnsi="Arial" w:cs="Times New Roman"/>
      <w:sz w:val="20"/>
    </w:rPr>
  </w:style>
  <w:style w:type="paragraph" w:styleId="Titre2">
    <w:name w:val="heading 2"/>
    <w:basedOn w:val="Normal"/>
    <w:link w:val="Titre2Car"/>
    <w:uiPriority w:val="9"/>
    <w:qFormat/>
    <w:rsid w:val="00F57F4D"/>
    <w:pPr>
      <w:spacing w:after="120"/>
      <w:outlineLvl w:val="1"/>
    </w:pPr>
    <w:rPr>
      <w:rFonts w:ascii="Arial Black" w:eastAsia="Times New Roman" w:hAnsi="Arial Black" w:cs="Arial"/>
      <w:b/>
      <w:color w:val="00000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57F4D"/>
    <w:rPr>
      <w:rFonts w:ascii="Arial Black" w:eastAsia="Times New Roman" w:hAnsi="Arial Black" w:cs="Arial"/>
      <w:b/>
      <w:color w:val="000000"/>
      <w:sz w:val="24"/>
      <w:szCs w:val="20"/>
      <w:lang w:eastAsia="fr-FR"/>
    </w:rPr>
  </w:style>
  <w:style w:type="paragraph" w:styleId="NormalWeb">
    <w:name w:val="Normal (Web)"/>
    <w:basedOn w:val="Normal"/>
    <w:uiPriority w:val="99"/>
    <w:rsid w:val="00F57F4D"/>
    <w:pPr>
      <w:spacing w:before="100" w:beforeAutospacing="1" w:after="100" w:afterAutospacing="1"/>
    </w:pPr>
    <w:rPr>
      <w:rFonts w:ascii="Times New Roman" w:eastAsia="Times New Roman" w:hAnsi="Times New Roman"/>
      <w:sz w:val="24"/>
      <w:szCs w:val="24"/>
      <w:lang w:eastAsia="fr-FR"/>
    </w:rPr>
  </w:style>
  <w:style w:type="paragraph" w:customStyle="1" w:styleId="Listecouleur-Accent11">
    <w:name w:val="Liste couleur - Accent 11"/>
    <w:basedOn w:val="Normal"/>
    <w:uiPriority w:val="34"/>
    <w:qFormat/>
    <w:rsid w:val="00F57F4D"/>
    <w:pPr>
      <w:ind w:left="720"/>
      <w:contextualSpacing/>
    </w:pPr>
  </w:style>
  <w:style w:type="character" w:styleId="lev">
    <w:name w:val="Strong"/>
    <w:aliases w:val="a texte"/>
    <w:uiPriority w:val="22"/>
    <w:qFormat/>
    <w:rsid w:val="00F57F4D"/>
    <w:rPr>
      <w:b/>
      <w:bCs/>
    </w:rPr>
  </w:style>
  <w:style w:type="paragraph" w:styleId="Paragraphedeliste">
    <w:name w:val="List Paragraph"/>
    <w:basedOn w:val="Normal"/>
    <w:uiPriority w:val="34"/>
    <w:qFormat/>
    <w:rsid w:val="00F57F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611</Words>
  <Characters>3364</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cp:revision>
  <dcterms:created xsi:type="dcterms:W3CDTF">2023-01-22T22:34:00Z</dcterms:created>
  <dcterms:modified xsi:type="dcterms:W3CDTF">2023-01-22T23:03:00Z</dcterms:modified>
</cp:coreProperties>
</file>