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13"/>
        <w:gridCol w:w="6662"/>
        <w:gridCol w:w="851"/>
        <w:gridCol w:w="992"/>
      </w:tblGrid>
      <w:tr w:rsidR="00530DEB" w:rsidRPr="00C22356" w14:paraId="06DF1142" w14:textId="77777777" w:rsidTr="00FD7687">
        <w:trPr>
          <w:trHeight w:val="386"/>
        </w:trPr>
        <w:tc>
          <w:tcPr>
            <w:tcW w:w="9918" w:type="dxa"/>
            <w:gridSpan w:val="4"/>
            <w:shd w:val="clear" w:color="auto" w:fill="FFFF00"/>
          </w:tcPr>
          <w:p w14:paraId="75DBA893" w14:textId="77777777" w:rsidR="00530DEB" w:rsidRPr="0062547A" w:rsidRDefault="00530DEB" w:rsidP="00FD7687">
            <w:pPr>
              <w:pStyle w:val="Titre1"/>
              <w:spacing w:before="120"/>
              <w:jc w:val="center"/>
              <w:rPr>
                <w:rFonts w:ascii="Arial" w:hAnsi="Arial" w:cs="Arial"/>
                <w:b/>
                <w:bCs/>
                <w:szCs w:val="28"/>
              </w:rPr>
            </w:pPr>
            <w:r w:rsidRPr="0062547A">
              <w:rPr>
                <w:rFonts w:ascii="Arial" w:hAnsi="Arial" w:cs="Arial"/>
                <w:b/>
                <w:bCs/>
                <w:szCs w:val="28"/>
              </w:rPr>
              <w:t>Réflexion 0</w:t>
            </w:r>
            <w:r>
              <w:rPr>
                <w:rFonts w:ascii="Arial" w:hAnsi="Arial" w:cs="Arial"/>
                <w:b/>
                <w:bCs/>
                <w:szCs w:val="28"/>
              </w:rPr>
              <w:t>4</w:t>
            </w:r>
            <w:r w:rsidRPr="0062547A">
              <w:rPr>
                <w:rFonts w:ascii="Arial" w:hAnsi="Arial" w:cs="Arial"/>
                <w:b/>
                <w:bCs/>
                <w:szCs w:val="28"/>
              </w:rPr>
              <w:t xml:space="preserve"> </w:t>
            </w:r>
            <w:r>
              <w:rPr>
                <w:rFonts w:ascii="Arial" w:hAnsi="Arial" w:cs="Arial"/>
                <w:b/>
                <w:bCs/>
                <w:szCs w:val="28"/>
              </w:rPr>
              <w:t>–</w:t>
            </w:r>
            <w:r w:rsidRPr="0062547A">
              <w:rPr>
                <w:rFonts w:ascii="Arial" w:hAnsi="Arial" w:cs="Arial"/>
                <w:b/>
                <w:bCs/>
                <w:szCs w:val="28"/>
              </w:rPr>
              <w:t xml:space="preserve"> </w:t>
            </w:r>
            <w:r>
              <w:rPr>
                <w:rFonts w:ascii="Arial" w:hAnsi="Arial" w:cs="Arial"/>
                <w:b/>
                <w:bCs/>
                <w:szCs w:val="28"/>
              </w:rPr>
              <w:t xml:space="preserve">Se prémunir contre </w:t>
            </w:r>
            <w:r w:rsidRPr="0062547A">
              <w:rPr>
                <w:rFonts w:ascii="Arial" w:hAnsi="Arial" w:cs="Arial"/>
                <w:b/>
                <w:bCs/>
                <w:szCs w:val="28"/>
              </w:rPr>
              <w:t>les impayés</w:t>
            </w:r>
          </w:p>
        </w:tc>
      </w:tr>
      <w:tr w:rsidR="00530DEB" w:rsidRPr="00AE011B" w14:paraId="3F17D2D0" w14:textId="77777777" w:rsidTr="00FD7687">
        <w:trPr>
          <w:trHeight w:val="267"/>
        </w:trPr>
        <w:tc>
          <w:tcPr>
            <w:tcW w:w="1413" w:type="dxa"/>
            <w:shd w:val="clear" w:color="auto" w:fill="FFFF00"/>
            <w:vAlign w:val="center"/>
          </w:tcPr>
          <w:p w14:paraId="36A5BC36" w14:textId="77777777" w:rsidR="00530DEB" w:rsidRPr="00AE011B" w:rsidRDefault="00530DEB" w:rsidP="00FD7687">
            <w:pPr>
              <w:jc w:val="left"/>
              <w:rPr>
                <w:bCs/>
                <w:i/>
              </w:rPr>
            </w:pPr>
            <w:r w:rsidRPr="00AE011B">
              <w:rPr>
                <w:bCs/>
              </w:rPr>
              <w:t>Durée : 15’</w:t>
            </w:r>
          </w:p>
        </w:tc>
        <w:tc>
          <w:tcPr>
            <w:tcW w:w="6662" w:type="dxa"/>
            <w:shd w:val="clear" w:color="auto" w:fill="FFFF00"/>
            <w:vAlign w:val="center"/>
          </w:tcPr>
          <w:p w14:paraId="0F32360B" w14:textId="77777777" w:rsidR="00530DEB" w:rsidRPr="00AE011B" w:rsidRDefault="00530DEB" w:rsidP="00FD7687">
            <w:pPr>
              <w:jc w:val="center"/>
              <w:rPr>
                <w:bCs/>
                <w:i/>
              </w:rPr>
            </w:pPr>
            <w:r w:rsidRPr="00AE011B">
              <w:rPr>
                <w:bCs/>
                <w:noProof/>
              </w:rPr>
              <w:drawing>
                <wp:inline distT="0" distB="0" distL="0" distR="0" wp14:anchorId="0FFF44B1" wp14:editId="4EFAE695">
                  <wp:extent cx="324000" cy="324000"/>
                  <wp:effectExtent l="0" t="0" r="0" b="0"/>
                  <wp:docPr id="1963517680" name="Graphique 1963517680"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sidRPr="00AE011B">
              <w:rPr>
                <w:bCs/>
              </w:rPr>
              <w:t>ou</w:t>
            </w:r>
            <w:proofErr w:type="gramEnd"/>
            <w:r w:rsidRPr="00AE011B">
              <w:rPr>
                <w:bCs/>
                <w:noProof/>
              </w:rPr>
              <w:drawing>
                <wp:inline distT="0" distB="0" distL="0" distR="0" wp14:anchorId="0A6CC962" wp14:editId="0A76739F">
                  <wp:extent cx="360000" cy="360000"/>
                  <wp:effectExtent l="0" t="0" r="0" b="2540"/>
                  <wp:docPr id="780326068" name="Graphique 780326068"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1" w:type="dxa"/>
            <w:shd w:val="clear" w:color="auto" w:fill="FFFF00"/>
            <w:vAlign w:val="center"/>
          </w:tcPr>
          <w:p w14:paraId="144FEFFB" w14:textId="77777777" w:rsidR="00530DEB" w:rsidRPr="00AE011B" w:rsidRDefault="00530DEB" w:rsidP="00FD7687">
            <w:pPr>
              <w:jc w:val="center"/>
              <w:rPr>
                <w:bCs/>
                <w:i/>
              </w:rPr>
            </w:pPr>
            <w:r>
              <w:rPr>
                <w:bCs/>
                <w:i/>
                <w:noProof/>
              </w:rPr>
              <w:drawing>
                <wp:inline distT="0" distB="0" distL="0" distR="0" wp14:anchorId="7D3E4505" wp14:editId="58EABBBD">
                  <wp:extent cx="362762" cy="360000"/>
                  <wp:effectExtent l="0" t="0" r="0" b="2540"/>
                  <wp:docPr id="18325417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41723" name="Image 18325417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62" cy="360000"/>
                          </a:xfrm>
                          <a:prstGeom prst="rect">
                            <a:avLst/>
                          </a:prstGeom>
                        </pic:spPr>
                      </pic:pic>
                    </a:graphicData>
                  </a:graphic>
                </wp:inline>
              </w:drawing>
            </w:r>
          </w:p>
        </w:tc>
        <w:tc>
          <w:tcPr>
            <w:tcW w:w="992" w:type="dxa"/>
            <w:shd w:val="clear" w:color="auto" w:fill="FFFF00"/>
            <w:vAlign w:val="center"/>
          </w:tcPr>
          <w:p w14:paraId="59B63B8F" w14:textId="77777777" w:rsidR="00530DEB" w:rsidRPr="00AE011B" w:rsidRDefault="00530DEB" w:rsidP="00FD7687">
            <w:pPr>
              <w:jc w:val="left"/>
              <w:rPr>
                <w:bCs/>
              </w:rPr>
            </w:pPr>
            <w:r w:rsidRPr="00AE011B">
              <w:rPr>
                <w:bCs/>
              </w:rPr>
              <w:t xml:space="preserve">Source </w:t>
            </w:r>
          </w:p>
        </w:tc>
      </w:tr>
    </w:tbl>
    <w:p w14:paraId="6B105857" w14:textId="77777777" w:rsidR="000B57DB" w:rsidRPr="009540B5" w:rsidRDefault="000B57DB" w:rsidP="000B57DB">
      <w:pPr>
        <w:spacing w:before="120"/>
        <w:rPr>
          <w:b/>
          <w:sz w:val="24"/>
        </w:rPr>
      </w:pPr>
      <w:r w:rsidRPr="009540B5">
        <w:rPr>
          <w:b/>
          <w:sz w:val="24"/>
        </w:rPr>
        <w:t>Travail à faire</w:t>
      </w:r>
    </w:p>
    <w:p w14:paraId="6D19F6A4" w14:textId="77777777" w:rsidR="000B57DB" w:rsidRDefault="000B57DB" w:rsidP="000B57DB">
      <w:pPr>
        <w:spacing w:before="120" w:after="120"/>
      </w:pPr>
      <w:r>
        <w:t>Après avoir lu le document répondez aux questions suivantes :</w:t>
      </w:r>
    </w:p>
    <w:p w14:paraId="1817E74B" w14:textId="77777777" w:rsidR="000B57DB" w:rsidRDefault="000B57DB" w:rsidP="000B57DB">
      <w:pPr>
        <w:pStyle w:val="Paragraphedeliste"/>
        <w:numPr>
          <w:ilvl w:val="0"/>
          <w:numId w:val="1"/>
        </w:numPr>
      </w:pPr>
      <w:r>
        <w:t>Pourquoi faut-il se renseigner sur les clients avant de signer un contrat ?</w:t>
      </w:r>
    </w:p>
    <w:p w14:paraId="6810E982" w14:textId="16784B8A" w:rsidR="000B57DB" w:rsidRDefault="00587644" w:rsidP="000B57DB">
      <w:pPr>
        <w:pStyle w:val="Paragraphedeliste"/>
        <w:numPr>
          <w:ilvl w:val="0"/>
          <w:numId w:val="1"/>
        </w:numPr>
      </w:pPr>
      <w:r>
        <w:t>Q</w:t>
      </w:r>
      <w:r w:rsidRPr="00587644">
        <w:t>ue doivent faire les commerciaux lors de la signature d'un contrat</w:t>
      </w:r>
      <w:r>
        <w:t> ?</w:t>
      </w:r>
    </w:p>
    <w:p w14:paraId="6BDB0215" w14:textId="77777777" w:rsidR="000B57DB" w:rsidRDefault="000B57DB" w:rsidP="000B57DB">
      <w:pPr>
        <w:pStyle w:val="Paragraphedeliste"/>
        <w:numPr>
          <w:ilvl w:val="0"/>
          <w:numId w:val="1"/>
        </w:numPr>
      </w:pPr>
      <w:r>
        <w:t>Que signifie faire signer un contrat ad hoc ?</w:t>
      </w:r>
    </w:p>
    <w:p w14:paraId="4BEBC202" w14:textId="77777777" w:rsidR="000B57DB" w:rsidRDefault="000B57DB" w:rsidP="000B57DB">
      <w:pPr>
        <w:pStyle w:val="Paragraphedeliste"/>
        <w:numPr>
          <w:ilvl w:val="0"/>
          <w:numId w:val="1"/>
        </w:numPr>
      </w:pPr>
      <w:r>
        <w:t>Comment organiser la relance des clients ?</w:t>
      </w:r>
    </w:p>
    <w:p w14:paraId="2E7EB399" w14:textId="7966334D" w:rsidR="000B57DB" w:rsidRDefault="000B57DB" w:rsidP="000B57DB">
      <w:pPr>
        <w:pStyle w:val="Paragraphedeliste"/>
        <w:numPr>
          <w:ilvl w:val="0"/>
          <w:numId w:val="1"/>
        </w:numPr>
      </w:pPr>
      <w:r>
        <w:t xml:space="preserve">Que fait un cabinet </w:t>
      </w:r>
      <w:r w:rsidR="00587644">
        <w:t>d</w:t>
      </w:r>
      <w:r>
        <w:t>e recouvrement ?</w:t>
      </w:r>
    </w:p>
    <w:p w14:paraId="4DBCCB80" w14:textId="77777777" w:rsidR="000B57DB" w:rsidRDefault="000B57DB" w:rsidP="000B57DB"/>
    <w:p w14:paraId="5ED7BBF3" w14:textId="77777777" w:rsidR="000B57DB" w:rsidRPr="0045726B" w:rsidRDefault="000B57DB" w:rsidP="000B57DB">
      <w:pPr>
        <w:rPr>
          <w:rStyle w:val="ct-span"/>
          <w:rFonts w:cs="Arial"/>
          <w:b/>
          <w:bCs/>
          <w:color w:val="00015F"/>
          <w:sz w:val="24"/>
          <w:szCs w:val="18"/>
        </w:rPr>
      </w:pPr>
      <w:r w:rsidRPr="00763C00">
        <w:rPr>
          <w:b/>
          <w:color w:val="FFFFFF" w:themeColor="background1"/>
          <w:sz w:val="24"/>
          <w:szCs w:val="24"/>
          <w:highlight w:val="red"/>
        </w:rPr>
        <w:t xml:space="preserve">Doc. </w:t>
      </w:r>
      <w:r w:rsidRPr="00763C00">
        <w:rPr>
          <w:b/>
          <w:color w:val="FFFFFF" w:themeColor="background1"/>
          <w:sz w:val="24"/>
          <w:szCs w:val="24"/>
        </w:rPr>
        <w:t xml:space="preserve"> </w:t>
      </w:r>
      <w:r w:rsidRPr="0045726B">
        <w:rPr>
          <w:rStyle w:val="ct-span"/>
          <w:rFonts w:cs="Arial"/>
          <w:b/>
          <w:bCs/>
          <w:color w:val="00015F"/>
          <w:sz w:val="24"/>
          <w:szCs w:val="18"/>
        </w:rPr>
        <w:t>5 étapes pour se prémunir contre les impayés</w:t>
      </w:r>
    </w:p>
    <w:p w14:paraId="155239F0" w14:textId="77777777" w:rsidR="000B57DB" w:rsidRPr="002C4B49" w:rsidRDefault="000B57DB" w:rsidP="000B57DB">
      <w:pPr>
        <w:pStyle w:val="chapeau"/>
        <w:spacing w:before="60" w:beforeAutospacing="0" w:after="120" w:afterAutospacing="0"/>
        <w:textAlignment w:val="baseline"/>
        <w:rPr>
          <w:rFonts w:ascii="Arial" w:hAnsi="Arial" w:cs="Arial"/>
          <w:i/>
          <w:iCs/>
          <w:color w:val="000000" w:themeColor="text1"/>
          <w:sz w:val="16"/>
          <w:szCs w:val="16"/>
        </w:rPr>
      </w:pPr>
      <w:r w:rsidRPr="002C4B49">
        <w:rPr>
          <w:rFonts w:ascii="Arial" w:hAnsi="Arial" w:cs="Arial"/>
          <w:i/>
          <w:iCs/>
          <w:color w:val="000000" w:themeColor="text1"/>
          <w:sz w:val="16"/>
          <w:szCs w:val="16"/>
        </w:rPr>
        <w:t>Source : https://www.beaboss.fr/</w:t>
      </w:r>
    </w:p>
    <w:p w14:paraId="0E856BCE" w14:textId="77777777" w:rsidR="000B57DB" w:rsidRPr="0045726B" w:rsidRDefault="000B57DB" w:rsidP="000B57DB">
      <w:pPr>
        <w:pStyle w:val="chapeau"/>
        <w:spacing w:before="60" w:beforeAutospacing="0" w:after="0" w:afterAutospacing="0"/>
        <w:textAlignment w:val="baseline"/>
        <w:rPr>
          <w:rFonts w:ascii="Arial" w:hAnsi="Arial" w:cs="Arial"/>
          <w:b/>
          <w:bCs/>
          <w:color w:val="222222"/>
          <w:sz w:val="18"/>
          <w:szCs w:val="18"/>
        </w:rPr>
      </w:pPr>
      <w:r w:rsidRPr="0045726B">
        <w:rPr>
          <w:rFonts w:ascii="Arial" w:hAnsi="Arial" w:cs="Arial"/>
          <w:b/>
          <w:bCs/>
          <w:color w:val="000000" w:themeColor="text1"/>
          <w:sz w:val="18"/>
          <w:szCs w:val="18"/>
        </w:rPr>
        <w:t xml:space="preserve">Faire face à un impayé, c'est avant tout le prévenir, le plus en amont possible, en réalisant un suivi régulier du </w:t>
      </w:r>
      <w:r w:rsidRPr="0045726B">
        <w:rPr>
          <w:rFonts w:ascii="Arial" w:hAnsi="Arial" w:cs="Arial"/>
          <w:b/>
          <w:bCs/>
          <w:color w:val="222222"/>
          <w:sz w:val="18"/>
          <w:szCs w:val="18"/>
        </w:rPr>
        <w:t>poste client. Du contact client en passant par le traitement de la commande jusqu'au recouvrement de la facture, une PME se doit d'être rigoureuse à chaque étape. Explications.</w:t>
      </w:r>
    </w:p>
    <w:p w14:paraId="2F85797B" w14:textId="77777777" w:rsidR="000B57DB" w:rsidRPr="002C4B49" w:rsidRDefault="000B57DB" w:rsidP="000B57DB">
      <w:pPr>
        <w:pStyle w:val="Titre2"/>
        <w:spacing w:before="120" w:after="0"/>
        <w:textAlignment w:val="baseline"/>
        <w:rPr>
          <w:rFonts w:ascii="Arial" w:hAnsi="Arial"/>
          <w:color w:val="222222"/>
          <w:sz w:val="22"/>
          <w:szCs w:val="22"/>
        </w:rPr>
      </w:pPr>
      <w:r w:rsidRPr="002C4B49">
        <w:rPr>
          <w:rFonts w:ascii="Arial" w:hAnsi="Arial"/>
          <w:color w:val="222222"/>
          <w:sz w:val="22"/>
          <w:szCs w:val="22"/>
          <w:bdr w:val="none" w:sz="0" w:space="0" w:color="auto" w:frame="1"/>
        </w:rPr>
        <w:t>1</w:t>
      </w:r>
      <w:r>
        <w:rPr>
          <w:rFonts w:ascii="Arial" w:hAnsi="Arial"/>
          <w:color w:val="222222"/>
          <w:sz w:val="22"/>
          <w:szCs w:val="22"/>
          <w:bdr w:val="none" w:sz="0" w:space="0" w:color="auto" w:frame="1"/>
        </w:rPr>
        <w:t xml:space="preserve"> -</w:t>
      </w:r>
      <w:r w:rsidRPr="002C4B49">
        <w:rPr>
          <w:rFonts w:ascii="Arial" w:hAnsi="Arial"/>
          <w:color w:val="222222"/>
          <w:sz w:val="22"/>
          <w:szCs w:val="22"/>
          <w:bdr w:val="none" w:sz="0" w:space="0" w:color="auto" w:frame="1"/>
        </w:rPr>
        <w:t xml:space="preserve"> </w:t>
      </w:r>
      <w:r>
        <w:rPr>
          <w:rFonts w:ascii="Arial" w:hAnsi="Arial"/>
          <w:color w:val="222222"/>
          <w:sz w:val="22"/>
          <w:szCs w:val="22"/>
          <w:bdr w:val="none" w:sz="0" w:space="0" w:color="auto" w:frame="1"/>
        </w:rPr>
        <w:t>S</w:t>
      </w:r>
      <w:r w:rsidRPr="002C4B49">
        <w:rPr>
          <w:rFonts w:ascii="Arial" w:hAnsi="Arial"/>
          <w:color w:val="222222"/>
          <w:sz w:val="22"/>
          <w:szCs w:val="22"/>
          <w:bdr w:val="none" w:sz="0" w:space="0" w:color="auto" w:frame="1"/>
        </w:rPr>
        <w:t>e renseigner en amont</w:t>
      </w:r>
    </w:p>
    <w:p w14:paraId="2E922DA4" w14:textId="77777777" w:rsidR="000B57DB" w:rsidRPr="00685B07" w:rsidRDefault="000B57DB" w:rsidP="000B57DB">
      <w:pPr>
        <w:pStyle w:val="NormalWeb"/>
        <w:spacing w:before="60" w:beforeAutospacing="0" w:after="0" w:afterAutospacing="0"/>
        <w:textAlignment w:val="baseline"/>
        <w:rPr>
          <w:rFonts w:ascii="Arial" w:hAnsi="Arial" w:cs="Arial"/>
          <w:color w:val="222222"/>
          <w:sz w:val="20"/>
          <w:szCs w:val="20"/>
        </w:rPr>
      </w:pPr>
      <w:r w:rsidRPr="00685B07">
        <w:rPr>
          <w:rFonts w:ascii="Arial" w:hAnsi="Arial" w:cs="Arial"/>
          <w:color w:val="222222"/>
          <w:sz w:val="20"/>
          <w:szCs w:val="20"/>
        </w:rPr>
        <w:t>Première étape préalable à toute conclusion de contrat : vous renseigner sur vos nouveaux clients et plus largement sur tous les clients sur lequel vous avez un doute. S'il s'agit d'une société, vous pouvez consulter des sites comme Societe.com ou Infogreffe.com. Ils vous fourniront, gratuitement ou presque, une liste d'indications financières sur l'entreprise recherchée, directement issues des publications officielles des tribunaux du commerce. Ces informations comprennent notamment l'état civil du dirigeant, les rapports d'activité, le chiffre d'affaires, le résultat net, le risque de défaillance, le score AFDCC (score de défaillance établi par l'Association française des crédit managers et conseils</w:t>
      </w:r>
      <w:r>
        <w:rPr>
          <w:rFonts w:ascii="Arial" w:hAnsi="Arial" w:cs="Arial"/>
          <w:color w:val="222222"/>
          <w:sz w:val="20"/>
          <w:szCs w:val="20"/>
        </w:rPr>
        <w:t>…</w:t>
      </w:r>
      <w:r w:rsidRPr="00685B07">
        <w:rPr>
          <w:rFonts w:ascii="Arial" w:hAnsi="Arial" w:cs="Arial"/>
          <w:color w:val="222222"/>
          <w:sz w:val="20"/>
          <w:szCs w:val="20"/>
        </w:rPr>
        <w:t xml:space="preserve"> […]</w:t>
      </w:r>
    </w:p>
    <w:p w14:paraId="38EDAAC5" w14:textId="77777777" w:rsidR="000B57DB" w:rsidRPr="002C4B49" w:rsidRDefault="000B57DB" w:rsidP="000B57DB">
      <w:pPr>
        <w:pStyle w:val="Titre2"/>
        <w:spacing w:before="120" w:after="0"/>
        <w:textAlignment w:val="baseline"/>
        <w:rPr>
          <w:rFonts w:ascii="Arial" w:hAnsi="Arial"/>
          <w:color w:val="222222"/>
          <w:sz w:val="22"/>
          <w:szCs w:val="22"/>
          <w:bdr w:val="none" w:sz="0" w:space="0" w:color="auto" w:frame="1"/>
        </w:rPr>
      </w:pPr>
      <w:r w:rsidRPr="002C4B49">
        <w:rPr>
          <w:rFonts w:ascii="Arial" w:hAnsi="Arial"/>
          <w:color w:val="222222"/>
          <w:sz w:val="22"/>
          <w:szCs w:val="22"/>
          <w:bdr w:val="none" w:sz="0" w:space="0" w:color="auto" w:frame="1"/>
        </w:rPr>
        <w:t xml:space="preserve">2 </w:t>
      </w:r>
      <w:r>
        <w:rPr>
          <w:rFonts w:ascii="Arial" w:hAnsi="Arial"/>
          <w:color w:val="222222"/>
          <w:sz w:val="22"/>
          <w:szCs w:val="22"/>
          <w:bdr w:val="none" w:sz="0" w:space="0" w:color="auto" w:frame="1"/>
        </w:rPr>
        <w:t xml:space="preserve">- </w:t>
      </w:r>
      <w:r w:rsidRPr="002C4B49">
        <w:rPr>
          <w:rFonts w:ascii="Arial" w:hAnsi="Arial"/>
          <w:color w:val="222222"/>
          <w:sz w:val="22"/>
          <w:szCs w:val="22"/>
          <w:bdr w:val="none" w:sz="0" w:space="0" w:color="auto" w:frame="1"/>
        </w:rPr>
        <w:t>Sensibiliser ses forces de vente</w:t>
      </w:r>
    </w:p>
    <w:p w14:paraId="10BD1844" w14:textId="77777777" w:rsidR="000B57DB" w:rsidRPr="00685B07" w:rsidRDefault="000B57DB" w:rsidP="000B57DB">
      <w:pPr>
        <w:pStyle w:val="NormalWeb"/>
        <w:spacing w:before="60" w:beforeAutospacing="0" w:after="0" w:afterAutospacing="0"/>
        <w:textAlignment w:val="baseline"/>
        <w:rPr>
          <w:rFonts w:ascii="Arial" w:hAnsi="Arial" w:cs="Arial"/>
          <w:color w:val="222222"/>
          <w:sz w:val="20"/>
          <w:szCs w:val="20"/>
        </w:rPr>
      </w:pPr>
      <w:r w:rsidRPr="00685B07">
        <w:rPr>
          <w:rFonts w:ascii="Arial" w:hAnsi="Arial" w:cs="Arial"/>
          <w:color w:val="222222"/>
          <w:sz w:val="20"/>
          <w:szCs w:val="20"/>
        </w:rPr>
        <w:t xml:space="preserve">Veillez à bien cadrer vos relations commerciales. Par exemple, faites toujours demander des acomptes à vos commerciaux. Un premier versement peut avoir lieu au moment de la prise de commande, suivi d'un deuxième en cours de prestation, le solde étant versé à la livraison. </w:t>
      </w:r>
      <w:r>
        <w:rPr>
          <w:rFonts w:ascii="Arial" w:hAnsi="Arial" w:cs="Arial"/>
          <w:color w:val="222222"/>
          <w:sz w:val="20"/>
          <w:szCs w:val="20"/>
        </w:rPr>
        <w:t xml:space="preserve">[…] </w:t>
      </w:r>
      <w:r w:rsidRPr="00685B07">
        <w:rPr>
          <w:rFonts w:ascii="Arial" w:hAnsi="Arial" w:cs="Arial"/>
          <w:color w:val="222222"/>
          <w:sz w:val="20"/>
          <w:szCs w:val="20"/>
        </w:rPr>
        <w:t>Pour enrichir votre connaissance client, fournissez-leur une liste de points dits sensibles à surveiller : si le client refuse de verser un acompte, quelle en est la raison</w:t>
      </w:r>
      <w:r>
        <w:rPr>
          <w:rFonts w:ascii="Arial" w:hAnsi="Arial" w:cs="Arial"/>
          <w:color w:val="222222"/>
          <w:sz w:val="20"/>
          <w:szCs w:val="20"/>
        </w:rPr>
        <w:t> </w:t>
      </w:r>
      <w:r w:rsidRPr="00685B07">
        <w:rPr>
          <w:rFonts w:ascii="Arial" w:hAnsi="Arial" w:cs="Arial"/>
          <w:color w:val="222222"/>
          <w:sz w:val="20"/>
          <w:szCs w:val="20"/>
        </w:rPr>
        <w:t xml:space="preserve">? Publie-t-il régulièrement ses comptes au greffe du tribunal de commerce ? </w:t>
      </w:r>
      <w:r>
        <w:rPr>
          <w:rFonts w:ascii="Arial" w:hAnsi="Arial" w:cs="Arial"/>
          <w:color w:val="222222"/>
          <w:sz w:val="20"/>
          <w:szCs w:val="20"/>
        </w:rPr>
        <w:t>[…]</w:t>
      </w:r>
      <w:r w:rsidRPr="00685B07">
        <w:rPr>
          <w:rFonts w:ascii="Arial" w:hAnsi="Arial" w:cs="Arial"/>
          <w:color w:val="222222"/>
          <w:sz w:val="20"/>
          <w:szCs w:val="20"/>
        </w:rPr>
        <w:t>. A eux de faire remonter les informations obtenues, à la comptabilité</w:t>
      </w:r>
      <w:r>
        <w:rPr>
          <w:rFonts w:ascii="Arial" w:hAnsi="Arial" w:cs="Arial"/>
          <w:color w:val="222222"/>
          <w:sz w:val="20"/>
          <w:szCs w:val="20"/>
        </w:rPr>
        <w:t xml:space="preserve"> </w:t>
      </w:r>
      <w:r w:rsidRPr="00685B07">
        <w:rPr>
          <w:rFonts w:ascii="Arial" w:hAnsi="Arial" w:cs="Arial"/>
          <w:color w:val="222222"/>
          <w:sz w:val="20"/>
          <w:szCs w:val="20"/>
        </w:rPr>
        <w:t>ou à l'aide de l'outil de CRM si l'entreprise en est équipée.</w:t>
      </w:r>
    </w:p>
    <w:p w14:paraId="4158B43B" w14:textId="77777777" w:rsidR="000B57DB" w:rsidRPr="002C4B49" w:rsidRDefault="000B57DB" w:rsidP="000B57DB">
      <w:pPr>
        <w:pStyle w:val="Titre2"/>
        <w:spacing w:before="120" w:after="0"/>
        <w:textAlignment w:val="baseline"/>
        <w:rPr>
          <w:rFonts w:ascii="Arial" w:hAnsi="Arial"/>
          <w:color w:val="222222"/>
          <w:sz w:val="22"/>
          <w:szCs w:val="22"/>
          <w:bdr w:val="none" w:sz="0" w:space="0" w:color="auto" w:frame="1"/>
        </w:rPr>
      </w:pPr>
      <w:r w:rsidRPr="002C4B49">
        <w:rPr>
          <w:rFonts w:ascii="Arial" w:hAnsi="Arial"/>
          <w:color w:val="222222"/>
          <w:sz w:val="22"/>
          <w:szCs w:val="22"/>
          <w:bdr w:val="none" w:sz="0" w:space="0" w:color="auto" w:frame="1"/>
        </w:rPr>
        <w:t xml:space="preserve">3 </w:t>
      </w:r>
      <w:r>
        <w:rPr>
          <w:rFonts w:ascii="Arial" w:hAnsi="Arial"/>
          <w:color w:val="222222"/>
          <w:sz w:val="22"/>
          <w:szCs w:val="22"/>
          <w:bdr w:val="none" w:sz="0" w:space="0" w:color="auto" w:frame="1"/>
        </w:rPr>
        <w:t>- É</w:t>
      </w:r>
      <w:r w:rsidRPr="002C4B49">
        <w:rPr>
          <w:rFonts w:ascii="Arial" w:hAnsi="Arial"/>
          <w:color w:val="222222"/>
          <w:sz w:val="22"/>
          <w:szCs w:val="22"/>
          <w:bdr w:val="none" w:sz="0" w:space="0" w:color="auto" w:frame="1"/>
        </w:rPr>
        <w:t>riger des garde-fous avec un contrat ad hoc</w:t>
      </w:r>
    </w:p>
    <w:p w14:paraId="030718E0" w14:textId="77777777" w:rsidR="000B57DB" w:rsidRPr="00685B07" w:rsidRDefault="000B57DB" w:rsidP="000B57DB">
      <w:pPr>
        <w:pStyle w:val="NormalWeb"/>
        <w:spacing w:before="60" w:beforeAutospacing="0" w:after="0" w:afterAutospacing="0"/>
        <w:textAlignment w:val="baseline"/>
        <w:rPr>
          <w:rFonts w:ascii="Arial" w:hAnsi="Arial" w:cs="Arial"/>
          <w:color w:val="222222"/>
          <w:sz w:val="20"/>
          <w:szCs w:val="20"/>
        </w:rPr>
      </w:pPr>
      <w:r w:rsidRPr="00685B07">
        <w:rPr>
          <w:rFonts w:ascii="Arial" w:hAnsi="Arial" w:cs="Arial"/>
          <w:color w:val="222222"/>
          <w:sz w:val="20"/>
          <w:szCs w:val="20"/>
        </w:rPr>
        <w:t>Rédiger correctement les documents contractuels avant la vente ou la prestation de services est essentiel pour se faire payer, éviter les contentieux éventuels ou obtenir gain de cause en cas de procès […].  Par exemple, faire signer un bon de commande ou un </w:t>
      </w:r>
      <w:hyperlink r:id="rId10" w:history="1">
        <w:r w:rsidRPr="00685B07">
          <w:rPr>
            <w:rFonts w:ascii="Arial" w:hAnsi="Arial" w:cs="Arial"/>
            <w:color w:val="222222"/>
            <w:sz w:val="20"/>
            <w:szCs w:val="20"/>
          </w:rPr>
          <w:t>devis</w:t>
        </w:r>
      </w:hyperlink>
      <w:r w:rsidRPr="00685B07">
        <w:rPr>
          <w:rFonts w:ascii="Arial" w:hAnsi="Arial" w:cs="Arial"/>
          <w:color w:val="222222"/>
          <w:sz w:val="20"/>
          <w:szCs w:val="20"/>
        </w:rPr>
        <w:t> constituera un élément de preuve qu'une commande a bien été passée. Le bon de livraison, quant à lui, démontre que vous avez bien respecté vos engagements tant en termes de date de livraison que de quantités. Enfin, n'oubliez pas de rédiger correctement la facture et de l'adresser au client au plus tard à la livraison ou à la fin de la mission. Elle </w:t>
      </w:r>
      <w:hyperlink r:id="rId11" w:history="1">
        <w:r w:rsidRPr="00685B07">
          <w:rPr>
            <w:rFonts w:ascii="Arial" w:hAnsi="Arial" w:cs="Arial"/>
            <w:color w:val="222222"/>
            <w:sz w:val="20"/>
            <w:szCs w:val="20"/>
          </w:rPr>
          <w:t>doit</w:t>
        </w:r>
      </w:hyperlink>
      <w:r w:rsidRPr="00685B07">
        <w:rPr>
          <w:rFonts w:ascii="Arial" w:hAnsi="Arial" w:cs="Arial"/>
          <w:color w:val="222222"/>
          <w:sz w:val="20"/>
          <w:szCs w:val="20"/>
        </w:rPr>
        <w:t> mentionner la date d'échéance de paiement et préciser le taux des pénalités de retard</w:t>
      </w:r>
      <w:r>
        <w:rPr>
          <w:rFonts w:ascii="Arial" w:hAnsi="Arial" w:cs="Arial"/>
          <w:color w:val="222222"/>
          <w:sz w:val="20"/>
          <w:szCs w:val="20"/>
        </w:rPr>
        <w:t xml:space="preserve"> </w:t>
      </w:r>
      <w:r w:rsidRPr="00685B07">
        <w:rPr>
          <w:rFonts w:ascii="Arial" w:hAnsi="Arial" w:cs="Arial"/>
          <w:color w:val="222222"/>
          <w:sz w:val="20"/>
          <w:szCs w:val="20"/>
        </w:rPr>
        <w:t>[…]. Vous pouvez également prévoir, dans vos conditions générales de vente, qu'en cas d'impayé les </w:t>
      </w:r>
      <w:hyperlink r:id="rId12" w:history="1">
        <w:r w:rsidRPr="00685B07">
          <w:rPr>
            <w:rFonts w:ascii="Arial" w:hAnsi="Arial" w:cs="Arial"/>
            <w:color w:val="222222"/>
            <w:sz w:val="20"/>
            <w:szCs w:val="20"/>
          </w:rPr>
          <w:t>frais</w:t>
        </w:r>
      </w:hyperlink>
      <w:r w:rsidRPr="00685B07">
        <w:rPr>
          <w:rFonts w:ascii="Arial" w:hAnsi="Arial" w:cs="Arial"/>
          <w:color w:val="222222"/>
          <w:sz w:val="20"/>
          <w:szCs w:val="20"/>
        </w:rPr>
        <w:t> de recouvrement seront à la </w:t>
      </w:r>
      <w:hyperlink r:id="rId13" w:history="1">
        <w:r w:rsidRPr="00685B07">
          <w:rPr>
            <w:rFonts w:ascii="Arial" w:hAnsi="Arial" w:cs="Arial"/>
            <w:color w:val="222222"/>
            <w:sz w:val="20"/>
            <w:szCs w:val="20"/>
          </w:rPr>
          <w:t>charge</w:t>
        </w:r>
      </w:hyperlink>
      <w:r w:rsidRPr="00685B07">
        <w:rPr>
          <w:rFonts w:ascii="Arial" w:hAnsi="Arial" w:cs="Arial"/>
          <w:color w:val="222222"/>
          <w:sz w:val="20"/>
          <w:szCs w:val="20"/>
        </w:rPr>
        <w:t> du débiteur</w:t>
      </w:r>
      <w:r>
        <w:rPr>
          <w:rFonts w:ascii="Arial" w:hAnsi="Arial" w:cs="Arial"/>
          <w:color w:val="222222"/>
          <w:sz w:val="20"/>
          <w:szCs w:val="20"/>
        </w:rPr>
        <w:t xml:space="preserve"> </w:t>
      </w:r>
      <w:r w:rsidRPr="00685B07">
        <w:rPr>
          <w:rFonts w:ascii="Arial" w:hAnsi="Arial" w:cs="Arial"/>
          <w:color w:val="222222"/>
          <w:sz w:val="20"/>
          <w:szCs w:val="20"/>
        </w:rPr>
        <w:t>[…] Tout contrat commercial peut aussi inclure une clause de résiliation, permettant de mettre un terme à la collaboration de manière anticipée. Cette dernière génère alors une indemnité de résiliation.</w:t>
      </w:r>
    </w:p>
    <w:p w14:paraId="4251E9E5" w14:textId="77777777" w:rsidR="000B57DB" w:rsidRPr="002C4B49" w:rsidRDefault="000B57DB" w:rsidP="000B57DB">
      <w:pPr>
        <w:pStyle w:val="Titre2"/>
        <w:spacing w:before="120" w:after="0"/>
        <w:textAlignment w:val="baseline"/>
        <w:rPr>
          <w:rFonts w:ascii="Arial" w:hAnsi="Arial"/>
          <w:color w:val="222222"/>
          <w:sz w:val="22"/>
          <w:szCs w:val="22"/>
          <w:bdr w:val="none" w:sz="0" w:space="0" w:color="auto" w:frame="1"/>
        </w:rPr>
      </w:pPr>
      <w:r w:rsidRPr="002C4B49">
        <w:rPr>
          <w:rFonts w:ascii="Arial" w:hAnsi="Arial"/>
          <w:color w:val="222222"/>
          <w:sz w:val="22"/>
          <w:szCs w:val="22"/>
          <w:bdr w:val="none" w:sz="0" w:space="0" w:color="auto" w:frame="1"/>
        </w:rPr>
        <w:t xml:space="preserve">4 </w:t>
      </w:r>
      <w:r>
        <w:rPr>
          <w:rFonts w:ascii="Arial" w:hAnsi="Arial"/>
          <w:color w:val="222222"/>
          <w:sz w:val="22"/>
          <w:szCs w:val="22"/>
          <w:bdr w:val="none" w:sz="0" w:space="0" w:color="auto" w:frame="1"/>
        </w:rPr>
        <w:t>- R</w:t>
      </w:r>
      <w:r w:rsidRPr="002C4B49">
        <w:rPr>
          <w:rFonts w:ascii="Arial" w:hAnsi="Arial"/>
          <w:color w:val="222222"/>
          <w:sz w:val="22"/>
          <w:szCs w:val="22"/>
          <w:bdr w:val="none" w:sz="0" w:space="0" w:color="auto" w:frame="1"/>
        </w:rPr>
        <w:t>elances par telephone et par courrier</w:t>
      </w:r>
    </w:p>
    <w:p w14:paraId="5B86C996" w14:textId="77777777" w:rsidR="000B57DB" w:rsidRPr="00685B07" w:rsidRDefault="000B57DB" w:rsidP="000B57DB">
      <w:pPr>
        <w:pStyle w:val="NormalWeb"/>
        <w:spacing w:before="60" w:beforeAutospacing="0" w:after="0" w:afterAutospacing="0"/>
        <w:textAlignment w:val="baseline"/>
        <w:rPr>
          <w:rFonts w:ascii="Arial" w:hAnsi="Arial" w:cs="Arial"/>
          <w:color w:val="222222"/>
          <w:sz w:val="20"/>
          <w:szCs w:val="20"/>
        </w:rPr>
      </w:pPr>
      <w:r w:rsidRPr="00685B07">
        <w:rPr>
          <w:rFonts w:ascii="Arial" w:hAnsi="Arial" w:cs="Arial"/>
          <w:color w:val="222222"/>
          <w:sz w:val="20"/>
          <w:szCs w:val="20"/>
        </w:rPr>
        <w:t xml:space="preserve">[…] Dès les premiers jours de retard de paiement, réagissez ! Organisez des relances. Commencez par un appel téléphonique, en rappelant courtoisement le dépassement de l'échéance et le montant dû et tâchez d'obtenir une promesse de paiement imminent. L'appel permet, en outre, de connaître la nature de la difficulté. Si aucune satisfaction ne vous est donnée, prévoyez un courrier officiel personnalisé. </w:t>
      </w:r>
    </w:p>
    <w:p w14:paraId="5CF076B4" w14:textId="77777777" w:rsidR="000B57DB" w:rsidRPr="002C4B49" w:rsidRDefault="000B57DB" w:rsidP="000B57DB">
      <w:pPr>
        <w:pStyle w:val="Titre2"/>
        <w:spacing w:before="120" w:after="0"/>
        <w:textAlignment w:val="baseline"/>
        <w:rPr>
          <w:rFonts w:ascii="Arial" w:hAnsi="Arial"/>
          <w:color w:val="222222"/>
          <w:sz w:val="22"/>
          <w:szCs w:val="22"/>
          <w:bdr w:val="none" w:sz="0" w:space="0" w:color="auto" w:frame="1"/>
        </w:rPr>
      </w:pPr>
      <w:r w:rsidRPr="002C4B49">
        <w:rPr>
          <w:rFonts w:ascii="Arial" w:hAnsi="Arial"/>
          <w:color w:val="222222"/>
          <w:sz w:val="22"/>
          <w:szCs w:val="22"/>
          <w:bdr w:val="none" w:sz="0" w:space="0" w:color="auto" w:frame="1"/>
        </w:rPr>
        <w:t xml:space="preserve">5 </w:t>
      </w:r>
      <w:r>
        <w:rPr>
          <w:rFonts w:ascii="Arial" w:hAnsi="Arial"/>
          <w:color w:val="222222"/>
          <w:sz w:val="22"/>
          <w:szCs w:val="22"/>
          <w:bdr w:val="none" w:sz="0" w:space="0" w:color="auto" w:frame="1"/>
        </w:rPr>
        <w:t>- E</w:t>
      </w:r>
      <w:r w:rsidRPr="002C4B49">
        <w:rPr>
          <w:rFonts w:ascii="Arial" w:hAnsi="Arial"/>
          <w:color w:val="222222"/>
          <w:sz w:val="22"/>
          <w:szCs w:val="22"/>
          <w:bdr w:val="none" w:sz="0" w:space="0" w:color="auto" w:frame="1"/>
        </w:rPr>
        <w:t>n cas de contentieux...</w:t>
      </w:r>
    </w:p>
    <w:p w14:paraId="1006B0DC" w14:textId="77777777" w:rsidR="000B57DB" w:rsidRPr="00685B07" w:rsidRDefault="000B57DB" w:rsidP="000B57DB">
      <w:pPr>
        <w:pStyle w:val="NormalWeb"/>
        <w:spacing w:before="60" w:beforeAutospacing="0" w:after="0" w:afterAutospacing="0"/>
        <w:textAlignment w:val="baseline"/>
        <w:rPr>
          <w:rFonts w:ascii="Arial" w:hAnsi="Arial" w:cs="Arial"/>
          <w:color w:val="222222"/>
          <w:sz w:val="20"/>
          <w:szCs w:val="20"/>
        </w:rPr>
      </w:pPr>
      <w:r w:rsidRPr="00685B07">
        <w:rPr>
          <w:rFonts w:ascii="Arial" w:hAnsi="Arial" w:cs="Arial"/>
          <w:color w:val="222222"/>
          <w:sz w:val="20"/>
          <w:szCs w:val="20"/>
        </w:rPr>
        <w:t>Si vous n'obtenez pas gain de cause avec cette procédure interne, deux solutions s'offrent à vous. Sois-vous cédez votre créance à un cabinet de recouvrement qui pourra mener une action en justice en votre nom, à raison d'une commission de 5 à 20 % sur les créances récupérées, soit vous menez vous-même la procédure. Adressez alors au mauvais payeur une mise en demeure par lettre RAR ou bien par acte d'huissier avec </w:t>
      </w:r>
      <w:r w:rsidRPr="00685B07">
        <w:rPr>
          <w:rFonts w:ascii="Arial" w:hAnsi="Arial" w:cs="Arial"/>
          <w:color w:val="222222"/>
          <w:sz w:val="20"/>
          <w:szCs w:val="20"/>
          <w:bdr w:val="none" w:sz="0" w:space="0" w:color="auto" w:frame="1"/>
        </w:rPr>
        <w:t>remise</w:t>
      </w:r>
      <w:r w:rsidRPr="00685B07">
        <w:rPr>
          <w:rFonts w:ascii="Arial" w:hAnsi="Arial" w:cs="Arial"/>
          <w:color w:val="222222"/>
          <w:sz w:val="20"/>
          <w:szCs w:val="20"/>
        </w:rPr>
        <w:t xml:space="preserve"> en main propre. Toujours aucun paiement ? Saisissez le juge du tribunal de commerce pour obtenir une mesure provisoire. </w:t>
      </w:r>
    </w:p>
    <w:p w14:paraId="6BBB96C0" w14:textId="65A747D3" w:rsidR="000B57DB" w:rsidRDefault="000B57DB" w:rsidP="000B57DB">
      <w:pPr>
        <w:spacing w:before="120"/>
        <w:rPr>
          <w:rFonts w:cs="Arial"/>
          <w:szCs w:val="20"/>
        </w:rPr>
      </w:pPr>
    </w:p>
    <w:p w14:paraId="5D7B5865" w14:textId="77777777" w:rsidR="00587644" w:rsidRPr="00685B07" w:rsidRDefault="00587644" w:rsidP="000B57DB">
      <w:pPr>
        <w:spacing w:before="120"/>
        <w:rPr>
          <w:rFonts w:cs="Arial"/>
          <w:szCs w:val="20"/>
        </w:rPr>
      </w:pPr>
    </w:p>
    <w:p w14:paraId="169331BF" w14:textId="77777777" w:rsidR="000B57DB" w:rsidRPr="00521140" w:rsidRDefault="000B57DB" w:rsidP="000B57DB">
      <w:pPr>
        <w:spacing w:before="120"/>
        <w:rPr>
          <w:b/>
          <w:sz w:val="22"/>
          <w:szCs w:val="20"/>
        </w:rPr>
      </w:pPr>
      <w:r w:rsidRPr="00521140">
        <w:rPr>
          <w:b/>
          <w:sz w:val="22"/>
          <w:szCs w:val="20"/>
        </w:rPr>
        <w:lastRenderedPageBreak/>
        <w:t>Réponses</w:t>
      </w:r>
    </w:p>
    <w:p w14:paraId="3C2FF84D" w14:textId="77777777" w:rsidR="00587644" w:rsidRDefault="00587644" w:rsidP="00587644">
      <w:pPr>
        <w:pStyle w:val="Paragraphedeliste"/>
        <w:ind w:left="360"/>
        <w:rPr>
          <w:b/>
          <w:bCs/>
          <w:sz w:val="22"/>
          <w:szCs w:val="24"/>
        </w:rPr>
      </w:pPr>
    </w:p>
    <w:p w14:paraId="12D58806" w14:textId="5FFB065D" w:rsidR="000B57DB" w:rsidRPr="00521140" w:rsidRDefault="000B57DB" w:rsidP="000B57DB">
      <w:pPr>
        <w:pStyle w:val="Paragraphedeliste"/>
        <w:numPr>
          <w:ilvl w:val="0"/>
          <w:numId w:val="2"/>
        </w:numPr>
        <w:rPr>
          <w:b/>
          <w:bCs/>
          <w:sz w:val="22"/>
          <w:szCs w:val="24"/>
        </w:rPr>
      </w:pPr>
      <w:r w:rsidRPr="00521140">
        <w:rPr>
          <w:b/>
          <w:bCs/>
          <w:sz w:val="22"/>
          <w:szCs w:val="24"/>
        </w:rPr>
        <w:t>Pourquoi faut-il se renseigner sur les clients avant de signer un contrat ?</w:t>
      </w:r>
    </w:p>
    <w:p w14:paraId="24D00E18" w14:textId="77777777" w:rsidR="000B57DB" w:rsidRPr="00521140" w:rsidRDefault="000B57DB" w:rsidP="000B57DB">
      <w:pPr>
        <w:rPr>
          <w:b/>
          <w:bCs/>
          <w:sz w:val="22"/>
          <w:szCs w:val="24"/>
        </w:rPr>
      </w:pPr>
    </w:p>
    <w:p w14:paraId="741BE81B" w14:textId="77777777" w:rsidR="000B57DB" w:rsidRDefault="000B57DB" w:rsidP="000B57DB">
      <w:pPr>
        <w:rPr>
          <w:b/>
          <w:bCs/>
          <w:sz w:val="22"/>
          <w:szCs w:val="24"/>
        </w:rPr>
      </w:pPr>
    </w:p>
    <w:p w14:paraId="640C91CF" w14:textId="77777777" w:rsidR="00530DEB" w:rsidRDefault="00530DEB" w:rsidP="000B57DB">
      <w:pPr>
        <w:rPr>
          <w:b/>
          <w:bCs/>
          <w:sz w:val="22"/>
          <w:szCs w:val="24"/>
        </w:rPr>
      </w:pPr>
    </w:p>
    <w:p w14:paraId="34AA5028" w14:textId="77777777" w:rsidR="00530DEB" w:rsidRDefault="00530DEB" w:rsidP="000B57DB">
      <w:pPr>
        <w:rPr>
          <w:b/>
          <w:bCs/>
          <w:sz w:val="22"/>
          <w:szCs w:val="24"/>
        </w:rPr>
      </w:pPr>
    </w:p>
    <w:p w14:paraId="03EED4A3" w14:textId="77777777" w:rsidR="00530DEB" w:rsidRPr="00521140" w:rsidRDefault="00530DEB" w:rsidP="000B57DB">
      <w:pPr>
        <w:rPr>
          <w:b/>
          <w:bCs/>
          <w:sz w:val="22"/>
          <w:szCs w:val="24"/>
        </w:rPr>
      </w:pPr>
    </w:p>
    <w:p w14:paraId="6DA44014" w14:textId="0900DA74" w:rsidR="000B57DB" w:rsidRPr="00521140" w:rsidRDefault="000B57DB" w:rsidP="000B57DB">
      <w:pPr>
        <w:pStyle w:val="Paragraphedeliste"/>
        <w:numPr>
          <w:ilvl w:val="0"/>
          <w:numId w:val="2"/>
        </w:numPr>
        <w:rPr>
          <w:b/>
          <w:bCs/>
          <w:sz w:val="22"/>
          <w:szCs w:val="24"/>
        </w:rPr>
      </w:pPr>
      <w:r w:rsidRPr="00521140">
        <w:rPr>
          <w:b/>
          <w:bCs/>
          <w:sz w:val="22"/>
          <w:szCs w:val="24"/>
        </w:rPr>
        <w:t>Quel</w:t>
      </w:r>
      <w:r w:rsidR="00587644">
        <w:rPr>
          <w:b/>
          <w:bCs/>
          <w:sz w:val="22"/>
          <w:szCs w:val="24"/>
        </w:rPr>
        <w:t xml:space="preserve"> </w:t>
      </w:r>
      <w:r w:rsidR="00587644" w:rsidRPr="00587644">
        <w:rPr>
          <w:b/>
          <w:bCs/>
          <w:sz w:val="22"/>
          <w:szCs w:val="24"/>
        </w:rPr>
        <w:t>doivent faire les commerciaux lors de la signature d'un contrat</w:t>
      </w:r>
      <w:r w:rsidRPr="00521140">
        <w:rPr>
          <w:b/>
          <w:bCs/>
          <w:sz w:val="22"/>
          <w:szCs w:val="24"/>
        </w:rPr>
        <w:t xml:space="preserve"> ?</w:t>
      </w:r>
    </w:p>
    <w:p w14:paraId="513B2B3D" w14:textId="77777777" w:rsidR="000B57DB" w:rsidRPr="00521140" w:rsidRDefault="000B57DB" w:rsidP="000B57DB">
      <w:pPr>
        <w:rPr>
          <w:b/>
          <w:bCs/>
          <w:sz w:val="22"/>
          <w:szCs w:val="24"/>
        </w:rPr>
      </w:pPr>
    </w:p>
    <w:p w14:paraId="38E5923E" w14:textId="77777777" w:rsidR="000B57DB" w:rsidRDefault="000B57DB" w:rsidP="000B57DB">
      <w:pPr>
        <w:rPr>
          <w:b/>
          <w:bCs/>
          <w:sz w:val="22"/>
          <w:szCs w:val="24"/>
        </w:rPr>
      </w:pPr>
    </w:p>
    <w:p w14:paraId="0DB1BFE4" w14:textId="77777777" w:rsidR="00530DEB" w:rsidRDefault="00530DEB" w:rsidP="000B57DB">
      <w:pPr>
        <w:rPr>
          <w:b/>
          <w:bCs/>
          <w:sz w:val="22"/>
          <w:szCs w:val="24"/>
        </w:rPr>
      </w:pPr>
    </w:p>
    <w:p w14:paraId="6EB2FBD4" w14:textId="77777777" w:rsidR="00530DEB" w:rsidRPr="00521140" w:rsidRDefault="00530DEB" w:rsidP="000B57DB">
      <w:pPr>
        <w:rPr>
          <w:b/>
          <w:bCs/>
          <w:sz w:val="22"/>
          <w:szCs w:val="24"/>
        </w:rPr>
      </w:pPr>
    </w:p>
    <w:p w14:paraId="5A281DBA" w14:textId="77777777" w:rsidR="000B57DB" w:rsidRPr="00521140" w:rsidRDefault="000B57DB" w:rsidP="000B57DB">
      <w:pPr>
        <w:rPr>
          <w:b/>
          <w:bCs/>
          <w:sz w:val="22"/>
          <w:szCs w:val="24"/>
        </w:rPr>
      </w:pPr>
    </w:p>
    <w:p w14:paraId="5009542B" w14:textId="77777777" w:rsidR="000B57DB" w:rsidRPr="00521140" w:rsidRDefault="000B57DB" w:rsidP="000B57DB">
      <w:pPr>
        <w:pStyle w:val="Paragraphedeliste"/>
        <w:numPr>
          <w:ilvl w:val="0"/>
          <w:numId w:val="2"/>
        </w:numPr>
        <w:rPr>
          <w:b/>
          <w:bCs/>
          <w:sz w:val="22"/>
          <w:szCs w:val="24"/>
        </w:rPr>
      </w:pPr>
      <w:r w:rsidRPr="00521140">
        <w:rPr>
          <w:b/>
          <w:bCs/>
          <w:sz w:val="22"/>
          <w:szCs w:val="24"/>
        </w:rPr>
        <w:t>Que signifie faire signer un contrat ad hoc ?</w:t>
      </w:r>
    </w:p>
    <w:p w14:paraId="10EEC92B" w14:textId="77777777" w:rsidR="000B57DB" w:rsidRPr="00521140" w:rsidRDefault="000B57DB" w:rsidP="000B57DB">
      <w:pPr>
        <w:rPr>
          <w:b/>
          <w:bCs/>
          <w:sz w:val="22"/>
          <w:szCs w:val="24"/>
        </w:rPr>
      </w:pPr>
    </w:p>
    <w:p w14:paraId="2E2327E0" w14:textId="77777777" w:rsidR="000B57DB" w:rsidRDefault="000B57DB" w:rsidP="000B57DB">
      <w:pPr>
        <w:rPr>
          <w:b/>
          <w:bCs/>
          <w:sz w:val="22"/>
          <w:szCs w:val="24"/>
        </w:rPr>
      </w:pPr>
    </w:p>
    <w:p w14:paraId="711F6917" w14:textId="77777777" w:rsidR="00530DEB" w:rsidRDefault="00530DEB" w:rsidP="000B57DB">
      <w:pPr>
        <w:rPr>
          <w:b/>
          <w:bCs/>
          <w:sz w:val="22"/>
          <w:szCs w:val="24"/>
        </w:rPr>
      </w:pPr>
    </w:p>
    <w:p w14:paraId="3816D337" w14:textId="77777777" w:rsidR="00530DEB" w:rsidRPr="00521140" w:rsidRDefault="00530DEB" w:rsidP="000B57DB">
      <w:pPr>
        <w:rPr>
          <w:b/>
          <w:bCs/>
          <w:sz w:val="22"/>
          <w:szCs w:val="24"/>
        </w:rPr>
      </w:pPr>
    </w:p>
    <w:p w14:paraId="15BD7D0B" w14:textId="77777777" w:rsidR="000B57DB" w:rsidRPr="00521140" w:rsidRDefault="000B57DB" w:rsidP="000B57DB">
      <w:pPr>
        <w:rPr>
          <w:b/>
          <w:bCs/>
          <w:sz w:val="22"/>
          <w:szCs w:val="24"/>
        </w:rPr>
      </w:pPr>
    </w:p>
    <w:p w14:paraId="2172B91C" w14:textId="77777777" w:rsidR="000B57DB" w:rsidRPr="00521140" w:rsidRDefault="000B57DB" w:rsidP="000B57DB">
      <w:pPr>
        <w:pStyle w:val="Paragraphedeliste"/>
        <w:numPr>
          <w:ilvl w:val="0"/>
          <w:numId w:val="2"/>
        </w:numPr>
        <w:rPr>
          <w:b/>
          <w:bCs/>
          <w:sz w:val="22"/>
          <w:szCs w:val="24"/>
        </w:rPr>
      </w:pPr>
      <w:r w:rsidRPr="00521140">
        <w:rPr>
          <w:b/>
          <w:bCs/>
          <w:sz w:val="22"/>
          <w:szCs w:val="24"/>
        </w:rPr>
        <w:t>Comment organiser la relance des clients ?</w:t>
      </w:r>
    </w:p>
    <w:p w14:paraId="49341DCB" w14:textId="77777777" w:rsidR="000B57DB" w:rsidRPr="00521140" w:rsidRDefault="000B57DB" w:rsidP="000B57DB">
      <w:pPr>
        <w:rPr>
          <w:b/>
          <w:bCs/>
          <w:sz w:val="22"/>
          <w:szCs w:val="24"/>
        </w:rPr>
      </w:pPr>
    </w:p>
    <w:p w14:paraId="0A17E31C" w14:textId="77777777" w:rsidR="00521140" w:rsidRPr="00521140" w:rsidRDefault="00521140" w:rsidP="000B57DB">
      <w:pPr>
        <w:pStyle w:val="NormalWeb"/>
        <w:spacing w:before="60" w:beforeAutospacing="0" w:after="0" w:afterAutospacing="0"/>
        <w:textAlignment w:val="baseline"/>
        <w:rPr>
          <w:rFonts w:ascii="Arial" w:hAnsi="Arial" w:cs="Arial"/>
          <w:b/>
          <w:bCs/>
          <w:color w:val="222222"/>
          <w:sz w:val="22"/>
          <w:szCs w:val="22"/>
        </w:rPr>
      </w:pPr>
    </w:p>
    <w:p w14:paraId="425A996F" w14:textId="77777777" w:rsidR="000B57DB" w:rsidRDefault="000B57DB" w:rsidP="000B57DB">
      <w:pPr>
        <w:rPr>
          <w:b/>
          <w:bCs/>
          <w:sz w:val="22"/>
          <w:szCs w:val="24"/>
        </w:rPr>
      </w:pPr>
    </w:p>
    <w:p w14:paraId="61F586DA" w14:textId="77777777" w:rsidR="00530DEB" w:rsidRPr="00521140" w:rsidRDefault="00530DEB" w:rsidP="000B57DB">
      <w:pPr>
        <w:rPr>
          <w:b/>
          <w:bCs/>
          <w:sz w:val="22"/>
          <w:szCs w:val="24"/>
        </w:rPr>
      </w:pPr>
    </w:p>
    <w:p w14:paraId="28BD0FAB" w14:textId="77777777" w:rsidR="000B57DB" w:rsidRPr="00521140" w:rsidRDefault="000B57DB" w:rsidP="000B57DB">
      <w:pPr>
        <w:rPr>
          <w:b/>
          <w:bCs/>
          <w:sz w:val="22"/>
          <w:szCs w:val="24"/>
        </w:rPr>
      </w:pPr>
    </w:p>
    <w:p w14:paraId="780ECC83" w14:textId="77777777" w:rsidR="000B57DB" w:rsidRPr="00521140" w:rsidRDefault="000B57DB" w:rsidP="000B57DB">
      <w:pPr>
        <w:rPr>
          <w:b/>
          <w:bCs/>
          <w:sz w:val="22"/>
          <w:szCs w:val="24"/>
        </w:rPr>
      </w:pPr>
    </w:p>
    <w:p w14:paraId="6AC8C309" w14:textId="60CAF85F" w:rsidR="000B57DB" w:rsidRPr="00521140" w:rsidRDefault="000B57DB" w:rsidP="000B57DB">
      <w:pPr>
        <w:pStyle w:val="Paragraphedeliste"/>
        <w:numPr>
          <w:ilvl w:val="0"/>
          <w:numId w:val="2"/>
        </w:numPr>
        <w:rPr>
          <w:b/>
          <w:bCs/>
          <w:sz w:val="22"/>
          <w:szCs w:val="24"/>
        </w:rPr>
      </w:pPr>
      <w:r w:rsidRPr="00521140">
        <w:rPr>
          <w:b/>
          <w:bCs/>
          <w:sz w:val="22"/>
          <w:szCs w:val="24"/>
        </w:rPr>
        <w:t xml:space="preserve">Que fait un cabinet </w:t>
      </w:r>
      <w:r w:rsidR="00587644">
        <w:rPr>
          <w:b/>
          <w:bCs/>
          <w:sz w:val="22"/>
          <w:szCs w:val="24"/>
        </w:rPr>
        <w:t>d</w:t>
      </w:r>
      <w:r w:rsidRPr="00521140">
        <w:rPr>
          <w:b/>
          <w:bCs/>
          <w:sz w:val="22"/>
          <w:szCs w:val="24"/>
        </w:rPr>
        <w:t>e recouvrement ?</w:t>
      </w:r>
    </w:p>
    <w:p w14:paraId="1A49448E" w14:textId="5969F149" w:rsidR="000B57DB" w:rsidRPr="00521140" w:rsidRDefault="000B57DB" w:rsidP="000B57DB">
      <w:pPr>
        <w:spacing w:before="120"/>
        <w:rPr>
          <w:rFonts w:cs="Arial"/>
          <w:b/>
          <w:bCs/>
          <w:sz w:val="22"/>
        </w:rPr>
      </w:pPr>
    </w:p>
    <w:p w14:paraId="505A7002" w14:textId="77777777" w:rsidR="00521140" w:rsidRPr="00521140" w:rsidRDefault="00521140" w:rsidP="000B57DB">
      <w:pPr>
        <w:spacing w:before="120"/>
        <w:rPr>
          <w:rFonts w:cs="Arial"/>
          <w:b/>
          <w:bCs/>
          <w:sz w:val="22"/>
        </w:rPr>
      </w:pPr>
    </w:p>
    <w:p w14:paraId="07D7C086" w14:textId="77777777" w:rsidR="000B57DB" w:rsidRPr="00521140" w:rsidRDefault="000B57DB" w:rsidP="000B57DB">
      <w:pPr>
        <w:rPr>
          <w:b/>
          <w:bCs/>
          <w:sz w:val="22"/>
          <w:szCs w:val="24"/>
        </w:rPr>
      </w:pPr>
    </w:p>
    <w:p w14:paraId="2DF2B0E1" w14:textId="77777777" w:rsidR="000B57DB" w:rsidRPr="00521140" w:rsidRDefault="000B57DB">
      <w:pPr>
        <w:rPr>
          <w:sz w:val="18"/>
          <w:szCs w:val="20"/>
        </w:rPr>
      </w:pPr>
    </w:p>
    <w:sectPr w:rsidR="000B57DB" w:rsidRPr="00521140" w:rsidSect="00F57C99">
      <w:pgSz w:w="11906" w:h="16838"/>
      <w:pgMar w:top="851" w:right="851"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821"/>
    <w:multiLevelType w:val="hybridMultilevel"/>
    <w:tmpl w:val="B0D204A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52A13AEE"/>
    <w:multiLevelType w:val="hybridMultilevel"/>
    <w:tmpl w:val="E892DE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394044394">
    <w:abstractNumId w:val="0"/>
  </w:num>
  <w:num w:numId="2" w16cid:durableId="70083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DB"/>
    <w:rsid w:val="000B57DB"/>
    <w:rsid w:val="00521140"/>
    <w:rsid w:val="00530DEB"/>
    <w:rsid w:val="00587644"/>
    <w:rsid w:val="00AB50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CDD6"/>
  <w15:chartTrackingRefBased/>
  <w15:docId w15:val="{C8C555A7-6659-43CE-B366-CE5094D3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DB"/>
    <w:pPr>
      <w:spacing w:after="0" w:line="240" w:lineRule="auto"/>
      <w:jc w:val="both"/>
    </w:pPr>
    <w:rPr>
      <w:rFonts w:ascii="Arial" w:eastAsia="Calibri" w:hAnsi="Arial" w:cs="Times New Roman"/>
      <w:sz w:val="20"/>
    </w:rPr>
  </w:style>
  <w:style w:type="paragraph" w:styleId="Titre1">
    <w:name w:val="heading 1"/>
    <w:basedOn w:val="Normal"/>
    <w:next w:val="Normal"/>
    <w:link w:val="Titre1Car"/>
    <w:uiPriority w:val="9"/>
    <w:qFormat/>
    <w:rsid w:val="000B57DB"/>
    <w:pPr>
      <w:spacing w:after="120"/>
      <w:outlineLvl w:val="0"/>
    </w:pPr>
    <w:rPr>
      <w:rFonts w:ascii="Arial Black" w:eastAsia="Times New Roman" w:hAnsi="Arial Black"/>
      <w:color w:val="000000"/>
      <w:sz w:val="28"/>
      <w:szCs w:val="20"/>
      <w:lang w:eastAsia="fr-FR"/>
    </w:rPr>
  </w:style>
  <w:style w:type="paragraph" w:styleId="Titre2">
    <w:name w:val="heading 2"/>
    <w:basedOn w:val="Normal"/>
    <w:link w:val="Titre2Car"/>
    <w:uiPriority w:val="9"/>
    <w:qFormat/>
    <w:rsid w:val="000B57DB"/>
    <w:pPr>
      <w:spacing w:after="120"/>
      <w:outlineLvl w:val="1"/>
    </w:pPr>
    <w:rPr>
      <w:rFonts w:ascii="Arial Black" w:eastAsia="Times New Roman" w:hAnsi="Arial Black"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57DB"/>
    <w:rPr>
      <w:rFonts w:ascii="Arial Black" w:eastAsia="Times New Roman" w:hAnsi="Arial Black" w:cs="Times New Roman"/>
      <w:color w:val="000000"/>
      <w:sz w:val="28"/>
      <w:szCs w:val="20"/>
      <w:lang w:eastAsia="fr-FR"/>
    </w:rPr>
  </w:style>
  <w:style w:type="character" w:customStyle="1" w:styleId="Titre2Car">
    <w:name w:val="Titre 2 Car"/>
    <w:basedOn w:val="Policepardfaut"/>
    <w:link w:val="Titre2"/>
    <w:uiPriority w:val="9"/>
    <w:rsid w:val="000B57DB"/>
    <w:rPr>
      <w:rFonts w:ascii="Arial Black" w:eastAsia="Times New Roman" w:hAnsi="Arial Black" w:cs="Arial"/>
      <w:b/>
      <w:color w:val="000000"/>
      <w:sz w:val="24"/>
      <w:szCs w:val="20"/>
      <w:lang w:eastAsia="fr-FR"/>
    </w:rPr>
  </w:style>
  <w:style w:type="paragraph" w:styleId="NormalWeb">
    <w:name w:val="Normal (Web)"/>
    <w:basedOn w:val="Normal"/>
    <w:uiPriority w:val="99"/>
    <w:rsid w:val="000B57DB"/>
    <w:pPr>
      <w:spacing w:before="100" w:beforeAutospacing="1" w:after="100" w:afterAutospacing="1"/>
    </w:pPr>
    <w:rPr>
      <w:rFonts w:ascii="Times New Roman" w:eastAsia="Times New Roman" w:hAnsi="Times New Roman"/>
      <w:sz w:val="24"/>
      <w:szCs w:val="24"/>
      <w:lang w:eastAsia="fr-FR"/>
    </w:rPr>
  </w:style>
  <w:style w:type="paragraph" w:styleId="Paragraphedeliste">
    <w:name w:val="List Paragraph"/>
    <w:basedOn w:val="Normal"/>
    <w:uiPriority w:val="34"/>
    <w:qFormat/>
    <w:rsid w:val="000B57DB"/>
    <w:pPr>
      <w:ind w:left="720"/>
      <w:contextualSpacing/>
    </w:pPr>
  </w:style>
  <w:style w:type="character" w:customStyle="1" w:styleId="ct-span">
    <w:name w:val="ct-span"/>
    <w:basedOn w:val="Policepardfaut"/>
    <w:rsid w:val="000B57DB"/>
  </w:style>
  <w:style w:type="paragraph" w:customStyle="1" w:styleId="chapeau">
    <w:name w:val="chapeau"/>
    <w:basedOn w:val="Normal"/>
    <w:rsid w:val="000B57DB"/>
    <w:pPr>
      <w:spacing w:before="100" w:beforeAutospacing="1" w:after="100" w:afterAutospacing="1"/>
      <w:jc w:val="left"/>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hyperlink" Target="https://www.beaboss.fr/Definitions-Glossaire/Charge-239861.ht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beaboss.fr/Definitions-Glossaire/Frais-24002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s://www.beaboss.fr/Definitions-Glossaire/Doit-239997.ht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beaboss.fr/Definitions-Glossaire/Devis-239989.ht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821</Words>
  <Characters>4180</Characters>
  <Application>Microsoft Office Word</Application>
  <DocSecurity>0</DocSecurity>
  <Lines>95</Lines>
  <Paragraphs>38</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4</cp:revision>
  <dcterms:created xsi:type="dcterms:W3CDTF">2023-01-21T19:15:00Z</dcterms:created>
  <dcterms:modified xsi:type="dcterms:W3CDTF">2025-11-22T23:07:00Z</dcterms:modified>
</cp:coreProperties>
</file>