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626"/>
        <w:gridCol w:w="887"/>
        <w:gridCol w:w="1159"/>
        <w:gridCol w:w="6"/>
      </w:tblGrid>
      <w:tr w:rsidR="00AE29BD" w:rsidRPr="00B27918" w14:paraId="2A2F9D49" w14:textId="77777777" w:rsidTr="00251246">
        <w:trPr>
          <w:gridAfter w:val="1"/>
          <w:wAfter w:w="6" w:type="dxa"/>
          <w:trHeight w:val="386"/>
        </w:trPr>
        <w:tc>
          <w:tcPr>
            <w:tcW w:w="7897" w:type="dxa"/>
            <w:gridSpan w:val="2"/>
            <w:shd w:val="clear" w:color="auto" w:fill="92D050"/>
            <w:vAlign w:val="center"/>
          </w:tcPr>
          <w:p w14:paraId="5E722939" w14:textId="77777777" w:rsidR="00AE29BD" w:rsidRPr="00B27918" w:rsidRDefault="00AE29BD" w:rsidP="00251246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27918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Mission 5 – Évaluer un risque</w:t>
            </w:r>
          </w:p>
        </w:tc>
        <w:tc>
          <w:tcPr>
            <w:tcW w:w="2046" w:type="dxa"/>
            <w:gridSpan w:val="2"/>
            <w:shd w:val="clear" w:color="auto" w:fill="92D050"/>
            <w:vAlign w:val="center"/>
          </w:tcPr>
          <w:p w14:paraId="5CA467D1" w14:textId="77777777" w:rsidR="00AE29BD" w:rsidRPr="00B27918" w:rsidRDefault="00AE29BD" w:rsidP="00251246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B27918">
              <w:rPr>
                <w:b/>
                <w:noProof/>
                <w:sz w:val="28"/>
                <w:szCs w:val="24"/>
              </w:rPr>
              <w:drawing>
                <wp:inline distT="0" distB="0" distL="0" distR="0" wp14:anchorId="31F5C27A" wp14:editId="3C329ABC">
                  <wp:extent cx="1162261" cy="55904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9BD" w:rsidRPr="00B27918" w14:paraId="120071D2" w14:textId="77777777" w:rsidTr="00251246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7FB1C39F" w14:textId="77777777" w:rsidR="00AE29BD" w:rsidRPr="00B27918" w:rsidRDefault="00AE29BD" w:rsidP="00251246">
            <w:pPr>
              <w:jc w:val="left"/>
              <w:rPr>
                <w:sz w:val="20"/>
                <w:szCs w:val="20"/>
              </w:rPr>
            </w:pPr>
            <w:r w:rsidRPr="00B27918">
              <w:rPr>
                <w:sz w:val="20"/>
                <w:szCs w:val="20"/>
              </w:rPr>
              <w:t>Durée : 2 h</w:t>
            </w:r>
          </w:p>
        </w:tc>
        <w:tc>
          <w:tcPr>
            <w:tcW w:w="7513" w:type="dxa"/>
            <w:gridSpan w:val="2"/>
            <w:shd w:val="clear" w:color="auto" w:fill="92D050"/>
          </w:tcPr>
          <w:p w14:paraId="61AA9D40" w14:textId="77777777" w:rsidR="00AE29BD" w:rsidRPr="00B27918" w:rsidRDefault="00AE29BD" w:rsidP="00251246">
            <w:pPr>
              <w:jc w:val="center"/>
              <w:rPr>
                <w:sz w:val="20"/>
                <w:szCs w:val="20"/>
              </w:rPr>
            </w:pPr>
            <w:r w:rsidRPr="00B27918">
              <w:rPr>
                <w:noProof/>
                <w:sz w:val="20"/>
                <w:szCs w:val="20"/>
              </w:rPr>
              <w:drawing>
                <wp:inline distT="0" distB="0" distL="0" distR="0" wp14:anchorId="7C670505" wp14:editId="17389225">
                  <wp:extent cx="324000" cy="324000"/>
                  <wp:effectExtent l="0" t="0" r="0" b="0"/>
                  <wp:docPr id="27" name="Graphique 2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18">
              <w:rPr>
                <w:sz w:val="20"/>
                <w:szCs w:val="20"/>
              </w:rPr>
              <w:t>ou</w:t>
            </w:r>
            <w:r w:rsidRPr="00B27918">
              <w:rPr>
                <w:noProof/>
                <w:sz w:val="20"/>
                <w:szCs w:val="20"/>
              </w:rPr>
              <w:drawing>
                <wp:inline distT="0" distB="0" distL="0" distR="0" wp14:anchorId="704B5CB2" wp14:editId="16300EE7">
                  <wp:extent cx="360000" cy="360000"/>
                  <wp:effectExtent l="0" t="0" r="0" b="2540"/>
                  <wp:docPr id="28" name="Graphique 2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gridSpan w:val="2"/>
            <w:shd w:val="clear" w:color="auto" w:fill="92D050"/>
            <w:vAlign w:val="center"/>
          </w:tcPr>
          <w:p w14:paraId="695F8F11" w14:textId="77777777" w:rsidR="00AE29BD" w:rsidRPr="00B27918" w:rsidRDefault="00AE29BD" w:rsidP="00251246">
            <w:pPr>
              <w:jc w:val="center"/>
              <w:rPr>
                <w:b/>
                <w:sz w:val="20"/>
                <w:szCs w:val="20"/>
              </w:rPr>
            </w:pPr>
            <w:r w:rsidRPr="00B27918">
              <w:rPr>
                <w:b/>
                <w:sz w:val="20"/>
                <w:szCs w:val="20"/>
              </w:rPr>
              <w:t>Source</w:t>
            </w:r>
          </w:p>
        </w:tc>
      </w:tr>
    </w:tbl>
    <w:p w14:paraId="361B3552" w14:textId="77777777" w:rsidR="00AE29BD" w:rsidRDefault="00AE29BD" w:rsidP="00AE29BD">
      <w:pPr>
        <w:spacing w:before="120" w:after="120"/>
        <w:rPr>
          <w:b/>
          <w:sz w:val="24"/>
        </w:rPr>
      </w:pPr>
      <w:r>
        <w:rPr>
          <w:b/>
          <w:sz w:val="24"/>
        </w:rPr>
        <w:t>Contexte professionnel</w:t>
      </w:r>
    </w:p>
    <w:p w14:paraId="4CD94ED3" w14:textId="77777777" w:rsidR="00AE29BD" w:rsidRPr="00B27918" w:rsidRDefault="00AE29BD" w:rsidP="00AE29BD">
      <w:pPr>
        <w:ind w:right="-2"/>
        <w:rPr>
          <w:sz w:val="20"/>
          <w:szCs w:val="20"/>
        </w:rPr>
      </w:pPr>
      <w:r w:rsidRPr="00B27918">
        <w:rPr>
          <w:sz w:val="20"/>
          <w:szCs w:val="20"/>
        </w:rPr>
        <w:t xml:space="preserve">Un des plus gros clients de SI-Tech, la société </w:t>
      </w:r>
      <w:proofErr w:type="spellStart"/>
      <w:r w:rsidRPr="00B27918">
        <w:rPr>
          <w:sz w:val="20"/>
          <w:szCs w:val="20"/>
        </w:rPr>
        <w:t>Fall</w:t>
      </w:r>
      <w:proofErr w:type="spellEnd"/>
      <w:r w:rsidRPr="00B27918">
        <w:rPr>
          <w:sz w:val="20"/>
          <w:szCs w:val="20"/>
        </w:rPr>
        <w:t xml:space="preserve">-Air, n’a pas réglé sa dernière facture qui se monte à 38 000 €. Son directeur, M. </w:t>
      </w:r>
      <w:proofErr w:type="spellStart"/>
      <w:r w:rsidRPr="00B27918">
        <w:rPr>
          <w:sz w:val="20"/>
          <w:szCs w:val="20"/>
        </w:rPr>
        <w:t>Arvat</w:t>
      </w:r>
      <w:proofErr w:type="spellEnd"/>
      <w:r w:rsidRPr="00B27918">
        <w:rPr>
          <w:sz w:val="20"/>
          <w:szCs w:val="20"/>
        </w:rPr>
        <w:t xml:space="preserve"> a déclaré à M. Larrieux avoir un problème de trésorerie lié à un impayé. M. Larrieux vous demande de lui faire un compte rendu sur la situation financière de cette entreprise et sur les perspectives d’encaisser l’argent qui nous est dû.</w:t>
      </w:r>
    </w:p>
    <w:p w14:paraId="47B1CBCB" w14:textId="77777777" w:rsidR="00AE29BD" w:rsidRPr="00B27918" w:rsidRDefault="00AE29BD" w:rsidP="00AE29BD">
      <w:pPr>
        <w:spacing w:before="120"/>
        <w:ind w:right="-2"/>
        <w:rPr>
          <w:sz w:val="20"/>
          <w:szCs w:val="20"/>
        </w:rPr>
      </w:pPr>
      <w:r w:rsidRPr="00B27918">
        <w:rPr>
          <w:sz w:val="20"/>
          <w:szCs w:val="20"/>
        </w:rPr>
        <w:t>M. Larrieux a consulté deux sociétés spécialisées dans l’affacturage. Ces dernières ont fait parvenir des devis pour leur prestation (</w:t>
      </w:r>
      <w:r w:rsidRPr="00B27918">
        <w:rPr>
          <w:sz w:val="20"/>
          <w:szCs w:val="20"/>
          <w:lang w:eastAsia="fr-FR"/>
        </w:rPr>
        <w:t xml:space="preserve">chiffre d’affaires annuel de la société : </w:t>
      </w:r>
      <w:r w:rsidRPr="00B27918">
        <w:rPr>
          <w:b/>
          <w:sz w:val="20"/>
          <w:szCs w:val="20"/>
          <w:lang w:eastAsia="fr-FR"/>
        </w:rPr>
        <w:t>1 560 000 € </w:t>
      </w:r>
      <w:r w:rsidRPr="00B27918">
        <w:rPr>
          <w:sz w:val="20"/>
          <w:szCs w:val="20"/>
          <w:lang w:eastAsia="fr-FR"/>
        </w:rPr>
        <w:t>; part du chiffre d’affaires confiée à l’affactureur : 30 %).</w:t>
      </w:r>
    </w:p>
    <w:p w14:paraId="0AE40E1B" w14:textId="77777777" w:rsidR="00AE29BD" w:rsidRPr="006C7CC4" w:rsidRDefault="00AE29BD" w:rsidP="00AE29BD">
      <w:pPr>
        <w:spacing w:before="120" w:after="120"/>
        <w:rPr>
          <w:b/>
          <w:sz w:val="24"/>
        </w:rPr>
      </w:pPr>
      <w:r w:rsidRPr="006C7CC4">
        <w:rPr>
          <w:b/>
          <w:sz w:val="24"/>
        </w:rPr>
        <w:t>Travail à faire</w:t>
      </w:r>
    </w:p>
    <w:p w14:paraId="69FDCFBD" w14:textId="77777777" w:rsidR="00AE29BD" w:rsidRPr="00B27918" w:rsidRDefault="00AE29BD" w:rsidP="00AE29BD">
      <w:pPr>
        <w:pStyle w:val="Paragraphedeliste"/>
        <w:numPr>
          <w:ilvl w:val="0"/>
          <w:numId w:val="2"/>
        </w:numPr>
        <w:spacing w:before="120"/>
        <w:ind w:right="-2"/>
        <w:rPr>
          <w:bCs/>
          <w:sz w:val="20"/>
          <w:szCs w:val="20"/>
        </w:rPr>
      </w:pPr>
      <w:r w:rsidRPr="00B27918">
        <w:rPr>
          <w:bCs/>
          <w:sz w:val="20"/>
          <w:szCs w:val="20"/>
        </w:rPr>
        <w:t>Analysez les documents qui vous sont remis en annexe.</w:t>
      </w:r>
    </w:p>
    <w:p w14:paraId="49176CC3" w14:textId="77777777" w:rsidR="00AE29BD" w:rsidRPr="00B27918" w:rsidRDefault="00AE29BD" w:rsidP="00AE29BD">
      <w:pPr>
        <w:pStyle w:val="Paragraphedeliste"/>
        <w:numPr>
          <w:ilvl w:val="0"/>
          <w:numId w:val="2"/>
        </w:numPr>
        <w:spacing w:before="120"/>
        <w:ind w:right="-2"/>
        <w:rPr>
          <w:bCs/>
          <w:sz w:val="20"/>
          <w:szCs w:val="20"/>
        </w:rPr>
      </w:pPr>
      <w:r w:rsidRPr="00B27918">
        <w:rPr>
          <w:bCs/>
          <w:sz w:val="20"/>
          <w:szCs w:val="20"/>
        </w:rPr>
        <w:t>Indiquez dans une note d’information à M. Larrieux, lequel des 2 affactureurs est le plus intéressant.</w:t>
      </w:r>
    </w:p>
    <w:p w14:paraId="22B44C49" w14:textId="77777777" w:rsidR="00AE29BD" w:rsidRDefault="00AE29BD" w:rsidP="00AE29BD">
      <w:pPr>
        <w:pStyle w:val="Paragraphedeliste"/>
        <w:spacing w:before="120"/>
        <w:ind w:left="360"/>
        <w:rPr>
          <w:b/>
        </w:rPr>
      </w:pPr>
    </w:p>
    <w:p w14:paraId="79DF3F05" w14:textId="77777777" w:rsidR="00AE29BD" w:rsidRPr="003D767D" w:rsidRDefault="00AE29BD" w:rsidP="00AE29BD">
      <w:pPr>
        <w:pStyle w:val="Paragraphedeliste"/>
        <w:spacing w:before="120"/>
        <w:ind w:left="360"/>
        <w:rPr>
          <w:b/>
        </w:rPr>
      </w:pPr>
    </w:p>
    <w:p w14:paraId="04818CFE" w14:textId="77777777" w:rsidR="00AE29BD" w:rsidRPr="00AD2578" w:rsidRDefault="00AE29BD" w:rsidP="00AE29BD">
      <w:pPr>
        <w:spacing w:before="120" w:after="120"/>
        <w:ind w:right="-2"/>
        <w:rPr>
          <w:b/>
          <w:sz w:val="24"/>
          <w:szCs w:val="28"/>
        </w:rPr>
      </w:pPr>
      <w:r w:rsidRPr="00AD2578">
        <w:rPr>
          <w:b/>
          <w:color w:val="FFFFFF" w:themeColor="background1"/>
          <w:sz w:val="24"/>
          <w:szCs w:val="28"/>
          <w:highlight w:val="red"/>
        </w:rPr>
        <w:t>Doc. 1 </w:t>
      </w:r>
      <w:r w:rsidRPr="00AD2578">
        <w:rPr>
          <w:b/>
          <w:color w:val="FFFFFF" w:themeColor="background1"/>
          <w:sz w:val="24"/>
          <w:szCs w:val="28"/>
        </w:rPr>
        <w:t xml:space="preserve"> </w:t>
      </w:r>
      <w:r w:rsidRPr="00AD2578">
        <w:rPr>
          <w:b/>
          <w:sz w:val="24"/>
          <w:szCs w:val="28"/>
        </w:rPr>
        <w:t>Bilan fonctionnel et compte de résultat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53"/>
        <w:gridCol w:w="1171"/>
        <w:gridCol w:w="2679"/>
        <w:gridCol w:w="1199"/>
        <w:gridCol w:w="1179"/>
      </w:tblGrid>
      <w:tr w:rsidR="00AE29BD" w:rsidRPr="00D37C56" w14:paraId="29D880D1" w14:textId="77777777" w:rsidTr="00251246">
        <w:trPr>
          <w:trHeight w:val="315"/>
        </w:trPr>
        <w:tc>
          <w:tcPr>
            <w:tcW w:w="9744" w:type="dxa"/>
            <w:gridSpan w:val="6"/>
            <w:shd w:val="clear" w:color="auto" w:fill="E2EFD9" w:themeFill="accent6" w:themeFillTint="33"/>
            <w:vAlign w:val="center"/>
            <w:hideMark/>
          </w:tcPr>
          <w:p w14:paraId="790AAE95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Bilan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 xml:space="preserve"> fonctionnel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Fall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-Air</w:t>
            </w:r>
          </w:p>
        </w:tc>
      </w:tr>
      <w:tr w:rsidR="00AE29BD" w:rsidRPr="00D37C56" w14:paraId="335EA6E2" w14:textId="77777777" w:rsidTr="00251246">
        <w:trPr>
          <w:trHeight w:val="300"/>
        </w:trPr>
        <w:tc>
          <w:tcPr>
            <w:tcW w:w="2263" w:type="dxa"/>
            <w:shd w:val="clear" w:color="auto" w:fill="E2EFD9" w:themeFill="accent6" w:themeFillTint="33"/>
            <w:vAlign w:val="center"/>
            <w:hideMark/>
          </w:tcPr>
          <w:p w14:paraId="71D2A0F9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ACTIF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  <w:hideMark/>
          </w:tcPr>
          <w:p w14:paraId="38766280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  <w:hideMark/>
          </w:tcPr>
          <w:p w14:paraId="30AD8DA9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N-1</w:t>
            </w:r>
          </w:p>
        </w:tc>
        <w:tc>
          <w:tcPr>
            <w:tcW w:w="2679" w:type="dxa"/>
            <w:shd w:val="clear" w:color="auto" w:fill="E2EFD9" w:themeFill="accent6" w:themeFillTint="33"/>
            <w:vAlign w:val="center"/>
            <w:hideMark/>
          </w:tcPr>
          <w:p w14:paraId="0D2058FA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PASSIF</w:t>
            </w:r>
          </w:p>
        </w:tc>
        <w:tc>
          <w:tcPr>
            <w:tcW w:w="1199" w:type="dxa"/>
            <w:shd w:val="clear" w:color="auto" w:fill="E2EFD9" w:themeFill="accent6" w:themeFillTint="33"/>
            <w:vAlign w:val="center"/>
            <w:hideMark/>
          </w:tcPr>
          <w:p w14:paraId="2D02145C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176" w:type="dxa"/>
            <w:shd w:val="clear" w:color="auto" w:fill="E2EFD9" w:themeFill="accent6" w:themeFillTint="33"/>
            <w:vAlign w:val="center"/>
            <w:hideMark/>
          </w:tcPr>
          <w:p w14:paraId="43D3E756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fr-FR"/>
              </w:rPr>
              <w:t>N-1</w:t>
            </w:r>
          </w:p>
        </w:tc>
      </w:tr>
      <w:tr w:rsidR="00AE29BD" w:rsidRPr="00D37C56" w14:paraId="7D17A36E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5135015F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Immobilisations 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982681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AE0E8C5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414E84F0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Capitaux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C4ECDF1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3F7FD2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</w:tr>
      <w:tr w:rsidR="00AE29BD" w:rsidRPr="00D37C56" w14:paraId="2ADA2D65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0EE5B4D1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C</w:t>
            </w: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orporelles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D56612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248 600 €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5DA345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200 300 €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6F15D9C5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Capitaux propres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4504C4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100 000 €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8C425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105 000 €</w:t>
            </w:r>
          </w:p>
        </w:tc>
      </w:tr>
      <w:tr w:rsidR="00AE29BD" w:rsidRPr="00D37C56" w14:paraId="4B0AF65C" w14:textId="77777777" w:rsidTr="00251246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F0C4619" w14:textId="77777777" w:rsidR="00AE29BD" w:rsidRPr="00D37C56" w:rsidRDefault="00AE29BD" w:rsidP="00251246">
            <w:pPr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4E9EEB8" w14:textId="77777777" w:rsidR="00AE29BD" w:rsidRPr="00D37C56" w:rsidRDefault="00AE29BD" w:rsidP="00251246">
            <w:pPr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7D77E72D" w14:textId="77777777" w:rsidR="00AE29BD" w:rsidRPr="00D37C56" w:rsidRDefault="00AE29BD" w:rsidP="00251246">
            <w:pPr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7BEC9D7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Amortis</w:t>
            </w:r>
            <w:r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sement</w:t>
            </w: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dépréciations actif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F628CD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36 200 €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C2ED0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29 400 €</w:t>
            </w:r>
          </w:p>
        </w:tc>
      </w:tr>
      <w:tr w:rsidR="00AE29BD" w:rsidRPr="00D37C56" w14:paraId="08794160" w14:textId="77777777" w:rsidTr="00251246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9A0DB2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70C638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153AB5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71E09BA4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Emprunts à long terme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BFD28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71 500 €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9FC208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30 000 €</w:t>
            </w:r>
          </w:p>
        </w:tc>
      </w:tr>
      <w:tr w:rsidR="00AE29BD" w:rsidRPr="00D37C56" w14:paraId="327848C4" w14:textId="77777777" w:rsidTr="00251246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ECDC14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1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67CFD5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248 600 €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240EC03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200 300 €</w:t>
            </w:r>
          </w:p>
        </w:tc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64F0521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2896BC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207 700 €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CF9B3ED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164 400 €</w:t>
            </w:r>
          </w:p>
        </w:tc>
      </w:tr>
      <w:tr w:rsidR="00AE29BD" w:rsidRPr="00D37C56" w14:paraId="3C36F3E6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4B8C4D7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Exploitation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085766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7B1CE80B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EFEF3E5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Exploitation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5DF627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5D0897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</w:tr>
      <w:tr w:rsidR="00AE29BD" w:rsidRPr="00D37C56" w14:paraId="39AF9FB3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3378B95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Stocks 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4F2A27B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8 600 €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B5009E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9 000 €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8978AE7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Dettes fournisseurs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8B8800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112 000 €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15858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71 100 €</w:t>
            </w:r>
          </w:p>
        </w:tc>
      </w:tr>
      <w:tr w:rsidR="00AE29BD" w:rsidRPr="00D37C56" w14:paraId="222FF18B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18E56D8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Créances clients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CA65483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88 600 €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40520B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30 300 €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3C4374A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Dettes fiscales et sociales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989D79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19 800 €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81FACA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13 000 €</w:t>
            </w:r>
          </w:p>
        </w:tc>
      </w:tr>
      <w:tr w:rsidR="00AE29BD" w:rsidRPr="00D37C56" w14:paraId="7ABC2436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45217A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Hors exploitation 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C62E17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870BD7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82073D7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Hors exploitation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008C63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A8EDE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 </w:t>
            </w:r>
          </w:p>
        </w:tc>
      </w:tr>
      <w:tr w:rsidR="00AE29BD" w:rsidRPr="00D37C56" w14:paraId="594CC9E0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1EC635A3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Créances diverses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504782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4 800 €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782EE2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6 900 €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44F8050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Dettes diverses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9E668E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8 300 €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52A9E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6 200 €</w:t>
            </w:r>
          </w:p>
        </w:tc>
      </w:tr>
      <w:tr w:rsidR="00AE29BD" w:rsidRPr="00D37C56" w14:paraId="7B90C637" w14:textId="77777777" w:rsidTr="00251246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1E970B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396DEC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102 000 €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DEC285D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  46 200 € </w:t>
            </w:r>
          </w:p>
        </w:tc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17D575F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31B5A1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140 100 €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B5B607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  90 300 € </w:t>
            </w:r>
          </w:p>
        </w:tc>
      </w:tr>
      <w:tr w:rsidR="00AE29BD" w:rsidRPr="00D37C56" w14:paraId="1B1F79B8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7C111819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Disponibilités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6D67B7B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D4BF606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8 200 €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462A23F0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Découvert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9B18D4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2 800 €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857D2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0</w:t>
            </w:r>
          </w:p>
        </w:tc>
      </w:tr>
      <w:tr w:rsidR="00AE29BD" w:rsidRPr="00D37C56" w14:paraId="1D38D160" w14:textId="77777777" w:rsidTr="00251246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18D49E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45A113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E5452E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8 200 €</w:t>
            </w:r>
          </w:p>
        </w:tc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13FE8BB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Sous total 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743C79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2 800 €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4D0EA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0</w:t>
            </w:r>
          </w:p>
        </w:tc>
      </w:tr>
      <w:tr w:rsidR="00AE29BD" w:rsidRPr="00D37C56" w14:paraId="0D759875" w14:textId="77777777" w:rsidTr="00251246">
        <w:trPr>
          <w:trHeight w:val="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7C5112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Totaux 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E2F4D9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350 600 €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7BFBC6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254 700 €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61AC41A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Totaux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8600D1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350 600 €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E23E1D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254 700 € </w:t>
            </w:r>
          </w:p>
        </w:tc>
      </w:tr>
    </w:tbl>
    <w:p w14:paraId="736683A3" w14:textId="77777777" w:rsidR="00AE29BD" w:rsidRPr="00D37C56" w:rsidRDefault="00AE29BD" w:rsidP="00AE29BD">
      <w:pPr>
        <w:tabs>
          <w:tab w:val="left" w:pos="1975"/>
          <w:tab w:val="left" w:pos="3189"/>
          <w:tab w:val="left" w:pos="4323"/>
          <w:tab w:val="left" w:pos="6563"/>
          <w:tab w:val="left" w:pos="7725"/>
        </w:tabs>
        <w:ind w:left="75"/>
        <w:jc w:val="left"/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</w:pPr>
      <w:r w:rsidRPr="00D37C56"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  <w:tab/>
      </w:r>
      <w:r w:rsidRPr="00D37C56"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  <w:tab/>
      </w:r>
      <w:r w:rsidRPr="00D37C56"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  <w:tab/>
      </w:r>
      <w:r w:rsidRPr="00D37C56"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  <w:tab/>
      </w:r>
      <w:r w:rsidRPr="00D37C56">
        <w:rPr>
          <w:rFonts w:ascii="Arial Narrow" w:eastAsia="Times New Roman" w:hAnsi="Arial Narrow"/>
          <w:b/>
          <w:bCs/>
          <w:color w:val="000000"/>
          <w:szCs w:val="20"/>
          <w:lang w:eastAsia="fr-FR"/>
        </w:rPr>
        <w:tab/>
      </w:r>
    </w:p>
    <w:tbl>
      <w:tblPr>
        <w:tblW w:w="9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64"/>
        <w:gridCol w:w="1275"/>
        <w:gridCol w:w="2848"/>
        <w:gridCol w:w="966"/>
        <w:gridCol w:w="1135"/>
        <w:gridCol w:w="6"/>
      </w:tblGrid>
      <w:tr w:rsidR="00AE29BD" w:rsidRPr="00D37C56" w14:paraId="0BA75F2D" w14:textId="77777777" w:rsidTr="00251246">
        <w:trPr>
          <w:trHeight w:val="315"/>
        </w:trPr>
        <w:tc>
          <w:tcPr>
            <w:tcW w:w="9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D4FAD4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Compte de résultat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Fall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fr-FR"/>
              </w:rPr>
              <w:t>-Air</w:t>
            </w:r>
          </w:p>
        </w:tc>
      </w:tr>
      <w:tr w:rsidR="00AE29BD" w:rsidRPr="00D37C56" w14:paraId="48925A42" w14:textId="77777777" w:rsidTr="00251246">
        <w:trPr>
          <w:gridAfter w:val="1"/>
          <w:wAfter w:w="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FAF1C1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Compte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1939A0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EC49807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090368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Compte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D495D5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984D955" w14:textId="77777777" w:rsidR="00AE29BD" w:rsidRPr="00D37C56" w:rsidRDefault="00AE29BD" w:rsidP="0025124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</w:tr>
      <w:tr w:rsidR="00AE29BD" w:rsidRPr="00D37C56" w14:paraId="3E5D64DA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1A6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Var Stock marchandises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7D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8 600 €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16F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9 000 €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2F1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Ventes production vidéo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02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678 000 €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186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720 000 €</w:t>
            </w:r>
          </w:p>
        </w:tc>
      </w:tr>
      <w:tr w:rsidR="00AE29BD" w:rsidRPr="00D37C56" w14:paraId="42D7CC08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A80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Essences Energie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90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32 600 €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B2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21 800 €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970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Reprise sur amortissement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87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15 200 €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CA9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8 600 €</w:t>
            </w:r>
          </w:p>
        </w:tc>
      </w:tr>
      <w:tr w:rsidR="00AE29BD" w:rsidRPr="00D37C56" w14:paraId="0AD0A582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0F3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Achat produits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683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310 000 €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95B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360 000 €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9F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Produit cession éléments actif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12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19 400 €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3B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15 200 €</w:t>
            </w:r>
          </w:p>
        </w:tc>
      </w:tr>
      <w:tr w:rsidR="00AE29BD" w:rsidRPr="00D37C56" w14:paraId="5B198847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C09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Locations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466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38 000 €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08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36 000 €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BA5" w14:textId="77777777" w:rsidR="00AE29BD" w:rsidRPr="00D37C56" w:rsidRDefault="00AE29BD" w:rsidP="00251246">
            <w:pPr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2FC8" w14:textId="77777777" w:rsidR="00AE29BD" w:rsidRPr="00D37C56" w:rsidRDefault="00AE29BD" w:rsidP="00251246">
            <w:pPr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980" w14:textId="77777777" w:rsidR="00AE29BD" w:rsidRPr="00D37C56" w:rsidRDefault="00AE29BD" w:rsidP="00251246">
            <w:pPr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D37C56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</w:tr>
      <w:tr w:rsidR="00AE29BD" w:rsidRPr="00D37C56" w14:paraId="20C6C4B0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164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Frais de transport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53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36 800 €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63F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32 000 €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77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4C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C7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0D9886CF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19C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Téléphone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D97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11 200 €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23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8 900 €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C5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C4B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F4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6A503AA2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403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Impots et taxes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58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22 100 €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43F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19 400 €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91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7C9E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9483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672D2F5A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8E9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Salaires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73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236 000 €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BC6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227 000 €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1E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BD4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01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0C14D04D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DD7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Intérêts bancaires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B6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4 200 €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A6D0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1 500 €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3A3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38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8A2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2128F701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DE76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Dot</w:t>
            </w:r>
            <w:r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.</w:t>
            </w: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 xml:space="preserve"> amortissement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91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22 600 €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A85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25 900 €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4E1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475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03C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10913CDB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699" w14:textId="77777777" w:rsidR="00AE29BD" w:rsidRPr="00DB60DE" w:rsidRDefault="00AE29BD" w:rsidP="00251246">
            <w:pPr>
              <w:jc w:val="lef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0F20" w14:textId="77777777" w:rsidR="00AE29BD" w:rsidRPr="00DB60DE" w:rsidRDefault="00AE29BD" w:rsidP="00251246">
            <w:pPr>
              <w:jc w:val="righ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 xml:space="preserve">  722 100 €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CC6" w14:textId="77777777" w:rsidR="00AE29BD" w:rsidRPr="00DB60DE" w:rsidRDefault="00AE29BD" w:rsidP="00251246">
            <w:pPr>
              <w:jc w:val="righ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 xml:space="preserve">  741 500 €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BDC" w14:textId="77777777" w:rsidR="00AE29BD" w:rsidRPr="00DB60DE" w:rsidRDefault="00AE29BD" w:rsidP="00251246">
            <w:pPr>
              <w:jc w:val="righ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B5AC" w14:textId="77777777" w:rsidR="00AE29BD" w:rsidRPr="00DB60DE" w:rsidRDefault="00AE29BD" w:rsidP="00251246">
            <w:pPr>
              <w:jc w:val="righ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>712 600 €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94E0" w14:textId="77777777" w:rsidR="00AE29BD" w:rsidRPr="00DB60DE" w:rsidRDefault="00AE29BD" w:rsidP="00251246">
            <w:pPr>
              <w:jc w:val="right"/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</w:pPr>
            <w:r w:rsidRPr="00DB60DE">
              <w:rPr>
                <w:rFonts w:ascii="Arial Narrow" w:eastAsia="Times New Roman" w:hAnsi="Arial Narrow"/>
                <w:b/>
                <w:color w:val="000000"/>
                <w:szCs w:val="20"/>
                <w:lang w:eastAsia="fr-FR"/>
              </w:rPr>
              <w:t>743 800 €</w:t>
            </w:r>
          </w:p>
        </w:tc>
      </w:tr>
      <w:tr w:rsidR="00AE29BD" w:rsidRPr="00D37C56" w14:paraId="39593FAF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B1E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Bénéfice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822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FF0000"/>
                <w:szCs w:val="20"/>
                <w:lang w:eastAsia="fr-FR"/>
              </w:rPr>
              <w:t>-9 500 €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493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2 300 €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8C1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FF8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0AD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AE29BD" w:rsidRPr="00D37C56" w14:paraId="24383A74" w14:textId="77777777" w:rsidTr="00251246">
        <w:trPr>
          <w:gridAfter w:val="1"/>
          <w:wAfter w:w="6" w:type="dxa"/>
          <w:trHeight w:val="2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750" w14:textId="77777777" w:rsidR="00AE29BD" w:rsidRPr="00D37C56" w:rsidRDefault="00AE29BD" w:rsidP="00251246">
            <w:pPr>
              <w:jc w:val="lef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0A1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712 600 €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EC9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 xml:space="preserve">  743 800 €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E1B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9AA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712 600 €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005" w14:textId="77777777" w:rsidR="00AE29BD" w:rsidRPr="00D37C56" w:rsidRDefault="00AE29BD" w:rsidP="00251246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</w:pPr>
            <w:r w:rsidRPr="00D37C56">
              <w:rPr>
                <w:rFonts w:ascii="Arial Narrow" w:eastAsia="Times New Roman" w:hAnsi="Arial Narrow"/>
                <w:b/>
                <w:bCs/>
                <w:color w:val="000000"/>
                <w:szCs w:val="20"/>
                <w:lang w:eastAsia="fr-FR"/>
              </w:rPr>
              <w:t>743 800 €</w:t>
            </w:r>
          </w:p>
        </w:tc>
      </w:tr>
    </w:tbl>
    <w:p w14:paraId="1C27352E" w14:textId="77777777" w:rsidR="00AE29BD" w:rsidRDefault="00AE29BD" w:rsidP="00AE29BD">
      <w:pPr>
        <w:ind w:right="4818"/>
        <w:rPr>
          <w:szCs w:val="20"/>
        </w:rPr>
      </w:pPr>
    </w:p>
    <w:p w14:paraId="272FF2AA" w14:textId="77777777" w:rsidR="00AE29BD" w:rsidRDefault="00AE29BD" w:rsidP="00AE29BD">
      <w:pPr>
        <w:ind w:right="4818"/>
        <w:rPr>
          <w:szCs w:val="20"/>
        </w:rPr>
      </w:pPr>
    </w:p>
    <w:p w14:paraId="757D2C23" w14:textId="77777777" w:rsidR="00AE29BD" w:rsidRPr="00C87A12" w:rsidRDefault="00AE29BD" w:rsidP="00AE29BD">
      <w:pPr>
        <w:spacing w:after="120"/>
        <w:ind w:right="4818"/>
        <w:rPr>
          <w:b/>
          <w:sz w:val="24"/>
          <w:szCs w:val="20"/>
        </w:rPr>
      </w:pPr>
      <w:r w:rsidRPr="00AD2578">
        <w:rPr>
          <w:b/>
          <w:color w:val="FFFFFF" w:themeColor="background1"/>
          <w:sz w:val="24"/>
          <w:szCs w:val="20"/>
          <w:highlight w:val="red"/>
        </w:rPr>
        <w:t>Doc. 2 </w:t>
      </w:r>
      <w:r w:rsidRPr="00AD2578">
        <w:rPr>
          <w:b/>
          <w:color w:val="FFFFFF" w:themeColor="background1"/>
          <w:sz w:val="24"/>
          <w:szCs w:val="20"/>
        </w:rPr>
        <w:t xml:space="preserve"> </w:t>
      </w:r>
      <w:r w:rsidRPr="00C87A12">
        <w:rPr>
          <w:b/>
          <w:sz w:val="24"/>
          <w:szCs w:val="20"/>
        </w:rPr>
        <w:t>Devis affactureurs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1699"/>
        <w:gridCol w:w="3341"/>
        <w:gridCol w:w="1570"/>
        <w:gridCol w:w="3171"/>
      </w:tblGrid>
      <w:tr w:rsidR="00AE29BD" w14:paraId="54554F91" w14:textId="77777777" w:rsidTr="002512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2663" w14:textId="77777777" w:rsidR="00AE29BD" w:rsidRPr="00AE29BD" w:rsidRDefault="00AE29BD" w:rsidP="00251246">
            <w:pPr>
              <w:ind w:left="284" w:right="282"/>
              <w:jc w:val="center"/>
              <w:rPr>
                <w:rFonts w:eastAsia="Times New Roman" w:cs="Arial"/>
                <w:b/>
                <w:i/>
                <w:outline/>
                <w:noProof/>
                <w:color w:val="ED7D31" w:themeColor="accent2"/>
                <w:sz w:val="24"/>
                <w:szCs w:val="1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E29BD">
              <w:rPr>
                <w:rFonts w:eastAsia="Times New Roman" w:cs="Arial"/>
                <w:b/>
                <w:i/>
                <w:outline/>
                <w:noProof/>
                <w:color w:val="ED7D31" w:themeColor="accent2"/>
                <w:sz w:val="24"/>
                <w:szCs w:val="1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CAC</w:t>
            </w:r>
          </w:p>
          <w:p w14:paraId="1FB47E8E" w14:textId="77777777" w:rsidR="00AE29BD" w:rsidRPr="009F1293" w:rsidRDefault="00AE29BD" w:rsidP="00251246">
            <w:pPr>
              <w:ind w:left="284" w:right="282"/>
              <w:jc w:val="center"/>
              <w:rPr>
                <w:rFonts w:eastAsia="Times New Roman" w:cs="Arial"/>
                <w:i/>
                <w:noProof/>
                <w:color w:val="000000" w:themeColor="text1"/>
                <w:sz w:val="2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29BD">
              <w:rPr>
                <w:rFonts w:eastAsia="Times New Roman" w:cs="Arial"/>
                <w:b/>
                <w:i/>
                <w:outline/>
                <w:noProof/>
                <w:color w:val="ED7D31" w:themeColor="accent2"/>
                <w:sz w:val="24"/>
                <w:szCs w:val="1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Finance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836" w14:textId="77777777" w:rsidR="00AE29BD" w:rsidRPr="009F1293" w:rsidRDefault="00AE29BD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  <w:r w:rsidRPr="009F1293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36"/>
              </w:rPr>
              <w:t>Devis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8C86" w14:textId="77777777" w:rsidR="00AE29BD" w:rsidRPr="009F1293" w:rsidRDefault="00AE29BD" w:rsidP="00251246">
            <w:pPr>
              <w:ind w:left="284" w:right="282"/>
              <w:jc w:val="center"/>
              <w:rPr>
                <w:rFonts w:eastAsia="Times New Roman" w:cs="Arial"/>
                <w:noProof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1293">
              <w:rPr>
                <w:rFonts w:eastAsia="Times New Roman" w:cs="Arial"/>
                <w:b/>
                <w:noProof/>
                <w:color w:val="A5A5A5" w:themeColor="accent3"/>
                <w:sz w:val="24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BPS France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2A6" w14:textId="77777777" w:rsidR="00AE29BD" w:rsidRPr="009F1293" w:rsidRDefault="00AE29BD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36"/>
              </w:rPr>
            </w:pPr>
            <w:r w:rsidRPr="009F1293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36"/>
              </w:rPr>
              <w:t>Proposition de contrat</w:t>
            </w:r>
          </w:p>
        </w:tc>
      </w:tr>
      <w:tr w:rsidR="00AE29BD" w14:paraId="68743C6C" w14:textId="77777777" w:rsidTr="0025124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1DA" w14:textId="77777777" w:rsidR="00AE29BD" w:rsidRPr="00E4666B" w:rsidRDefault="00AE29BD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2C7" w14:textId="77777777" w:rsidR="00AE29BD" w:rsidRPr="00E4666B" w:rsidRDefault="00AE29BD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  <w:tr w:rsidR="00AE29BD" w:rsidRPr="006D091E" w14:paraId="162B0765" w14:textId="77777777" w:rsidTr="0025124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FD29" w14:textId="77777777" w:rsidR="00AE29BD" w:rsidRPr="006D091E" w:rsidRDefault="00AE29BD" w:rsidP="00251246">
            <w:pPr>
              <w:spacing w:before="120"/>
              <w:ind w:right="282"/>
            </w:pPr>
            <w:r w:rsidRPr="006D091E">
              <w:rPr>
                <w:rFonts w:ascii="Arial Narrow" w:hAnsi="Arial Narrow"/>
              </w:rPr>
              <w:t>É</w:t>
            </w:r>
            <w:r w:rsidRPr="006D091E">
              <w:t>lément de calcul de la proposition commercial</w:t>
            </w:r>
            <w:r>
              <w:t>e</w:t>
            </w:r>
          </w:p>
          <w:p w14:paraId="6182E662" w14:textId="77777777" w:rsidR="00AE29BD" w:rsidRPr="009F1293" w:rsidRDefault="00AE29BD" w:rsidP="00251246">
            <w:pPr>
              <w:spacing w:before="120" w:after="120"/>
              <w:ind w:right="282"/>
            </w:pPr>
            <w:r w:rsidRPr="009F1293">
              <w:t>Chiffre d’affaire</w:t>
            </w:r>
            <w:r>
              <w:t>s</w:t>
            </w:r>
            <w:r w:rsidRPr="009F1293">
              <w:t xml:space="preserve"> annuel : </w:t>
            </w:r>
            <w:r w:rsidRPr="009F1293">
              <w:rPr>
                <w:b/>
              </w:rPr>
              <w:t>1 560 000 €</w:t>
            </w:r>
          </w:p>
          <w:p w14:paraId="75CD2B4B" w14:textId="77777777" w:rsidR="00AE29BD" w:rsidRPr="009F1293" w:rsidRDefault="00AE29BD" w:rsidP="00251246">
            <w:pPr>
              <w:spacing w:after="120"/>
              <w:ind w:right="282"/>
            </w:pPr>
            <w:r w:rsidRPr="009F1293">
              <w:t>Part du chiffre d’affaires confié</w:t>
            </w:r>
            <w:r>
              <w:t xml:space="preserve"> </w:t>
            </w:r>
            <w:r w:rsidRPr="009F1293">
              <w:t>: 30 %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2D973" w14:textId="77777777" w:rsidR="00AE29BD" w:rsidRPr="009F1293" w:rsidRDefault="00AE29BD" w:rsidP="00251246">
            <w:pPr>
              <w:spacing w:before="120"/>
              <w:jc w:val="left"/>
            </w:pPr>
            <w:r w:rsidRPr="009F1293">
              <w:t xml:space="preserve">Au vu des éléments </w:t>
            </w:r>
            <w:r>
              <w:t>de</w:t>
            </w:r>
            <w:r w:rsidRPr="009F1293">
              <w:t xml:space="preserve"> votre dossier</w:t>
            </w:r>
            <w:r>
              <w:t>,</w:t>
            </w:r>
            <w:r w:rsidRPr="009F1293">
              <w:t xml:space="preserve"> nous pouvons vous accorder les conditions suivantes d’affacturage</w:t>
            </w:r>
            <w:r>
              <w:t> :</w:t>
            </w:r>
          </w:p>
          <w:p w14:paraId="175CFEB3" w14:textId="77777777" w:rsidR="00AE29BD" w:rsidRDefault="00AE29BD" w:rsidP="00251246">
            <w:pPr>
              <w:spacing w:before="120"/>
            </w:pPr>
            <w:r w:rsidRPr="009F1293">
              <w:rPr>
                <w:b/>
              </w:rPr>
              <w:t>Commission de financement</w:t>
            </w:r>
            <w:r w:rsidRPr="009F1293">
              <w:t xml:space="preserve"> : </w:t>
            </w:r>
          </w:p>
          <w:p w14:paraId="65A3DE69" w14:textId="77777777" w:rsidR="00AE29BD" w:rsidRPr="007F745B" w:rsidRDefault="00AE29BD" w:rsidP="00251246">
            <w:pPr>
              <w:rPr>
                <w:i/>
              </w:rPr>
            </w:pPr>
            <w:r>
              <w:rPr>
                <w:b/>
              </w:rPr>
              <w:t>3,5</w:t>
            </w:r>
            <w:r w:rsidRPr="007F745B">
              <w:rPr>
                <w:b/>
              </w:rPr>
              <w:t xml:space="preserve"> %</w:t>
            </w:r>
            <w:r w:rsidRPr="007F745B">
              <w:t xml:space="preserve"> pour un crédit client annoncé de 43 jours</w:t>
            </w:r>
            <w:r w:rsidRPr="009F1293">
              <w:t>.</w:t>
            </w:r>
            <w:r>
              <w:t xml:space="preserve"> </w:t>
            </w:r>
            <w:r w:rsidRPr="007F745B">
              <w:rPr>
                <w:i/>
              </w:rPr>
              <w:t>(La durée sera recalculée chaque trimestre de même que le taux).</w:t>
            </w:r>
          </w:p>
          <w:p w14:paraId="5A9843A0" w14:textId="77777777" w:rsidR="00AE29BD" w:rsidRDefault="00AE29BD" w:rsidP="00251246">
            <w:pPr>
              <w:spacing w:before="120"/>
              <w:rPr>
                <w:i/>
              </w:rPr>
            </w:pPr>
            <w:r w:rsidRPr="009F1293">
              <w:rPr>
                <w:b/>
              </w:rPr>
              <w:t>Commission d'affacturage</w:t>
            </w:r>
            <w:r w:rsidRPr="009F1293">
              <w:t xml:space="preserve"> : </w:t>
            </w:r>
            <w:r w:rsidRPr="009F1293">
              <w:rPr>
                <w:b/>
              </w:rPr>
              <w:t xml:space="preserve">1,2 %. </w:t>
            </w:r>
          </w:p>
          <w:p w14:paraId="1E673708" w14:textId="77777777" w:rsidR="00AE29BD" w:rsidRPr="009F1293" w:rsidRDefault="00AE29BD" w:rsidP="00251246">
            <w:pPr>
              <w:rPr>
                <w:i/>
              </w:rPr>
            </w:pPr>
          </w:p>
          <w:p w14:paraId="78B6E294" w14:textId="77777777" w:rsidR="00AE29BD" w:rsidRPr="009F1293" w:rsidRDefault="00AE29BD" w:rsidP="00251246">
            <w:r w:rsidRPr="009F1293">
              <w:t xml:space="preserve">Les </w:t>
            </w:r>
            <w:r w:rsidRPr="009F1293">
              <w:rPr>
                <w:b/>
              </w:rPr>
              <w:t>frais annexes</w:t>
            </w:r>
            <w:r w:rsidRPr="009F1293">
              <w:t xml:space="preserve"> : </w:t>
            </w:r>
          </w:p>
          <w:p w14:paraId="1B1F3C35" w14:textId="77777777" w:rsidR="00AE29BD" w:rsidRPr="009F1293" w:rsidRDefault="00AE29BD" w:rsidP="00251246">
            <w:r w:rsidRPr="009F1293">
              <w:t>Frais de dossiers, création co</w:t>
            </w:r>
            <w:r>
              <w:t>ntrat ; demande de garantie : 50</w:t>
            </w:r>
            <w:r w:rsidRPr="009F1293">
              <w:t xml:space="preserve"> €</w:t>
            </w:r>
          </w:p>
          <w:p w14:paraId="18557B39" w14:textId="77777777" w:rsidR="00AE29BD" w:rsidRPr="009F1293" w:rsidRDefault="00AE29BD" w:rsidP="00251246">
            <w:r w:rsidRPr="009F1293">
              <w:t>Abonn</w:t>
            </w:r>
            <w:r>
              <w:t>ements services internet : 6</w:t>
            </w:r>
            <w:r w:rsidRPr="009F1293">
              <w:t xml:space="preserve">0 € </w:t>
            </w:r>
            <w:r>
              <w:t>mensuel</w:t>
            </w:r>
            <w:r w:rsidRPr="009F1293">
              <w:t xml:space="preserve">, </w:t>
            </w:r>
          </w:p>
          <w:p w14:paraId="2264F580" w14:textId="77777777" w:rsidR="00AE29BD" w:rsidRPr="006D091E" w:rsidRDefault="00AE29BD" w:rsidP="00251246">
            <w:pPr>
              <w:shd w:val="clear" w:color="auto" w:fill="FFFFFF"/>
              <w:spacing w:before="120"/>
              <w:ind w:left="-76" w:right="282"/>
              <w:jc w:val="left"/>
              <w:rPr>
                <w:rFonts w:ascii="Arial Narrow" w:hAnsi="Arial Narrow"/>
              </w:rPr>
            </w:pPr>
          </w:p>
        </w:tc>
      </w:tr>
      <w:tr w:rsidR="00AE29BD" w14:paraId="55453D07" w14:textId="77777777" w:rsidTr="0025124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63A5" w14:textId="77777777" w:rsidR="00AE29BD" w:rsidRPr="00E4666B" w:rsidRDefault="00AE29BD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65C06" w14:textId="77777777" w:rsidR="00AE29BD" w:rsidRPr="00E4666B" w:rsidRDefault="00AE29BD" w:rsidP="00251246">
            <w:pPr>
              <w:shd w:val="clear" w:color="auto" w:fill="FFFFFF"/>
              <w:spacing w:before="120"/>
              <w:ind w:left="-76" w:right="282"/>
              <w:jc w:val="left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  <w:tr w:rsidR="00AE29BD" w14:paraId="67EB36D5" w14:textId="77777777" w:rsidTr="0025124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048" w14:textId="77777777" w:rsidR="00AE29BD" w:rsidRPr="006D091E" w:rsidRDefault="00AE29BD" w:rsidP="00251246">
            <w:pPr>
              <w:shd w:val="clear" w:color="auto" w:fill="FFFFFF"/>
              <w:spacing w:before="120"/>
              <w:ind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d'affacturage</w:t>
            </w:r>
            <w:r>
              <w:rPr>
                <w:rFonts w:eastAsia="Times New Roman" w:cs="Arial"/>
                <w:color w:val="000000"/>
                <w:szCs w:val="17"/>
              </w:rPr>
              <w:t> 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sur le chiffre d’affaires </w:t>
            </w:r>
            <w:r>
              <w:rPr>
                <w:rFonts w:eastAsia="Times New Roman" w:cs="Arial"/>
                <w:color w:val="000000"/>
                <w:szCs w:val="17"/>
              </w:rPr>
              <w:t xml:space="preserve">annuel 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confié. </w:t>
            </w:r>
          </w:p>
          <w:p w14:paraId="13D472B9" w14:textId="77777777" w:rsidR="00AE29BD" w:rsidRPr="009F1293" w:rsidRDefault="00AE29BD" w:rsidP="00251246">
            <w:pPr>
              <w:shd w:val="clear" w:color="auto" w:fill="FFFFFF"/>
              <w:ind w:right="282"/>
              <w:jc w:val="left"/>
              <w:rPr>
                <w:rFonts w:eastAsia="Times New Roman" w:cs="Arial"/>
                <w:i/>
                <w:color w:val="000000"/>
                <w:szCs w:val="17"/>
              </w:rPr>
            </w:pPr>
            <w:r>
              <w:rPr>
                <w:rFonts w:eastAsia="Times New Roman" w:cs="Arial"/>
                <w:color w:val="000000"/>
                <w:szCs w:val="17"/>
              </w:rPr>
              <w:t>T</w:t>
            </w:r>
            <w:r w:rsidRPr="009F1293">
              <w:rPr>
                <w:rFonts w:eastAsia="Times New Roman" w:cs="Arial"/>
                <w:color w:val="000000"/>
                <w:szCs w:val="17"/>
              </w:rPr>
              <w:t xml:space="preserve">aux : </w:t>
            </w:r>
            <w:r>
              <w:rPr>
                <w:rFonts w:eastAsia="Times New Roman" w:cs="Arial"/>
                <w:b/>
                <w:color w:val="000000"/>
                <w:szCs w:val="17"/>
              </w:rPr>
              <w:t>1,6</w:t>
            </w:r>
            <w:r w:rsidRPr="009F1293">
              <w:rPr>
                <w:rFonts w:eastAsia="Times New Roman" w:cs="Arial"/>
                <w:b/>
                <w:color w:val="000000"/>
                <w:szCs w:val="17"/>
              </w:rPr>
              <w:t xml:space="preserve"> %. </w:t>
            </w:r>
            <w:r w:rsidRPr="009F1293">
              <w:rPr>
                <w:rFonts w:eastAsia="Times New Roman" w:cs="Arial"/>
                <w:i/>
                <w:color w:val="000000"/>
                <w:szCs w:val="17"/>
              </w:rPr>
              <w:t xml:space="preserve">(Taux calculé à partir des </w:t>
            </w:r>
            <w:r>
              <w:rPr>
                <w:rFonts w:eastAsia="Times New Roman" w:cs="Arial"/>
                <w:i/>
                <w:color w:val="000000"/>
                <w:szCs w:val="17"/>
              </w:rPr>
              <w:t>s</w:t>
            </w:r>
            <w:r w:rsidRPr="009F1293">
              <w:rPr>
                <w:rFonts w:eastAsia="Times New Roman" w:cs="Arial"/>
                <w:i/>
                <w:color w:val="000000"/>
                <w:szCs w:val="17"/>
              </w:rPr>
              <w:t>pécificités de votre secteur d’activité, du montant moyen de vos contrats, de la qualité de vos clients et du chiffre d'affaires que vous nous confi</w:t>
            </w:r>
            <w:r>
              <w:rPr>
                <w:rFonts w:eastAsia="Times New Roman" w:cs="Arial"/>
                <w:i/>
                <w:color w:val="000000"/>
                <w:szCs w:val="17"/>
              </w:rPr>
              <w:t>ez</w:t>
            </w:r>
            <w:r w:rsidRPr="009F1293">
              <w:rPr>
                <w:rFonts w:eastAsia="Times New Roman" w:cs="Arial"/>
                <w:i/>
                <w:color w:val="000000"/>
                <w:szCs w:val="17"/>
              </w:rPr>
              <w:t>).</w:t>
            </w:r>
          </w:p>
          <w:p w14:paraId="5841F182" w14:textId="77777777" w:rsidR="00AE29BD" w:rsidRPr="006D091E" w:rsidRDefault="00AE29BD" w:rsidP="00251246">
            <w:pPr>
              <w:shd w:val="clear" w:color="auto" w:fill="FFFFFF"/>
              <w:spacing w:before="120"/>
              <w:ind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de financement</w:t>
            </w:r>
            <w:r>
              <w:rPr>
                <w:rFonts w:eastAsia="Times New Roman" w:cs="Arial"/>
                <w:color w:val="000000"/>
                <w:szCs w:val="17"/>
              </w:rPr>
              <w:t> 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sur le chiffre d’affaires confié et sur </w:t>
            </w:r>
            <w:r>
              <w:rPr>
                <w:rFonts w:eastAsia="Times New Roman" w:cs="Arial"/>
                <w:color w:val="000000"/>
                <w:szCs w:val="17"/>
              </w:rPr>
              <w:t xml:space="preserve">la durée du crédit moyen </w:t>
            </w:r>
            <w:r w:rsidRPr="006D091E">
              <w:rPr>
                <w:rFonts w:eastAsia="Times New Roman" w:cs="Arial"/>
                <w:color w:val="000000"/>
                <w:szCs w:val="17"/>
              </w:rPr>
              <w:t>clients</w:t>
            </w:r>
            <w:r>
              <w:rPr>
                <w:rFonts w:eastAsia="Times New Roman" w:cs="Arial"/>
                <w:color w:val="000000"/>
                <w:szCs w:val="17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Cs w:val="17"/>
              </w:rPr>
              <w:t>(43</w:t>
            </w:r>
            <w:r w:rsidRPr="00BF7E63">
              <w:rPr>
                <w:rFonts w:eastAsia="Times New Roman" w:cs="Arial"/>
                <w:b/>
                <w:color w:val="000000"/>
                <w:szCs w:val="17"/>
              </w:rPr>
              <w:t xml:space="preserve"> jours</w:t>
            </w:r>
            <w:r>
              <w:rPr>
                <w:rFonts w:eastAsia="Times New Roman" w:cs="Arial"/>
                <w:color w:val="000000"/>
                <w:szCs w:val="17"/>
              </w:rPr>
              <w:t>)</w:t>
            </w:r>
            <w:r w:rsidRPr="006D091E">
              <w:rPr>
                <w:rFonts w:eastAsia="Times New Roman" w:cs="Arial"/>
                <w:color w:val="000000"/>
                <w:szCs w:val="17"/>
              </w:rPr>
              <w:t>.</w:t>
            </w:r>
          </w:p>
          <w:p w14:paraId="74DADAF2" w14:textId="77777777" w:rsidR="00AE29BD" w:rsidRPr="009F1293" w:rsidRDefault="00AE29BD" w:rsidP="00251246">
            <w:pPr>
              <w:shd w:val="clear" w:color="auto" w:fill="FFFFFF"/>
              <w:ind w:right="282"/>
              <w:jc w:val="left"/>
              <w:rPr>
                <w:rFonts w:eastAsia="Times New Roman" w:cs="Arial"/>
                <w:i/>
                <w:color w:val="000000"/>
                <w:szCs w:val="17"/>
              </w:rPr>
            </w:pPr>
            <w:r w:rsidRPr="009F1293">
              <w:rPr>
                <w:rFonts w:eastAsia="Times New Roman" w:cs="Arial"/>
                <w:color w:val="000000"/>
                <w:szCs w:val="17"/>
              </w:rPr>
              <w:t xml:space="preserve">Le taux de commission de financement sera de : </w:t>
            </w:r>
            <w:r>
              <w:rPr>
                <w:rFonts w:eastAsia="Times New Roman" w:cs="Arial"/>
                <w:b/>
                <w:color w:val="000000"/>
                <w:szCs w:val="17"/>
              </w:rPr>
              <w:t>3,2 %</w:t>
            </w:r>
            <w:r w:rsidRPr="009F1293">
              <w:rPr>
                <w:rFonts w:eastAsia="Times New Roman" w:cs="Arial"/>
                <w:i/>
                <w:color w:val="000000"/>
                <w:szCs w:val="17"/>
              </w:rPr>
              <w:t xml:space="preserve">. </w:t>
            </w:r>
          </w:p>
          <w:p w14:paraId="0B0E6423" w14:textId="77777777" w:rsidR="00AE29BD" w:rsidRPr="006D091E" w:rsidRDefault="00AE29BD" w:rsidP="00251246">
            <w:pPr>
              <w:shd w:val="clear" w:color="auto" w:fill="FFFFFF"/>
              <w:spacing w:before="120"/>
              <w:ind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 xml:space="preserve">Les 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frais annexes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 : </w:t>
            </w:r>
          </w:p>
          <w:p w14:paraId="42244DAF" w14:textId="77777777" w:rsidR="00AE29BD" w:rsidRDefault="00AE29BD" w:rsidP="00251246">
            <w:pPr>
              <w:shd w:val="clear" w:color="auto" w:fill="FFFFFF"/>
              <w:ind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>Frais de dossiers, création co</w:t>
            </w:r>
            <w:r>
              <w:rPr>
                <w:rFonts w:eastAsia="Times New Roman" w:cs="Arial"/>
                <w:color w:val="000000"/>
                <w:szCs w:val="17"/>
              </w:rPr>
              <w:t>ntrat ; demande de garantie : 8</w:t>
            </w:r>
            <w:r w:rsidRPr="006D091E">
              <w:rPr>
                <w:rFonts w:eastAsia="Times New Roman" w:cs="Arial"/>
                <w:color w:val="000000"/>
                <w:szCs w:val="17"/>
              </w:rPr>
              <w:t>0 €</w:t>
            </w:r>
          </w:p>
          <w:p w14:paraId="05C50A8B" w14:textId="77777777" w:rsidR="00AE29BD" w:rsidRPr="007F745B" w:rsidRDefault="00AE29BD" w:rsidP="00251246">
            <w:pPr>
              <w:shd w:val="clear" w:color="auto" w:fill="FFFFFF"/>
              <w:ind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color w:val="000000"/>
                <w:szCs w:val="17"/>
              </w:rPr>
              <w:t>A</w:t>
            </w:r>
            <w:r w:rsidRPr="006D091E">
              <w:rPr>
                <w:rFonts w:eastAsia="Times New Roman" w:cs="Arial"/>
                <w:color w:val="000000"/>
                <w:szCs w:val="17"/>
              </w:rPr>
              <w:t>bonn</w:t>
            </w:r>
            <w:r>
              <w:rPr>
                <w:rFonts w:eastAsia="Times New Roman" w:cs="Arial"/>
                <w:color w:val="000000"/>
                <w:szCs w:val="17"/>
              </w:rPr>
              <w:t xml:space="preserve">ements à nos services Internet 30 € par mois,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369" w14:textId="77777777" w:rsidR="00AE29BD" w:rsidRDefault="00AE29BD" w:rsidP="00251246">
            <w:pPr>
              <w:shd w:val="clear" w:color="auto" w:fill="FFFFFF"/>
              <w:spacing w:before="120"/>
              <w:ind w:left="-76" w:right="282"/>
              <w:jc w:val="left"/>
              <w:rPr>
                <w:rFonts w:eastAsia="Times New Roman" w:cs="Arial"/>
                <w:b/>
                <w:color w:val="000000"/>
                <w:szCs w:val="17"/>
              </w:rPr>
            </w:pPr>
          </w:p>
        </w:tc>
      </w:tr>
    </w:tbl>
    <w:p w14:paraId="45A3749A" w14:textId="77777777" w:rsidR="00AE29BD" w:rsidRDefault="00AE29BD" w:rsidP="00AE29BD">
      <w:pPr>
        <w:ind w:left="284" w:right="282"/>
        <w:jc w:val="center"/>
        <w:rPr>
          <w:b/>
          <w:szCs w:val="20"/>
          <w:lang w:eastAsia="fr-FR"/>
        </w:rPr>
      </w:pPr>
    </w:p>
    <w:p w14:paraId="2ABD0F03" w14:textId="77777777" w:rsidR="00AE29BD" w:rsidRDefault="00AE29BD" w:rsidP="00AE29BD">
      <w:pPr>
        <w:ind w:left="284" w:right="282"/>
        <w:jc w:val="center"/>
        <w:rPr>
          <w:b/>
          <w:szCs w:val="20"/>
          <w:lang w:eastAsia="fr-FR"/>
        </w:rPr>
      </w:pPr>
    </w:p>
    <w:p w14:paraId="074FAE32" w14:textId="77777777" w:rsidR="00FE7370" w:rsidRDefault="00FE7370" w:rsidP="00FE7370">
      <w:pPr>
        <w:ind w:left="284" w:right="282"/>
        <w:jc w:val="center"/>
        <w:rPr>
          <w:b/>
          <w:szCs w:val="20"/>
          <w:lang w:eastAsia="fr-FR"/>
        </w:rPr>
      </w:pPr>
    </w:p>
    <w:p w14:paraId="16DA732E" w14:textId="77777777" w:rsidR="00FC2092" w:rsidRDefault="00FC2092" w:rsidP="00FC2092">
      <w:pPr>
        <w:spacing w:after="120"/>
        <w:jc w:val="left"/>
        <w:rPr>
          <w:lang w:eastAsia="fr-FR"/>
        </w:rPr>
      </w:pPr>
      <w:r>
        <w:rPr>
          <w:b/>
          <w:sz w:val="24"/>
          <w:lang w:eastAsia="fr-FR"/>
        </w:rPr>
        <w:t>Document d’analyse financier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50"/>
        <w:gridCol w:w="2410"/>
        <w:gridCol w:w="2126"/>
      </w:tblGrid>
      <w:tr w:rsidR="00FC2092" w:rsidRPr="00C652D8" w14:paraId="0CA6976E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7C55" w14:textId="77777777" w:rsidR="00FC2092" w:rsidRPr="00C652D8" w:rsidRDefault="00FC2092" w:rsidP="00F234ED">
            <w:pPr>
              <w:spacing w:before="60" w:after="60"/>
              <w:jc w:val="left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3CD" w14:textId="77777777" w:rsidR="00FC2092" w:rsidRPr="00C652D8" w:rsidRDefault="00FC2092" w:rsidP="00F234ED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109" w14:textId="77777777" w:rsidR="00FC2092" w:rsidRPr="00C652D8" w:rsidRDefault="00FC2092" w:rsidP="00F234ED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66A" w14:textId="77777777" w:rsidR="00FC2092" w:rsidRPr="00C652D8" w:rsidRDefault="00FC2092" w:rsidP="00F234ED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Ecart</w:t>
            </w:r>
          </w:p>
        </w:tc>
      </w:tr>
      <w:tr w:rsidR="00FC2092" w:rsidRPr="00C652D8" w14:paraId="4B432565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C0A82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FRNG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1C3A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D8C8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1FDC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C2092" w:rsidRPr="00C652D8" w14:paraId="35ED66C3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71CD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exploitation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4B4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886C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7AD1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C2092" w:rsidRPr="00C652D8" w14:paraId="7BBACAD4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2193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hors exploitation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0354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A254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140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C2092" w:rsidRPr="00C652D8" w14:paraId="43B9998C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2B44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total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9A1B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E5D0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148A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C2092" w:rsidRPr="00C652D8" w14:paraId="0990C2A5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4582A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Trésorerie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7F6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700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D4A7" w14:textId="77777777" w:rsidR="00FC2092" w:rsidRPr="00C652D8" w:rsidRDefault="00FC2092" w:rsidP="00F234ED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C2092" w:rsidRPr="00C652D8" w14:paraId="1E1CD7A6" w14:textId="77777777" w:rsidTr="00F234ED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DB5B" w14:textId="77777777" w:rsidR="00FC2092" w:rsidRPr="00C652D8" w:rsidRDefault="00FC2092" w:rsidP="00F234ED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CAF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FA5E" w14:textId="77777777" w:rsidR="00FC2092" w:rsidRPr="00C652D8" w:rsidRDefault="00FC2092" w:rsidP="00F234ED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A67D" w14:textId="77777777" w:rsidR="00FC2092" w:rsidRPr="00C652D8" w:rsidRDefault="00FC2092" w:rsidP="00F234ED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E80C" w14:textId="77777777" w:rsidR="00FC2092" w:rsidRPr="00C652D8" w:rsidRDefault="00FC2092" w:rsidP="00F234ED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14:paraId="5389B320" w14:textId="77777777" w:rsidR="00FC2092" w:rsidRDefault="00FC2092" w:rsidP="00FC2092">
      <w:pPr>
        <w:rPr>
          <w:lang w:eastAsia="fr-FR"/>
        </w:rPr>
      </w:pPr>
    </w:p>
    <w:p w14:paraId="64A9B8D3" w14:textId="77777777" w:rsidR="00FC2092" w:rsidRDefault="00FC2092" w:rsidP="00FC2092">
      <w:pPr>
        <w:rPr>
          <w:lang w:eastAsia="fr-FR"/>
        </w:rPr>
      </w:pPr>
    </w:p>
    <w:p w14:paraId="5E246D90" w14:textId="77777777" w:rsidR="00FC2092" w:rsidRDefault="00FC2092" w:rsidP="00FC2092">
      <w:pPr>
        <w:rPr>
          <w:lang w:eastAsia="fr-FR"/>
        </w:rPr>
      </w:pPr>
    </w:p>
    <w:p w14:paraId="368C1145" w14:textId="77777777" w:rsidR="00FC2092" w:rsidRDefault="00FC2092" w:rsidP="00FC2092">
      <w:pPr>
        <w:rPr>
          <w:lang w:eastAsia="fr-FR"/>
        </w:rPr>
      </w:pPr>
    </w:p>
    <w:p w14:paraId="367F4362" w14:textId="77777777" w:rsidR="00FC2092" w:rsidRDefault="00FC2092" w:rsidP="00FC2092">
      <w:pPr>
        <w:rPr>
          <w:lang w:eastAsia="fr-FR"/>
        </w:rPr>
      </w:pPr>
    </w:p>
    <w:p w14:paraId="4B48CCBC" w14:textId="77777777" w:rsidR="00FC2092" w:rsidRDefault="00FC2092" w:rsidP="00FC2092">
      <w:pPr>
        <w:rPr>
          <w:lang w:eastAsia="fr-FR"/>
        </w:rPr>
      </w:pPr>
    </w:p>
    <w:p w14:paraId="42E322BC" w14:textId="77777777" w:rsidR="00FC2092" w:rsidRDefault="00FC2092" w:rsidP="00FC2092">
      <w:pPr>
        <w:rPr>
          <w:lang w:eastAsia="fr-FR"/>
        </w:rPr>
      </w:pPr>
    </w:p>
    <w:p w14:paraId="1EB8695B" w14:textId="77777777" w:rsidR="00FC2092" w:rsidRDefault="00FC2092" w:rsidP="00FC2092">
      <w:pPr>
        <w:rPr>
          <w:lang w:eastAsia="fr-FR"/>
        </w:rPr>
      </w:pPr>
    </w:p>
    <w:p w14:paraId="23AE807B" w14:textId="77777777" w:rsidR="00FC2092" w:rsidRDefault="00FC2092" w:rsidP="00FC2092">
      <w:pPr>
        <w:rPr>
          <w:lang w:eastAsia="fr-FR"/>
        </w:rPr>
      </w:pPr>
    </w:p>
    <w:p w14:paraId="7883BFE7" w14:textId="77777777" w:rsidR="00FC2092" w:rsidRDefault="00FC2092" w:rsidP="00FC2092">
      <w:pPr>
        <w:rPr>
          <w:lang w:eastAsia="fr-FR"/>
        </w:rPr>
      </w:pPr>
    </w:p>
    <w:p w14:paraId="7165FD39" w14:textId="77777777" w:rsidR="00FC2092" w:rsidRDefault="00FC2092" w:rsidP="00FC2092">
      <w:pPr>
        <w:rPr>
          <w:lang w:eastAsia="fr-FR"/>
        </w:rPr>
      </w:pPr>
    </w:p>
    <w:p w14:paraId="70B05ABB" w14:textId="77777777" w:rsidR="00FC2092" w:rsidRDefault="00FC2092" w:rsidP="00FC2092">
      <w:pPr>
        <w:rPr>
          <w:lang w:eastAsia="fr-FR"/>
        </w:rPr>
      </w:pPr>
    </w:p>
    <w:p w14:paraId="3895AED8" w14:textId="77777777" w:rsidR="00FC2092" w:rsidRDefault="00FC2092" w:rsidP="00FC2092">
      <w:pPr>
        <w:rPr>
          <w:lang w:eastAsia="fr-FR"/>
        </w:rPr>
      </w:pPr>
    </w:p>
    <w:p w14:paraId="6161787F" w14:textId="77777777" w:rsidR="00FC2092" w:rsidRDefault="00FC2092" w:rsidP="00FC2092">
      <w:pPr>
        <w:rPr>
          <w:lang w:eastAsia="fr-FR"/>
        </w:rPr>
      </w:pPr>
    </w:p>
    <w:p w14:paraId="73588CC8" w14:textId="77777777" w:rsidR="00FC2092" w:rsidRDefault="00FC2092" w:rsidP="00FC2092">
      <w:pPr>
        <w:rPr>
          <w:lang w:eastAsia="fr-FR"/>
        </w:rPr>
      </w:pPr>
    </w:p>
    <w:p w14:paraId="271DBD09" w14:textId="77777777" w:rsidR="00FC2092" w:rsidRDefault="00FC2092" w:rsidP="00FC2092">
      <w:pPr>
        <w:rPr>
          <w:lang w:eastAsia="fr-FR"/>
        </w:rPr>
      </w:pPr>
    </w:p>
    <w:p w14:paraId="3AE9B6CB" w14:textId="77777777" w:rsidR="00FC2092" w:rsidRDefault="00FC2092" w:rsidP="00FC2092">
      <w:pPr>
        <w:rPr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079"/>
        <w:gridCol w:w="1134"/>
        <w:gridCol w:w="1134"/>
        <w:gridCol w:w="2067"/>
        <w:gridCol w:w="1134"/>
        <w:gridCol w:w="1193"/>
      </w:tblGrid>
      <w:tr w:rsidR="00FC2092" w:rsidRPr="00C652D8" w14:paraId="7EDD0D4E" w14:textId="77777777" w:rsidTr="008D50E3">
        <w:trPr>
          <w:trHeight w:val="30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167040" w14:textId="77777777" w:rsidR="00FC2092" w:rsidRPr="00C652D8" w:rsidRDefault="00FC2092" w:rsidP="00F234ED">
            <w:pPr>
              <w:spacing w:before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Ratios</w:t>
            </w:r>
          </w:p>
        </w:tc>
      </w:tr>
      <w:tr w:rsidR="00FC2092" w:rsidRPr="00C652D8" w14:paraId="64D614CC" w14:textId="77777777" w:rsidTr="008D50E3">
        <w:trPr>
          <w:trHeight w:val="30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54632C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Comptes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6D4FF3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A0E344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3B5959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DF588D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Ratios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54F7AB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AE4692" w14:textId="77777777" w:rsidR="00FC2092" w:rsidRPr="00C652D8" w:rsidRDefault="00FC2092" w:rsidP="00F234ED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</w:tr>
      <w:tr w:rsidR="00FC2092" w:rsidRPr="00C652D8" w14:paraId="7F30C01B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41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Capitaux </w:t>
            </w:r>
            <w:r w:rsidRPr="00CA368B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propres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7D7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9A7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BE7F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E62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Couverture  </w:t>
            </w:r>
            <w:proofErr w:type="spellStart"/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immo</w:t>
            </w:r>
            <w:proofErr w:type="spellEnd"/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CD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EF79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057AD2DD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322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Amortissement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74A1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FD95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26B4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EAE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Couverture K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</w:t>
            </w: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investis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6A81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2E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1567962E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278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Dettes financières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698C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058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4557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C0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Taux endettement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E07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6B6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7576E91B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FED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Stocks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B04D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E5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4E5" w14:textId="77777777" w:rsidR="00FC2092" w:rsidRPr="00C652D8" w:rsidRDefault="00FC2092" w:rsidP="00F234ED">
            <w:pPr>
              <w:jc w:val="right"/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  <w:t xml:space="preserve"> 23 940 €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9DA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B95A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A6F5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081D27A3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46C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Variation stock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A790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18C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05B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B3F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4813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C1DE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528A9CFB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E5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Achats HT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DFD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074F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A0B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165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Durée stockage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E86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F13E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668B9EE7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1A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Achats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F5A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234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241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D8C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C050" w14:textId="77777777" w:rsidR="00FC2092" w:rsidRPr="00C652D8" w:rsidRDefault="00FC2092" w:rsidP="00F234E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B1F3" w14:textId="77777777" w:rsidR="00FC2092" w:rsidRPr="00C652D8" w:rsidRDefault="00FC2092" w:rsidP="00F234E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3F11721E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5C7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Créances frs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BF51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267F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616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808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Crédit f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ournisseur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7CCF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E9FE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5F1CB16C" w14:textId="77777777" w:rsidTr="00F234ED">
        <w:trPr>
          <w:trHeight w:val="39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F42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Créances clients TTC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3FF4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0B3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CA5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9EE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8031" w14:textId="77777777" w:rsidR="00FC2092" w:rsidRPr="00C652D8" w:rsidRDefault="00FC2092" w:rsidP="00F234E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C4BF" w14:textId="77777777" w:rsidR="00FC2092" w:rsidRPr="00C652D8" w:rsidRDefault="00FC2092" w:rsidP="00F234E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FC2092" w:rsidRPr="00C652D8" w14:paraId="3B659761" w14:textId="77777777" w:rsidTr="00F234ED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47F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Ventes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8B4B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92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D95" w14:textId="77777777" w:rsidR="00FC2092" w:rsidRPr="00C652D8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85A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Crédit client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6BD6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419" w14:textId="77777777" w:rsidR="00FC2092" w:rsidRPr="00C652D8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</w:tbl>
    <w:p w14:paraId="436D24FA" w14:textId="77777777" w:rsidR="00FC2092" w:rsidRDefault="00FC2092" w:rsidP="00FC2092">
      <w:pPr>
        <w:rPr>
          <w:lang w:eastAsia="fr-FR"/>
        </w:rPr>
      </w:pPr>
    </w:p>
    <w:p w14:paraId="4D306243" w14:textId="77777777" w:rsidR="00FC2092" w:rsidRDefault="00FC2092" w:rsidP="00FC2092">
      <w:pPr>
        <w:rPr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80"/>
        <w:gridCol w:w="1420"/>
        <w:gridCol w:w="2040"/>
        <w:gridCol w:w="1276"/>
      </w:tblGrid>
      <w:tr w:rsidR="00FC2092" w:rsidRPr="004D34BD" w14:paraId="242AE475" w14:textId="77777777" w:rsidTr="008D50E3">
        <w:trPr>
          <w:trHeight w:val="3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67D34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Critères d’évaluation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6E1E10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Barème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84346A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Résultat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DB8FDE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Note</w:t>
            </w:r>
          </w:p>
        </w:tc>
      </w:tr>
      <w:tr w:rsidR="00FC2092" w:rsidRPr="004D34BD" w14:paraId="7077309F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7CF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FRNG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8BB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Positif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12E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Négatif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3FC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DEF5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41284DC2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8E0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BFR 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F9F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FR &gt; BFR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CDC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FR &lt; BFR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934E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A05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592E8E06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14E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Trésorerie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169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Positive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4FB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Négative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EA0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B7DD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089FBDD3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5DE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Couverture  immobilisations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FBF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&gt; à 100 % =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404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314A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DD0A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0F77E5DA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E6C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Couverture K investis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CF8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100 %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A21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3E9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73A8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08996453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C4E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Taux endettement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0FA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9D6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50D6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F297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65B0BCDB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2FB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Durée stockage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52E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211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ED2C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9743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48CDCEF3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D64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Crédit frs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B61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137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D0D0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A07E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7E3B308C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D91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Crédit client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CA0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B66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9783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662A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385AD070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C27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proofErr w:type="spellStart"/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Credit</w:t>
            </w:r>
            <w:proofErr w:type="spellEnd"/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client / </w:t>
            </w:r>
            <w:proofErr w:type="spellStart"/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credit</w:t>
            </w:r>
            <w:proofErr w:type="spellEnd"/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frs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039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clt</w:t>
            </w:r>
            <w:proofErr w:type="spellEnd"/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&gt; frs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C31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4D34BD">
              <w:rPr>
                <w:rFonts w:eastAsia="Times New Roman" w:cs="Arial"/>
                <w:color w:val="000000"/>
                <w:lang w:eastAsia="fr-FR"/>
              </w:rPr>
              <w:t>clt</w:t>
            </w:r>
            <w:proofErr w:type="spellEnd"/>
            <w:r w:rsidRPr="004D34BD">
              <w:rPr>
                <w:rFonts w:eastAsia="Times New Roman" w:cs="Arial"/>
                <w:color w:val="000000"/>
                <w:lang w:eastAsia="fr-FR"/>
              </w:rPr>
              <w:t xml:space="preserve"> &gt; frs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7A8F" w14:textId="77777777" w:rsidR="00FC2092" w:rsidRPr="004D34BD" w:rsidRDefault="00FC2092" w:rsidP="00F234ED">
            <w:pPr>
              <w:jc w:val="lef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BC55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1EB98687" w14:textId="77777777" w:rsidTr="00F234E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E13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Evolution du 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A05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Positif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7B8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Négatif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8E1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342E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5B839207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D43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Rentabilité 1 (Résultat / CA)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378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10 %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485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10 %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1AF6" w14:textId="77777777" w:rsidR="00FC2092" w:rsidRPr="004D34BD" w:rsidRDefault="00FC2092" w:rsidP="00F234ED">
            <w:pPr>
              <w:jc w:val="righ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E46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7AB2B098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523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Rentabilité 2 (Résultat / cap. propres)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D73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5 %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788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5 %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5D5" w14:textId="77777777" w:rsidR="00FC2092" w:rsidRPr="004D34BD" w:rsidRDefault="00FC2092" w:rsidP="00F234ED">
            <w:pPr>
              <w:jc w:val="righ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C5A9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0643BFFF" w14:textId="77777777" w:rsidTr="00F234E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D02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Capacité d’autofinancement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DE2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hausse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DDF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Baisse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A487" w14:textId="77777777" w:rsidR="00FC2092" w:rsidRPr="004D34BD" w:rsidRDefault="00FC2092" w:rsidP="00F234ED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194" w14:textId="77777777" w:rsidR="00FC2092" w:rsidRPr="004D34BD" w:rsidRDefault="00FC2092" w:rsidP="00F234ED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FC2092" w:rsidRPr="004D34BD" w14:paraId="6FA97985" w14:textId="77777777" w:rsidTr="00F234ED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5C52" w14:textId="77777777" w:rsidR="00FC2092" w:rsidRPr="004D34BD" w:rsidRDefault="00FC2092" w:rsidP="00F234ED">
            <w:pPr>
              <w:jc w:val="right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Note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A8F3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</w:tc>
      </w:tr>
      <w:tr w:rsidR="00FC2092" w:rsidRPr="004D34BD" w14:paraId="299C4CD3" w14:textId="77777777" w:rsidTr="00F234ED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DE46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lang w:eastAsia="fr-FR"/>
              </w:rPr>
              <w:t>Niveau de risque : &lt; 20 = fort ; entre 20 et 40 = Moyen ; &gt; 40 = fort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07001D" w14:textId="77777777" w:rsidR="00FC2092" w:rsidRPr="004D34BD" w:rsidRDefault="00FC2092" w:rsidP="00F234ED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</w:tc>
      </w:tr>
    </w:tbl>
    <w:p w14:paraId="6C3C10E4" w14:textId="77777777" w:rsidR="00CA6D31" w:rsidRPr="00FE7370" w:rsidRDefault="00CA6D31" w:rsidP="00FE7370"/>
    <w:sectPr w:rsidR="00CA6D31" w:rsidRPr="00FE7370" w:rsidSect="00FE73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3DA"/>
    <w:multiLevelType w:val="hybridMultilevel"/>
    <w:tmpl w:val="5992CDEA"/>
    <w:lvl w:ilvl="0" w:tplc="28104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3B4A"/>
    <w:multiLevelType w:val="multilevel"/>
    <w:tmpl w:val="1FD2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2013608208">
    <w:abstractNumId w:val="0"/>
  </w:num>
  <w:num w:numId="2" w16cid:durableId="8134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80"/>
    <w:rsid w:val="000A799C"/>
    <w:rsid w:val="00675ACF"/>
    <w:rsid w:val="0070439E"/>
    <w:rsid w:val="008D50E3"/>
    <w:rsid w:val="00900D80"/>
    <w:rsid w:val="0092536B"/>
    <w:rsid w:val="00945AD1"/>
    <w:rsid w:val="00AE29BD"/>
    <w:rsid w:val="00B27918"/>
    <w:rsid w:val="00CA6D31"/>
    <w:rsid w:val="00CC243E"/>
    <w:rsid w:val="00FC2092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0FE1"/>
  <w15:chartTrackingRefBased/>
  <w15:docId w15:val="{AA805EFB-AD94-4C46-A723-A8C0BFF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8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E2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00D8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00D8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900D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0D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E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2015-11-03T00:05:00Z</dcterms:created>
  <dcterms:modified xsi:type="dcterms:W3CDTF">2023-01-20T23:51:00Z</dcterms:modified>
</cp:coreProperties>
</file>