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7119"/>
        <w:gridCol w:w="1699"/>
      </w:tblGrid>
      <w:tr w:rsidR="00737540" w:rsidRPr="00C22356" w14:paraId="4CBBC692" w14:textId="77777777" w:rsidTr="009C127A">
        <w:trPr>
          <w:trHeight w:val="386"/>
        </w:trPr>
        <w:tc>
          <w:tcPr>
            <w:tcW w:w="8532" w:type="dxa"/>
            <w:gridSpan w:val="2"/>
            <w:shd w:val="clear" w:color="auto" w:fill="92D050"/>
            <w:vAlign w:val="center"/>
          </w:tcPr>
          <w:p w14:paraId="6EA9C4C8" w14:textId="77777777" w:rsidR="00737540" w:rsidRPr="0074007E" w:rsidRDefault="00737540" w:rsidP="009C127A">
            <w:pPr>
              <w:pStyle w:val="Titre2"/>
              <w:spacing w:after="0"/>
              <w:jc w:val="center"/>
              <w:rPr>
                <w:rFonts w:ascii="Arial" w:hAnsi="Arial"/>
                <w:sz w:val="28"/>
                <w:szCs w:val="22"/>
              </w:rPr>
            </w:pPr>
            <w:r w:rsidRPr="0074007E">
              <w:rPr>
                <w:rFonts w:ascii="Arial" w:hAnsi="Arial"/>
                <w:sz w:val="28"/>
                <w:szCs w:val="22"/>
              </w:rPr>
              <w:t>Mission 27 - Saisir les écritures d’inventaire, éditer le bilan et le compte de résultat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01EF19C2" w14:textId="77777777" w:rsidR="00737540" w:rsidRPr="00C22356" w:rsidRDefault="00737540" w:rsidP="009C127A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2A8C2A" wp14:editId="525007C4">
                  <wp:extent cx="941802" cy="817418"/>
                  <wp:effectExtent l="0" t="0" r="0" b="1905"/>
                  <wp:docPr id="2" name="Image 2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540" w:rsidRPr="00C22356" w14:paraId="46D663F8" w14:textId="77777777" w:rsidTr="009C127A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5ABDB77D" w14:textId="77777777" w:rsidR="00737540" w:rsidRPr="00CE3E4B" w:rsidRDefault="00737540" w:rsidP="009C127A">
            <w:pPr>
              <w:jc w:val="left"/>
            </w:pPr>
            <w:r>
              <w:t>Durée : 40’</w:t>
            </w:r>
          </w:p>
        </w:tc>
        <w:tc>
          <w:tcPr>
            <w:tcW w:w="7119" w:type="dxa"/>
            <w:shd w:val="clear" w:color="auto" w:fill="92D050"/>
            <w:vAlign w:val="center"/>
          </w:tcPr>
          <w:p w14:paraId="3B352F32" w14:textId="77777777" w:rsidR="00737540" w:rsidRPr="00CE3E4B" w:rsidRDefault="00737540" w:rsidP="009C12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46C23E" wp14:editId="2C96AEC6">
                  <wp:extent cx="324000" cy="324000"/>
                  <wp:effectExtent l="0" t="0" r="0" b="0"/>
                  <wp:docPr id="7" name="Graphique 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02606384" w14:textId="77777777" w:rsidR="00737540" w:rsidRPr="00571757" w:rsidRDefault="00737540" w:rsidP="009C127A">
            <w:pPr>
              <w:jc w:val="center"/>
              <w:rPr>
                <w:bCs/>
              </w:rPr>
            </w:pPr>
            <w:r w:rsidRPr="00571757">
              <w:rPr>
                <w:bCs/>
              </w:rPr>
              <w:t>Source</w:t>
            </w:r>
          </w:p>
        </w:tc>
      </w:tr>
    </w:tbl>
    <w:p w14:paraId="29C5F099" w14:textId="77777777" w:rsidR="00737540" w:rsidRPr="00B339AF" w:rsidRDefault="00737540" w:rsidP="00737540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29ABDD59" w14:textId="77777777" w:rsidR="00737540" w:rsidRDefault="00737540" w:rsidP="00737540">
      <w:pPr>
        <w:rPr>
          <w:lang w:eastAsia="fr-FR"/>
        </w:rPr>
      </w:pPr>
      <w:r>
        <w:rPr>
          <w:lang w:eastAsia="fr-FR"/>
        </w:rPr>
        <w:t xml:space="preserve">Chaque fin d’exercice, la société fait le point sur sa situation patrimoniale (bilan) et sur son activité (compte de résultat). </w:t>
      </w:r>
    </w:p>
    <w:p w14:paraId="415768E9" w14:textId="77777777" w:rsidR="00737540" w:rsidRDefault="00737540" w:rsidP="00737540">
      <w:pPr>
        <w:spacing w:before="120"/>
        <w:rPr>
          <w:lang w:eastAsia="fr-FR"/>
        </w:rPr>
      </w:pPr>
      <w:r>
        <w:rPr>
          <w:lang w:eastAsia="fr-FR"/>
        </w:rPr>
        <w:t xml:space="preserve">Au préalable, le comptable doit régulariser les comptes afin que les documents de synthèse qui seront édités soient au plus près de la réalité économique et financière. </w:t>
      </w:r>
    </w:p>
    <w:p w14:paraId="51609AB8" w14:textId="77777777" w:rsidR="00737540" w:rsidRDefault="00737540" w:rsidP="00737540">
      <w:pPr>
        <w:spacing w:before="120"/>
        <w:rPr>
          <w:lang w:eastAsia="fr-FR"/>
        </w:rPr>
      </w:pPr>
      <w:r>
        <w:rPr>
          <w:lang w:eastAsia="fr-FR"/>
        </w:rPr>
        <w:t xml:space="preserve">Il doit : </w:t>
      </w:r>
    </w:p>
    <w:p w14:paraId="021C6A27" w14:textId="77777777" w:rsidR="00737540" w:rsidRDefault="00737540" w:rsidP="00737540">
      <w:pPr>
        <w:pStyle w:val="Paragraphedeliste"/>
        <w:numPr>
          <w:ilvl w:val="0"/>
          <w:numId w:val="3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284" w:hanging="284"/>
        <w:textAlignment w:val="center"/>
        <w:rPr>
          <w:lang w:eastAsia="fr-FR"/>
        </w:rPr>
      </w:pPr>
      <w:r>
        <w:rPr>
          <w:lang w:eastAsia="fr-FR"/>
        </w:rPr>
        <w:t>Régulariser la valeur des immobilisations par les amortissements,</w:t>
      </w:r>
    </w:p>
    <w:p w14:paraId="1720FD76" w14:textId="77777777" w:rsidR="00737540" w:rsidRDefault="00737540" w:rsidP="00737540">
      <w:pPr>
        <w:pStyle w:val="Paragraphedeliste"/>
        <w:numPr>
          <w:ilvl w:val="0"/>
          <w:numId w:val="3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284" w:hanging="284"/>
        <w:textAlignment w:val="center"/>
        <w:rPr>
          <w:lang w:eastAsia="fr-FR"/>
        </w:rPr>
      </w:pPr>
      <w:r>
        <w:rPr>
          <w:lang w:eastAsia="fr-FR"/>
        </w:rPr>
        <w:t>Régulariser la valeur des créances, actions, stocks par les provisions,</w:t>
      </w:r>
    </w:p>
    <w:p w14:paraId="67A8608C" w14:textId="77777777" w:rsidR="00737540" w:rsidRDefault="00737540" w:rsidP="00737540">
      <w:pPr>
        <w:pStyle w:val="Paragraphedeliste"/>
        <w:numPr>
          <w:ilvl w:val="0"/>
          <w:numId w:val="3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284" w:hanging="284"/>
        <w:textAlignment w:val="center"/>
        <w:rPr>
          <w:lang w:eastAsia="fr-FR"/>
        </w:rPr>
      </w:pPr>
      <w:r>
        <w:rPr>
          <w:lang w:eastAsia="fr-FR"/>
        </w:rPr>
        <w:t>Régulariser les charges et produits afin qu’ils soient affectés au bon exercice comptable,</w:t>
      </w:r>
    </w:p>
    <w:p w14:paraId="418CD30B" w14:textId="77777777" w:rsidR="00737540" w:rsidRDefault="00737540" w:rsidP="00737540">
      <w:pPr>
        <w:pStyle w:val="Paragraphedeliste"/>
        <w:numPr>
          <w:ilvl w:val="0"/>
          <w:numId w:val="3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284" w:hanging="284"/>
        <w:textAlignment w:val="center"/>
        <w:rPr>
          <w:lang w:eastAsia="fr-FR"/>
        </w:rPr>
      </w:pPr>
      <w:r>
        <w:rPr>
          <w:lang w:eastAsia="fr-FR"/>
        </w:rPr>
        <w:t>Mettre à jour la valeur des stocks.</w:t>
      </w:r>
    </w:p>
    <w:p w14:paraId="52893452" w14:textId="77777777" w:rsidR="00737540" w:rsidRPr="007A31AE" w:rsidRDefault="00737540" w:rsidP="00737540">
      <w:pPr>
        <w:pStyle w:val="Paragraphedeliste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284"/>
        <w:textAlignment w:val="center"/>
        <w:rPr>
          <w:lang w:eastAsia="fr-FR"/>
        </w:rPr>
      </w:pPr>
    </w:p>
    <w:p w14:paraId="74A91A22" w14:textId="77777777" w:rsidR="00737540" w:rsidRPr="007A31AE" w:rsidRDefault="00737540" w:rsidP="00737540">
      <w:pPr>
        <w:jc w:val="right"/>
        <w:rPr>
          <w:lang w:eastAsia="fr-FR"/>
        </w:rPr>
      </w:pPr>
      <w:r w:rsidRPr="007A31AE">
        <w:rPr>
          <w:noProof/>
          <w:lang w:eastAsia="fr-FR"/>
        </w:rPr>
        <w:drawing>
          <wp:inline distT="0" distB="0" distL="0" distR="0" wp14:anchorId="2BBBAB23" wp14:editId="452873F7">
            <wp:extent cx="4505833" cy="1141171"/>
            <wp:effectExtent l="38100" t="0" r="9525" b="20955"/>
            <wp:docPr id="556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65C7D38" w14:textId="77777777" w:rsidR="00737540" w:rsidRPr="0039285B" w:rsidRDefault="00737540" w:rsidP="00737540">
      <w:pPr>
        <w:spacing w:before="120" w:after="120"/>
        <w:rPr>
          <w:b/>
          <w:sz w:val="24"/>
        </w:rPr>
      </w:pPr>
      <w:r w:rsidRPr="0039285B">
        <w:rPr>
          <w:b/>
          <w:sz w:val="24"/>
        </w:rPr>
        <w:t>Travail à faire</w:t>
      </w:r>
    </w:p>
    <w:p w14:paraId="753C925A" w14:textId="77777777" w:rsidR="00737540" w:rsidRDefault="00737540" w:rsidP="00737540">
      <w:r>
        <w:t>1</w:t>
      </w:r>
      <w:r w:rsidRPr="007325A1">
        <w:t xml:space="preserve"> - Enregistre</w:t>
      </w:r>
      <w:r>
        <w:t>z</w:t>
      </w:r>
      <w:r w:rsidRPr="007325A1">
        <w:t xml:space="preserve"> les opérations suivantes dans le journal des opérations diverses</w:t>
      </w:r>
      <w:r>
        <w:t>.</w:t>
      </w:r>
    </w:p>
    <w:p w14:paraId="2FC76BB3" w14:textId="77777777" w:rsidR="00737540" w:rsidRDefault="00737540" w:rsidP="00737540">
      <w:pPr>
        <w:rPr>
          <w:rFonts w:cs="Arial Narrow  Bold"/>
          <w:b/>
          <w:bCs/>
          <w:sz w:val="24"/>
        </w:rPr>
      </w:pPr>
    </w:p>
    <w:tbl>
      <w:tblPr>
        <w:tblpPr w:leftFromText="141" w:rightFromText="141" w:vertAnchor="text" w:horzAnchor="margin" w:tblpXSpec="right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8"/>
        <w:gridCol w:w="1195"/>
        <w:gridCol w:w="1195"/>
      </w:tblGrid>
      <w:tr w:rsidR="00737540" w:rsidRPr="000C3B4B" w14:paraId="632E9799" w14:textId="77777777" w:rsidTr="009C127A">
        <w:tc>
          <w:tcPr>
            <w:tcW w:w="1158" w:type="dxa"/>
            <w:shd w:val="clear" w:color="auto" w:fill="E2EFD9" w:themeFill="accent6" w:themeFillTint="33"/>
          </w:tcPr>
          <w:p w14:paraId="107B862D" w14:textId="77777777" w:rsidR="00737540" w:rsidRPr="000C3B4B" w:rsidRDefault="00737540" w:rsidP="009C127A">
            <w:pPr>
              <w:jc w:val="center"/>
              <w:rPr>
                <w:rFonts w:cs="Arial Narrow  Bold"/>
                <w:b/>
                <w:bCs/>
              </w:rPr>
            </w:pPr>
            <w:r w:rsidRPr="000C3B4B">
              <w:rPr>
                <w:rFonts w:cs="Arial Narrow  Bold"/>
                <w:b/>
                <w:bCs/>
              </w:rPr>
              <w:t>Compte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6DD71F26" w14:textId="77777777" w:rsidR="00737540" w:rsidRPr="000C3B4B" w:rsidRDefault="00737540" w:rsidP="009C127A">
            <w:pPr>
              <w:jc w:val="center"/>
              <w:rPr>
                <w:rFonts w:cs="Arial Narrow  Bold"/>
                <w:b/>
                <w:bCs/>
              </w:rPr>
            </w:pPr>
            <w:r w:rsidRPr="000C3B4B">
              <w:rPr>
                <w:rFonts w:cs="Arial Narrow  Bold"/>
                <w:b/>
                <w:bCs/>
              </w:rPr>
              <w:t>Débit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70D2D47C" w14:textId="77777777" w:rsidR="00737540" w:rsidRPr="000C3B4B" w:rsidRDefault="00737540" w:rsidP="009C127A">
            <w:pPr>
              <w:jc w:val="center"/>
              <w:rPr>
                <w:rFonts w:cs="Arial Narrow  Bold"/>
                <w:b/>
                <w:bCs/>
              </w:rPr>
            </w:pPr>
            <w:r w:rsidRPr="000C3B4B">
              <w:rPr>
                <w:rFonts w:cs="Arial Narrow  Bold"/>
                <w:b/>
                <w:bCs/>
              </w:rPr>
              <w:t>Crédit</w:t>
            </w:r>
          </w:p>
        </w:tc>
      </w:tr>
      <w:tr w:rsidR="00737540" w:rsidRPr="000C3B4B" w14:paraId="1281FA09" w14:textId="77777777" w:rsidTr="009C127A">
        <w:tc>
          <w:tcPr>
            <w:tcW w:w="1158" w:type="dxa"/>
          </w:tcPr>
          <w:p w14:paraId="0D7AC0D8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681100</w:t>
            </w:r>
          </w:p>
        </w:tc>
        <w:tc>
          <w:tcPr>
            <w:tcW w:w="1195" w:type="dxa"/>
          </w:tcPr>
          <w:p w14:paraId="3944E667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8 891,00</w:t>
            </w:r>
          </w:p>
        </w:tc>
        <w:tc>
          <w:tcPr>
            <w:tcW w:w="1195" w:type="dxa"/>
          </w:tcPr>
          <w:p w14:paraId="2347BF48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</w:tr>
      <w:tr w:rsidR="00737540" w:rsidRPr="000C3B4B" w14:paraId="59FB130B" w14:textId="77777777" w:rsidTr="009C127A">
        <w:tc>
          <w:tcPr>
            <w:tcW w:w="1158" w:type="dxa"/>
          </w:tcPr>
          <w:p w14:paraId="1F61ECAF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281300</w:t>
            </w:r>
          </w:p>
        </w:tc>
        <w:tc>
          <w:tcPr>
            <w:tcW w:w="1195" w:type="dxa"/>
          </w:tcPr>
          <w:p w14:paraId="0AC1BF02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  <w:tc>
          <w:tcPr>
            <w:tcW w:w="1195" w:type="dxa"/>
          </w:tcPr>
          <w:p w14:paraId="45C96381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5 183,00</w:t>
            </w:r>
          </w:p>
        </w:tc>
      </w:tr>
      <w:tr w:rsidR="00737540" w:rsidRPr="000C3B4B" w14:paraId="209807C6" w14:textId="77777777" w:rsidTr="009C127A">
        <w:tc>
          <w:tcPr>
            <w:tcW w:w="1158" w:type="dxa"/>
          </w:tcPr>
          <w:p w14:paraId="10167C45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281500</w:t>
            </w:r>
          </w:p>
        </w:tc>
        <w:tc>
          <w:tcPr>
            <w:tcW w:w="1195" w:type="dxa"/>
          </w:tcPr>
          <w:p w14:paraId="49AA0C6D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  <w:tc>
          <w:tcPr>
            <w:tcW w:w="1195" w:type="dxa"/>
          </w:tcPr>
          <w:p w14:paraId="1BAB95A1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2 944,00</w:t>
            </w:r>
          </w:p>
        </w:tc>
      </w:tr>
      <w:tr w:rsidR="00737540" w:rsidRPr="000C3B4B" w14:paraId="2205D6F8" w14:textId="77777777" w:rsidTr="009C127A">
        <w:tc>
          <w:tcPr>
            <w:tcW w:w="1158" w:type="dxa"/>
          </w:tcPr>
          <w:p w14:paraId="036EF8F2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281830</w:t>
            </w:r>
          </w:p>
        </w:tc>
        <w:tc>
          <w:tcPr>
            <w:tcW w:w="1195" w:type="dxa"/>
          </w:tcPr>
          <w:p w14:paraId="5351105D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  <w:tc>
          <w:tcPr>
            <w:tcW w:w="1195" w:type="dxa"/>
          </w:tcPr>
          <w:p w14:paraId="67ED9F51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 xml:space="preserve">   764,00</w:t>
            </w:r>
          </w:p>
        </w:tc>
      </w:tr>
    </w:tbl>
    <w:p w14:paraId="5514BB30" w14:textId="77777777" w:rsidR="00737540" w:rsidRPr="00EF48CB" w:rsidRDefault="00737540" w:rsidP="00737540">
      <w:pPr>
        <w:rPr>
          <w:b/>
        </w:rPr>
      </w:pPr>
      <w:r w:rsidRPr="00EF48CB">
        <w:rPr>
          <w:b/>
        </w:rPr>
        <w:t>A - Amortissements</w:t>
      </w:r>
    </w:p>
    <w:p w14:paraId="175E0B23" w14:textId="77777777" w:rsidR="00737540" w:rsidRPr="007325A1" w:rsidRDefault="00737540" w:rsidP="00737540">
      <w:r w:rsidRPr="007325A1">
        <w:t>- L</w:t>
      </w:r>
      <w:r>
        <w:t xml:space="preserve">’amortissement des </w:t>
      </w:r>
      <w:r w:rsidRPr="007325A1">
        <w:t>constructi</w:t>
      </w:r>
      <w:r>
        <w:t xml:space="preserve">ons </w:t>
      </w:r>
      <w:r w:rsidRPr="007325A1">
        <w:t>est de</w:t>
      </w:r>
      <w:r>
        <w:rPr>
          <w:rFonts w:cs="Arial Narrow  Bold"/>
          <w:b/>
          <w:bCs/>
        </w:rPr>
        <w:t xml:space="preserve"> </w:t>
      </w:r>
      <w:r w:rsidRPr="007325A1">
        <w:rPr>
          <w:rFonts w:cs="Arial Narrow  Bold"/>
          <w:b/>
          <w:bCs/>
        </w:rPr>
        <w:t>5 183,00 €</w:t>
      </w:r>
      <w:r>
        <w:rPr>
          <w:rFonts w:cs="Arial Narrow  Bold"/>
          <w:b/>
          <w:bCs/>
        </w:rPr>
        <w:t> </w:t>
      </w:r>
      <w:r w:rsidRPr="007A3CB2">
        <w:rPr>
          <w:rFonts w:cs="Arial Narrow  Bold"/>
        </w:rPr>
        <w:t>;</w:t>
      </w:r>
    </w:p>
    <w:p w14:paraId="0DDE0A5F" w14:textId="77777777" w:rsidR="00737540" w:rsidRPr="007A3CB2" w:rsidRDefault="00737540" w:rsidP="00737540">
      <w:r w:rsidRPr="007325A1">
        <w:t xml:space="preserve">- </w:t>
      </w:r>
      <w:r>
        <w:t>L’amortissement d</w:t>
      </w:r>
      <w:r w:rsidRPr="007325A1">
        <w:t>es installat</w:t>
      </w:r>
      <w:r>
        <w:t xml:space="preserve">ions est de </w:t>
      </w:r>
      <w:r w:rsidRPr="007325A1">
        <w:rPr>
          <w:rFonts w:cs="Arial Narrow  Bold"/>
          <w:b/>
          <w:bCs/>
        </w:rPr>
        <w:t xml:space="preserve">2 944,00 </w:t>
      </w:r>
      <w:r w:rsidRPr="007A3CB2">
        <w:rPr>
          <w:rFonts w:cs="Arial Narrow  Bold"/>
          <w:b/>
          <w:bCs/>
        </w:rPr>
        <w:t>€</w:t>
      </w:r>
      <w:r w:rsidRPr="007A3CB2">
        <w:rPr>
          <w:rFonts w:cs="Arial Narrow  Bold"/>
        </w:rPr>
        <w:t> ;</w:t>
      </w:r>
    </w:p>
    <w:p w14:paraId="1A408B06" w14:textId="77777777" w:rsidR="00737540" w:rsidRPr="007325A1" w:rsidRDefault="00737540" w:rsidP="00737540">
      <w:r w:rsidRPr="007325A1">
        <w:t xml:space="preserve">- </w:t>
      </w:r>
      <w:r>
        <w:t>L’amortissement du</w:t>
      </w:r>
      <w:r w:rsidRPr="007325A1">
        <w:t xml:space="preserve"> matériel de</w:t>
      </w:r>
      <w:r>
        <w:t xml:space="preserve"> bureau est de </w:t>
      </w:r>
      <w:r w:rsidRPr="007325A1">
        <w:rPr>
          <w:rFonts w:cs="Arial Narrow  Bold"/>
          <w:b/>
          <w:bCs/>
        </w:rPr>
        <w:t>764,00 €</w:t>
      </w:r>
      <w:r w:rsidRPr="007A3CB2">
        <w:rPr>
          <w:rFonts w:cs="Arial Narrow  Bold"/>
        </w:rPr>
        <w:t>.</w:t>
      </w:r>
    </w:p>
    <w:p w14:paraId="3922149C" w14:textId="77777777" w:rsidR="00737540" w:rsidRDefault="00737540" w:rsidP="00737540"/>
    <w:p w14:paraId="6B7D7DAF" w14:textId="77777777" w:rsidR="00737540" w:rsidRDefault="00737540" w:rsidP="00737540"/>
    <w:p w14:paraId="484B9AAF" w14:textId="77777777" w:rsidR="00737540" w:rsidRPr="007325A1" w:rsidRDefault="00737540" w:rsidP="00737540"/>
    <w:p w14:paraId="177A0C02" w14:textId="77777777" w:rsidR="00737540" w:rsidRPr="00EF48CB" w:rsidRDefault="00737540" w:rsidP="00737540">
      <w:pPr>
        <w:rPr>
          <w:b/>
        </w:rPr>
      </w:pPr>
      <w:r w:rsidRPr="00EF48CB">
        <w:rPr>
          <w:b/>
        </w:rPr>
        <w:t>B - Stocks</w:t>
      </w:r>
    </w:p>
    <w:tbl>
      <w:tblPr>
        <w:tblpPr w:leftFromText="141" w:rightFromText="141" w:vertAnchor="text" w:horzAnchor="margin" w:tblpXSpec="right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2970"/>
      </w:tblGrid>
      <w:tr w:rsidR="00737540" w:rsidRPr="000C3B4B" w14:paraId="307FCFE8" w14:textId="77777777" w:rsidTr="009C127A">
        <w:tc>
          <w:tcPr>
            <w:tcW w:w="1129" w:type="dxa"/>
            <w:shd w:val="clear" w:color="auto" w:fill="E2EFD9" w:themeFill="accent6" w:themeFillTint="33"/>
          </w:tcPr>
          <w:p w14:paraId="402B79CD" w14:textId="77777777" w:rsidR="00737540" w:rsidRPr="00EF48CB" w:rsidRDefault="00737540" w:rsidP="009C127A">
            <w:pPr>
              <w:jc w:val="center"/>
              <w:rPr>
                <w:rFonts w:cs="Arial Narrow  Bold"/>
                <w:b/>
                <w:bCs/>
              </w:rPr>
            </w:pPr>
            <w:r w:rsidRPr="00EF48CB">
              <w:rPr>
                <w:rFonts w:cs="Arial Narrow  Bold"/>
                <w:b/>
                <w:bCs/>
              </w:rPr>
              <w:t>Compte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EEC757A" w14:textId="77777777" w:rsidR="00737540" w:rsidRPr="00EF48CB" w:rsidRDefault="00737540" w:rsidP="009C127A">
            <w:pPr>
              <w:jc w:val="center"/>
              <w:rPr>
                <w:rFonts w:cs="Arial Narrow  Bold"/>
                <w:b/>
                <w:bCs/>
              </w:rPr>
            </w:pPr>
            <w:r w:rsidRPr="00EF48CB">
              <w:rPr>
                <w:rFonts w:cs="Arial Narrow  Bold"/>
                <w:b/>
                <w:bCs/>
              </w:rPr>
              <w:t>Débit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063B884" w14:textId="77777777" w:rsidR="00737540" w:rsidRPr="00EF48CB" w:rsidRDefault="00737540" w:rsidP="009C127A">
            <w:pPr>
              <w:jc w:val="center"/>
              <w:rPr>
                <w:rFonts w:cs="Arial Narrow  Bold"/>
                <w:b/>
                <w:bCs/>
              </w:rPr>
            </w:pPr>
            <w:r w:rsidRPr="00EF48CB">
              <w:rPr>
                <w:rFonts w:cs="Arial Narrow  Bold"/>
                <w:b/>
                <w:bCs/>
              </w:rPr>
              <w:t>Crédit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CAA68B5" w14:textId="77777777" w:rsidR="00737540" w:rsidRPr="000C3B4B" w:rsidRDefault="00737540" w:rsidP="009C127A">
            <w:pPr>
              <w:jc w:val="center"/>
              <w:rPr>
                <w:rFonts w:cs="Arial Narrow  Bold"/>
                <w:b/>
                <w:bCs/>
              </w:rPr>
            </w:pPr>
          </w:p>
        </w:tc>
      </w:tr>
      <w:tr w:rsidR="00737540" w:rsidRPr="000C3B4B" w14:paraId="54AE4876" w14:textId="77777777" w:rsidTr="009C127A">
        <w:tc>
          <w:tcPr>
            <w:tcW w:w="1129" w:type="dxa"/>
          </w:tcPr>
          <w:p w14:paraId="3257BD57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603700</w:t>
            </w:r>
          </w:p>
        </w:tc>
        <w:tc>
          <w:tcPr>
            <w:tcW w:w="1276" w:type="dxa"/>
          </w:tcPr>
          <w:p w14:paraId="6B078613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34 301,00</w:t>
            </w:r>
          </w:p>
        </w:tc>
        <w:tc>
          <w:tcPr>
            <w:tcW w:w="1418" w:type="dxa"/>
          </w:tcPr>
          <w:p w14:paraId="1AAF6E15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571ED3C0" w14:textId="77777777" w:rsidR="00737540" w:rsidRPr="000C3B4B" w:rsidRDefault="00737540" w:rsidP="009C127A">
            <w:pPr>
              <w:rPr>
                <w:rFonts w:cs="Arial Narrow  Bold"/>
                <w:b/>
                <w:bCs/>
              </w:rPr>
            </w:pPr>
            <w:r>
              <w:t>Annulation a</w:t>
            </w:r>
            <w:r w:rsidRPr="000C3B4B">
              <w:t>ncien</w:t>
            </w:r>
            <w:r>
              <w:t>s</w:t>
            </w:r>
            <w:r w:rsidRPr="000C3B4B">
              <w:t xml:space="preserve"> stock</w:t>
            </w:r>
            <w:r>
              <w:t>s</w:t>
            </w:r>
          </w:p>
        </w:tc>
      </w:tr>
      <w:tr w:rsidR="00737540" w:rsidRPr="000C3B4B" w14:paraId="2228BB76" w14:textId="77777777" w:rsidTr="009C127A">
        <w:tc>
          <w:tcPr>
            <w:tcW w:w="1129" w:type="dxa"/>
          </w:tcPr>
          <w:p w14:paraId="3D1EBD4B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370010</w:t>
            </w:r>
          </w:p>
        </w:tc>
        <w:tc>
          <w:tcPr>
            <w:tcW w:w="1276" w:type="dxa"/>
          </w:tcPr>
          <w:p w14:paraId="5F50CBB3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  <w:tc>
          <w:tcPr>
            <w:tcW w:w="1418" w:type="dxa"/>
          </w:tcPr>
          <w:p w14:paraId="39A3699F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39285B">
              <w:rPr>
                <w:rFonts w:cs="Arial Narrow  Bold"/>
                <w:bCs/>
              </w:rPr>
              <w:t>19 471,00</w:t>
            </w:r>
          </w:p>
        </w:tc>
        <w:tc>
          <w:tcPr>
            <w:tcW w:w="2970" w:type="dxa"/>
            <w:vMerge/>
            <w:vAlign w:val="center"/>
          </w:tcPr>
          <w:p w14:paraId="4D17B933" w14:textId="77777777" w:rsidR="00737540" w:rsidRPr="000C3B4B" w:rsidRDefault="00737540" w:rsidP="009C127A"/>
        </w:tc>
      </w:tr>
      <w:tr w:rsidR="00737540" w:rsidRPr="000C3B4B" w14:paraId="33CB4500" w14:textId="77777777" w:rsidTr="009C127A">
        <w:tc>
          <w:tcPr>
            <w:tcW w:w="1129" w:type="dxa"/>
          </w:tcPr>
          <w:p w14:paraId="0FAC60DB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370020</w:t>
            </w:r>
          </w:p>
        </w:tc>
        <w:tc>
          <w:tcPr>
            <w:tcW w:w="1276" w:type="dxa"/>
          </w:tcPr>
          <w:p w14:paraId="630C73DE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  <w:tc>
          <w:tcPr>
            <w:tcW w:w="1418" w:type="dxa"/>
          </w:tcPr>
          <w:p w14:paraId="6FC60255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14 830,00</w:t>
            </w:r>
          </w:p>
        </w:tc>
        <w:tc>
          <w:tcPr>
            <w:tcW w:w="2970" w:type="dxa"/>
            <w:vMerge/>
            <w:vAlign w:val="center"/>
          </w:tcPr>
          <w:p w14:paraId="1A546C4B" w14:textId="77777777" w:rsidR="00737540" w:rsidRDefault="00737540" w:rsidP="009C127A"/>
        </w:tc>
      </w:tr>
      <w:tr w:rsidR="00737540" w:rsidRPr="000C3B4B" w14:paraId="0576E5F7" w14:textId="77777777" w:rsidTr="009C127A">
        <w:tc>
          <w:tcPr>
            <w:tcW w:w="1129" w:type="dxa"/>
          </w:tcPr>
          <w:p w14:paraId="1822DCFB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370010</w:t>
            </w:r>
          </w:p>
        </w:tc>
        <w:tc>
          <w:tcPr>
            <w:tcW w:w="1276" w:type="dxa"/>
          </w:tcPr>
          <w:p w14:paraId="0C8443B5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14 185,00</w:t>
            </w:r>
          </w:p>
        </w:tc>
        <w:tc>
          <w:tcPr>
            <w:tcW w:w="1418" w:type="dxa"/>
          </w:tcPr>
          <w:p w14:paraId="492624E9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5762D449" w14:textId="77777777" w:rsidR="00737540" w:rsidRPr="000C3B4B" w:rsidRDefault="00737540" w:rsidP="009C127A">
            <w:pPr>
              <w:rPr>
                <w:rFonts w:cs="Arial Narrow  Bold"/>
                <w:b/>
                <w:bCs/>
              </w:rPr>
            </w:pPr>
            <w:r>
              <w:t xml:space="preserve">Création </w:t>
            </w:r>
            <w:r w:rsidRPr="000C3B4B">
              <w:t>nouveau</w:t>
            </w:r>
            <w:r>
              <w:t>x</w:t>
            </w:r>
            <w:r w:rsidRPr="000C3B4B">
              <w:t xml:space="preserve"> stock</w:t>
            </w:r>
            <w:r>
              <w:t>s</w:t>
            </w:r>
          </w:p>
        </w:tc>
      </w:tr>
      <w:tr w:rsidR="00737540" w:rsidRPr="000C3B4B" w14:paraId="6040E3B4" w14:textId="77777777" w:rsidTr="009C127A">
        <w:tc>
          <w:tcPr>
            <w:tcW w:w="1129" w:type="dxa"/>
          </w:tcPr>
          <w:p w14:paraId="3D60E85B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370020</w:t>
            </w:r>
          </w:p>
        </w:tc>
        <w:tc>
          <w:tcPr>
            <w:tcW w:w="1276" w:type="dxa"/>
          </w:tcPr>
          <w:p w14:paraId="49BECAAB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16 000,00</w:t>
            </w:r>
          </w:p>
        </w:tc>
        <w:tc>
          <w:tcPr>
            <w:tcW w:w="1418" w:type="dxa"/>
          </w:tcPr>
          <w:p w14:paraId="3771D345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  <w:tc>
          <w:tcPr>
            <w:tcW w:w="2970" w:type="dxa"/>
            <w:vMerge/>
          </w:tcPr>
          <w:p w14:paraId="24C2CD0B" w14:textId="77777777" w:rsidR="00737540" w:rsidRPr="000C3B4B" w:rsidRDefault="00737540" w:rsidP="009C127A">
            <w:pPr>
              <w:rPr>
                <w:rFonts w:cs="Arial Narrow  Bold"/>
                <w:b/>
                <w:bCs/>
              </w:rPr>
            </w:pPr>
          </w:p>
        </w:tc>
      </w:tr>
      <w:tr w:rsidR="00737540" w:rsidRPr="000C3B4B" w14:paraId="670DC794" w14:textId="77777777" w:rsidTr="009C127A">
        <w:tc>
          <w:tcPr>
            <w:tcW w:w="1129" w:type="dxa"/>
          </w:tcPr>
          <w:p w14:paraId="346C5FE3" w14:textId="77777777" w:rsidR="00737540" w:rsidRPr="00EF48CB" w:rsidRDefault="00737540" w:rsidP="009C127A">
            <w:pPr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603700</w:t>
            </w:r>
          </w:p>
        </w:tc>
        <w:tc>
          <w:tcPr>
            <w:tcW w:w="1276" w:type="dxa"/>
          </w:tcPr>
          <w:p w14:paraId="3CA745BB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</w:p>
        </w:tc>
        <w:tc>
          <w:tcPr>
            <w:tcW w:w="1418" w:type="dxa"/>
          </w:tcPr>
          <w:p w14:paraId="782AEE99" w14:textId="77777777" w:rsidR="00737540" w:rsidRPr="00EF48CB" w:rsidRDefault="00737540" w:rsidP="009C127A">
            <w:pPr>
              <w:jc w:val="right"/>
              <w:rPr>
                <w:rFonts w:cs="Arial Narrow  Bold"/>
                <w:bCs/>
              </w:rPr>
            </w:pPr>
            <w:r w:rsidRPr="00EF48CB">
              <w:rPr>
                <w:rFonts w:cs="Arial Narrow  Bold"/>
                <w:bCs/>
              </w:rPr>
              <w:t>30 185,00</w:t>
            </w:r>
          </w:p>
        </w:tc>
        <w:tc>
          <w:tcPr>
            <w:tcW w:w="2970" w:type="dxa"/>
            <w:vMerge/>
          </w:tcPr>
          <w:p w14:paraId="2210515B" w14:textId="77777777" w:rsidR="00737540" w:rsidRPr="000C3B4B" w:rsidRDefault="00737540" w:rsidP="009C127A">
            <w:pPr>
              <w:rPr>
                <w:rFonts w:cs="Arial Narrow  Bold"/>
                <w:b/>
                <w:bCs/>
              </w:rPr>
            </w:pPr>
          </w:p>
        </w:tc>
      </w:tr>
    </w:tbl>
    <w:p w14:paraId="16AE6976" w14:textId="77777777" w:rsidR="00737540" w:rsidRPr="007325A1" w:rsidRDefault="00737540" w:rsidP="00737540">
      <w:pPr>
        <w:jc w:val="left"/>
      </w:pPr>
      <w:r w:rsidRPr="007325A1">
        <w:t xml:space="preserve">- </w:t>
      </w:r>
      <w:r>
        <w:t>Les écritures de mise à jour des stocks sont les suivantes :</w:t>
      </w:r>
    </w:p>
    <w:p w14:paraId="3C108E89" w14:textId="77777777" w:rsidR="00737540" w:rsidRDefault="00737540" w:rsidP="00737540"/>
    <w:p w14:paraId="62390039" w14:textId="77777777" w:rsidR="00737540" w:rsidRDefault="00737540" w:rsidP="00737540"/>
    <w:p w14:paraId="3FCA7E79" w14:textId="77777777" w:rsidR="00737540" w:rsidRDefault="00737540" w:rsidP="00737540"/>
    <w:p w14:paraId="5662B3C9" w14:textId="77777777" w:rsidR="00737540" w:rsidRDefault="00737540" w:rsidP="00737540"/>
    <w:p w14:paraId="2397F8F8" w14:textId="77777777" w:rsidR="00737540" w:rsidRDefault="00737540" w:rsidP="00737540"/>
    <w:p w14:paraId="1836F87F" w14:textId="77777777" w:rsidR="00737540" w:rsidRDefault="00737540" w:rsidP="00737540"/>
    <w:p w14:paraId="0FE7CEAC" w14:textId="77777777" w:rsidR="00737540" w:rsidRDefault="00737540" w:rsidP="00737540"/>
    <w:p w14:paraId="4AF0483E" w14:textId="77777777" w:rsidR="00737540" w:rsidRDefault="00737540" w:rsidP="00737540">
      <w:pPr>
        <w:pStyle w:val="Paragraphedeliste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before="120" w:line="288" w:lineRule="auto"/>
        <w:textAlignment w:val="center"/>
      </w:pPr>
      <w:r>
        <w:t>Paramétrez les comptes de synthèse.</w:t>
      </w:r>
    </w:p>
    <w:p w14:paraId="7F104F5B" w14:textId="77777777" w:rsidR="00737540" w:rsidRDefault="00737540" w:rsidP="00737540">
      <w:pPr>
        <w:pStyle w:val="Paragraphedeliste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76" w:lineRule="auto"/>
        <w:textAlignment w:val="center"/>
      </w:pPr>
      <w:r w:rsidRPr="007325A1">
        <w:t>Imprime</w:t>
      </w:r>
      <w:r>
        <w:t>z</w:t>
      </w:r>
      <w:r w:rsidRPr="007325A1">
        <w:t xml:space="preserve"> les journaux</w:t>
      </w:r>
      <w:r>
        <w:t xml:space="preserve"> : </w:t>
      </w:r>
      <w:r w:rsidRPr="007325A1">
        <w:t xml:space="preserve">Achats, Ventes, Banque, A nouveaux, Salaire, </w:t>
      </w:r>
      <w:r>
        <w:t>OD dans des fichiers PDF.</w:t>
      </w:r>
    </w:p>
    <w:p w14:paraId="2FC15849" w14:textId="77777777" w:rsidR="00737540" w:rsidRDefault="00737540" w:rsidP="00737540">
      <w:pPr>
        <w:pStyle w:val="Paragraphedeliste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76" w:lineRule="auto"/>
        <w:textAlignment w:val="center"/>
      </w:pPr>
      <w:r w:rsidRPr="007325A1">
        <w:t>Imprime</w:t>
      </w:r>
      <w:r>
        <w:t>z</w:t>
      </w:r>
      <w:r w:rsidRPr="007325A1">
        <w:t xml:space="preserve"> la balance </w:t>
      </w:r>
      <w:r>
        <w:t>après</w:t>
      </w:r>
      <w:r w:rsidRPr="007325A1">
        <w:t xml:space="preserve"> inventaire</w:t>
      </w:r>
      <w:r>
        <w:t xml:space="preserve"> dans des fichiers PDF.</w:t>
      </w:r>
    </w:p>
    <w:p w14:paraId="2764B6AC" w14:textId="77777777" w:rsidR="00737540" w:rsidRDefault="00737540" w:rsidP="00737540">
      <w:pPr>
        <w:pStyle w:val="Paragraphedeliste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76" w:lineRule="auto"/>
        <w:textAlignment w:val="center"/>
      </w:pPr>
      <w:r w:rsidRPr="007325A1">
        <w:t>Crée</w:t>
      </w:r>
      <w:r>
        <w:t>z</w:t>
      </w:r>
      <w:r w:rsidRPr="007325A1">
        <w:t xml:space="preserve"> et imprime</w:t>
      </w:r>
      <w:r>
        <w:t>z</w:t>
      </w:r>
      <w:r w:rsidRPr="007325A1">
        <w:t xml:space="preserve"> le bilan</w:t>
      </w:r>
      <w:r>
        <w:t>,</w:t>
      </w:r>
      <w:r w:rsidRPr="007325A1">
        <w:t xml:space="preserve"> le compte de résultat</w:t>
      </w:r>
      <w:r>
        <w:t xml:space="preserve"> et le SIG dans des fichiers PDF.</w:t>
      </w:r>
    </w:p>
    <w:p w14:paraId="5DC0A944" w14:textId="77777777" w:rsidR="00737540" w:rsidRPr="007325A1" w:rsidRDefault="00737540" w:rsidP="00737540">
      <w:pPr>
        <w:pStyle w:val="Paragraphedeliste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76" w:lineRule="auto"/>
        <w:textAlignment w:val="center"/>
      </w:pPr>
      <w:r>
        <w:t xml:space="preserve"> </w:t>
      </w:r>
      <w:r w:rsidRPr="007325A1">
        <w:t>Crée</w:t>
      </w:r>
      <w:r>
        <w:t>z</w:t>
      </w:r>
      <w:r w:rsidRPr="007325A1">
        <w:t xml:space="preserve"> et imprime</w:t>
      </w:r>
      <w:r>
        <w:t>z</w:t>
      </w:r>
      <w:r w:rsidRPr="007325A1">
        <w:t xml:space="preserve"> le </w:t>
      </w:r>
      <w:r>
        <w:t>SIG dans un fichier PDF.</w:t>
      </w:r>
    </w:p>
    <w:p w14:paraId="6004F62E" w14:textId="77777777" w:rsidR="00A869E7" w:rsidRDefault="00A869E7" w:rsidP="00A869E7">
      <w:pPr>
        <w:spacing w:before="120"/>
        <w:jc w:val="left"/>
      </w:pPr>
    </w:p>
    <w:p w14:paraId="2B48D70D" w14:textId="77777777" w:rsidR="001B014B" w:rsidRDefault="001B014B"/>
    <w:sectPr w:rsidR="001B014B" w:rsidSect="00B25FC4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B960131"/>
    <w:multiLevelType w:val="hybridMultilevel"/>
    <w:tmpl w:val="2C842AB6"/>
    <w:lvl w:ilvl="0" w:tplc="BF9698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116997"/>
    <w:multiLevelType w:val="hybridMultilevel"/>
    <w:tmpl w:val="BF48A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55051">
    <w:abstractNumId w:val="0"/>
  </w:num>
  <w:num w:numId="2" w16cid:durableId="1671057970">
    <w:abstractNumId w:val="1"/>
  </w:num>
  <w:num w:numId="3" w16cid:durableId="86883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C4"/>
    <w:rsid w:val="001B014B"/>
    <w:rsid w:val="00737540"/>
    <w:rsid w:val="00744B11"/>
    <w:rsid w:val="00A869E7"/>
    <w:rsid w:val="00B25FC4"/>
    <w:rsid w:val="00D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FB7E"/>
  <w15:chartTrackingRefBased/>
  <w15:docId w15:val="{C12C4BE9-C9A7-4F3E-AECA-7556F5CD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C4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B25FC4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25FC4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B25F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CB3231-C9E9-4856-946B-B930E510AFCD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7181E6C-B41C-4535-B76F-4C99873B2AAE}">
      <dgm:prSet phldrT="[Texte]" custT="1"/>
      <dgm:spPr>
        <a:solidFill>
          <a:schemeClr val="accent1"/>
        </a:solidFill>
      </dgm:spPr>
      <dgm:t>
        <a:bodyPr/>
        <a:lstStyle/>
        <a:p>
          <a:pPr algn="l"/>
          <a:r>
            <a:rPr lang="fr-FR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Paramétrage de l'application</a:t>
          </a:r>
        </a:p>
      </dgm:t>
    </dgm:pt>
    <dgm:pt modelId="{2B36327E-2404-4C86-AC1F-64A1F6329B08}" type="parTrans" cxnId="{F7D2FCEC-6FDC-49D5-806C-16C4F771B03D}">
      <dgm:prSet/>
      <dgm:spPr/>
      <dgm:t>
        <a:bodyPr/>
        <a:lstStyle/>
        <a:p>
          <a:pPr algn="l"/>
          <a:endParaRPr lang="fr-FR" sz="10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6D59A22-2FA3-4E0F-A1B8-A8B97A99866A}" type="sibTrans" cxnId="{F7D2FCEC-6FDC-49D5-806C-16C4F771B03D}">
      <dgm:prSet custT="1"/>
      <dgm:spPr/>
      <dgm:t>
        <a:bodyPr/>
        <a:lstStyle/>
        <a:p>
          <a:pPr algn="l"/>
          <a:endParaRPr lang="fr-FR" sz="10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E3836C-61FF-4299-B8D9-E67772858B4A}">
      <dgm:prSet phldrT="[Texte]" custT="1"/>
      <dgm:spPr>
        <a:solidFill>
          <a:schemeClr val="accent1"/>
        </a:solidFill>
      </dgm:spPr>
      <dgm:t>
        <a:bodyPr/>
        <a:lstStyle/>
        <a:p>
          <a:pPr algn="l"/>
          <a:r>
            <a:rPr lang="fr-FR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Saisie des bases </a:t>
          </a:r>
        </a:p>
      </dgm:t>
    </dgm:pt>
    <dgm:pt modelId="{6188E0B1-C1D6-4470-AEC6-D1F8D061BCBE}" type="parTrans" cxnId="{404620BF-042F-4047-B957-677B4593F820}">
      <dgm:prSet/>
      <dgm:spPr/>
      <dgm:t>
        <a:bodyPr/>
        <a:lstStyle/>
        <a:p>
          <a:pPr algn="l"/>
          <a:endParaRPr lang="fr-FR" sz="10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E82FE4E-9132-4B10-8085-010B9CA5EA00}" type="sibTrans" cxnId="{404620BF-042F-4047-B957-677B4593F820}">
      <dgm:prSet custT="1"/>
      <dgm:spPr/>
      <dgm:t>
        <a:bodyPr/>
        <a:lstStyle/>
        <a:p>
          <a:pPr algn="l"/>
          <a:endParaRPr lang="fr-FR" sz="10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C4A1F6-87D7-4A59-8194-35BE2F57ABFB}">
      <dgm:prSet phldrT="[Texte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fr-FR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Utilisation courante, journalière et mensuelle</a:t>
          </a:r>
        </a:p>
      </dgm:t>
    </dgm:pt>
    <dgm:pt modelId="{07BCD0F8-0852-481C-863A-DB7816FE095E}" type="parTrans" cxnId="{44B7F32E-60BC-429A-9EB5-4BA43645CA57}">
      <dgm:prSet/>
      <dgm:spPr/>
      <dgm:t>
        <a:bodyPr/>
        <a:lstStyle/>
        <a:p>
          <a:pPr algn="l"/>
          <a:endParaRPr lang="fr-FR" sz="10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CF68C7-ACBF-4C9D-B5CC-08AC23A135F9}" type="sibTrans" cxnId="{44B7F32E-60BC-429A-9EB5-4BA43645CA57}">
      <dgm:prSet custT="1"/>
      <dgm:spPr/>
      <dgm:t>
        <a:bodyPr/>
        <a:lstStyle/>
        <a:p>
          <a:pPr algn="l"/>
          <a:endParaRPr lang="fr-FR" sz="10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61FF1D-FAD8-475B-8E75-9EFEA138AEE7}">
      <dgm:prSet custT="1"/>
      <dgm:spPr>
        <a:solidFill>
          <a:srgbClr val="92D050"/>
        </a:solidFill>
      </dgm:spPr>
      <dgm:t>
        <a:bodyPr/>
        <a:lstStyle/>
        <a:p>
          <a:pPr algn="l"/>
          <a:r>
            <a:rPr lang="fr-FR" sz="10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Inventaire, document de synthèse, clôture</a:t>
          </a:r>
        </a:p>
      </dgm:t>
    </dgm:pt>
    <dgm:pt modelId="{27DAF2F4-4A5E-44FC-B6AD-40A5A8707B37}" type="parTrans" cxnId="{3015F77E-5A55-47D3-AB3D-0020C5A3DFF2}">
      <dgm:prSet/>
      <dgm:spPr/>
      <dgm:t>
        <a:bodyPr/>
        <a:lstStyle/>
        <a:p>
          <a:pPr algn="l"/>
          <a:endParaRPr lang="fr-FR" sz="10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CB0AA3C-DEFC-45DB-A7E7-B3291A151882}" type="sibTrans" cxnId="{3015F77E-5A55-47D3-AB3D-0020C5A3DFF2}">
      <dgm:prSet/>
      <dgm:spPr/>
      <dgm:t>
        <a:bodyPr/>
        <a:lstStyle/>
        <a:p>
          <a:pPr algn="l"/>
          <a:endParaRPr lang="fr-FR" sz="10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7CD2F23-7D75-46E7-A48D-B089E0A5D165}" type="pres">
      <dgm:prSet presAssocID="{9CCB3231-C9E9-4856-946B-B930E510AFCD}" presName="outerComposite" presStyleCnt="0">
        <dgm:presLayoutVars>
          <dgm:chMax val="5"/>
          <dgm:dir/>
          <dgm:resizeHandles val="exact"/>
        </dgm:presLayoutVars>
      </dgm:prSet>
      <dgm:spPr/>
    </dgm:pt>
    <dgm:pt modelId="{101E8BE3-75AA-4195-8F2A-1021872B3B02}" type="pres">
      <dgm:prSet presAssocID="{9CCB3231-C9E9-4856-946B-B930E510AFCD}" presName="dummyMaxCanvas" presStyleCnt="0">
        <dgm:presLayoutVars/>
      </dgm:prSet>
      <dgm:spPr/>
    </dgm:pt>
    <dgm:pt modelId="{77670704-BA69-49EB-824E-B206A9608BF9}" type="pres">
      <dgm:prSet presAssocID="{9CCB3231-C9E9-4856-946B-B930E510AFCD}" presName="FourNodes_1" presStyleLbl="node1" presStyleIdx="0" presStyleCnt="4">
        <dgm:presLayoutVars>
          <dgm:bulletEnabled val="1"/>
        </dgm:presLayoutVars>
      </dgm:prSet>
      <dgm:spPr/>
    </dgm:pt>
    <dgm:pt modelId="{425D74A9-7A27-4247-9ECC-14C3FA8443CA}" type="pres">
      <dgm:prSet presAssocID="{9CCB3231-C9E9-4856-946B-B930E510AFCD}" presName="FourNodes_2" presStyleLbl="node1" presStyleIdx="1" presStyleCnt="4">
        <dgm:presLayoutVars>
          <dgm:bulletEnabled val="1"/>
        </dgm:presLayoutVars>
      </dgm:prSet>
      <dgm:spPr/>
    </dgm:pt>
    <dgm:pt modelId="{15CF19ED-60DB-441D-89A3-FAE044F68D6F}" type="pres">
      <dgm:prSet presAssocID="{9CCB3231-C9E9-4856-946B-B930E510AFCD}" presName="FourNodes_3" presStyleLbl="node1" presStyleIdx="2" presStyleCnt="4">
        <dgm:presLayoutVars>
          <dgm:bulletEnabled val="1"/>
        </dgm:presLayoutVars>
      </dgm:prSet>
      <dgm:spPr/>
    </dgm:pt>
    <dgm:pt modelId="{8919007B-4F55-4C8F-AD3E-F7CD0B9FEE49}" type="pres">
      <dgm:prSet presAssocID="{9CCB3231-C9E9-4856-946B-B930E510AFCD}" presName="FourNodes_4" presStyleLbl="node1" presStyleIdx="3" presStyleCnt="4" custLinFactNeighborX="185" custLinFactNeighborY="0">
        <dgm:presLayoutVars>
          <dgm:bulletEnabled val="1"/>
        </dgm:presLayoutVars>
      </dgm:prSet>
      <dgm:spPr/>
    </dgm:pt>
    <dgm:pt modelId="{F8304FBF-F1E2-432B-9474-F8E2E85AC885}" type="pres">
      <dgm:prSet presAssocID="{9CCB3231-C9E9-4856-946B-B930E510AFCD}" presName="FourConn_1-2" presStyleLbl="fgAccFollowNode1" presStyleIdx="0" presStyleCnt="3">
        <dgm:presLayoutVars>
          <dgm:bulletEnabled val="1"/>
        </dgm:presLayoutVars>
      </dgm:prSet>
      <dgm:spPr/>
    </dgm:pt>
    <dgm:pt modelId="{0135E00D-1D70-4FF1-87C5-B223D86E38AC}" type="pres">
      <dgm:prSet presAssocID="{9CCB3231-C9E9-4856-946B-B930E510AFCD}" presName="FourConn_2-3" presStyleLbl="fgAccFollowNode1" presStyleIdx="1" presStyleCnt="3">
        <dgm:presLayoutVars>
          <dgm:bulletEnabled val="1"/>
        </dgm:presLayoutVars>
      </dgm:prSet>
      <dgm:spPr/>
    </dgm:pt>
    <dgm:pt modelId="{7926DC64-A493-4BE1-BDC8-81EF4F76EC3A}" type="pres">
      <dgm:prSet presAssocID="{9CCB3231-C9E9-4856-946B-B930E510AFCD}" presName="FourConn_3-4" presStyleLbl="fgAccFollowNode1" presStyleIdx="2" presStyleCnt="3">
        <dgm:presLayoutVars>
          <dgm:bulletEnabled val="1"/>
        </dgm:presLayoutVars>
      </dgm:prSet>
      <dgm:spPr/>
    </dgm:pt>
    <dgm:pt modelId="{88396AA2-DB08-4A23-9A45-612EDF29AA5E}" type="pres">
      <dgm:prSet presAssocID="{9CCB3231-C9E9-4856-946B-B930E510AFCD}" presName="FourNodes_1_text" presStyleLbl="node1" presStyleIdx="3" presStyleCnt="4">
        <dgm:presLayoutVars>
          <dgm:bulletEnabled val="1"/>
        </dgm:presLayoutVars>
      </dgm:prSet>
      <dgm:spPr/>
    </dgm:pt>
    <dgm:pt modelId="{A292461E-4430-420F-AB77-D2FCE8B73AC8}" type="pres">
      <dgm:prSet presAssocID="{9CCB3231-C9E9-4856-946B-B930E510AFCD}" presName="FourNodes_2_text" presStyleLbl="node1" presStyleIdx="3" presStyleCnt="4">
        <dgm:presLayoutVars>
          <dgm:bulletEnabled val="1"/>
        </dgm:presLayoutVars>
      </dgm:prSet>
      <dgm:spPr/>
    </dgm:pt>
    <dgm:pt modelId="{1BE113F9-1635-4F8E-93B8-9838D17B7BCB}" type="pres">
      <dgm:prSet presAssocID="{9CCB3231-C9E9-4856-946B-B930E510AFCD}" presName="FourNodes_3_text" presStyleLbl="node1" presStyleIdx="3" presStyleCnt="4">
        <dgm:presLayoutVars>
          <dgm:bulletEnabled val="1"/>
        </dgm:presLayoutVars>
      </dgm:prSet>
      <dgm:spPr/>
    </dgm:pt>
    <dgm:pt modelId="{6ABEB5E2-5CCF-49C6-9781-C52C49408B8D}" type="pres">
      <dgm:prSet presAssocID="{9CCB3231-C9E9-4856-946B-B930E510AFCD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427BB403-128B-4346-BFF0-0AFDF8A50BFB}" type="presOf" srcId="{B7181E6C-B41C-4535-B76F-4C99873B2AAE}" destId="{77670704-BA69-49EB-824E-B206A9608BF9}" srcOrd="0" destOrd="0" presId="urn:microsoft.com/office/officeart/2005/8/layout/vProcess5"/>
    <dgm:cxn modelId="{C5D06A0D-5977-4DFD-8FFF-1D123DFA7980}" type="presOf" srcId="{C6D59A22-2FA3-4E0F-A1B8-A8B97A99866A}" destId="{F8304FBF-F1E2-432B-9474-F8E2E85AC885}" srcOrd="0" destOrd="0" presId="urn:microsoft.com/office/officeart/2005/8/layout/vProcess5"/>
    <dgm:cxn modelId="{9E7E010E-C410-4DF4-847D-AE5BA04A3BD9}" type="presOf" srcId="{F4C4A1F6-87D7-4A59-8194-35BE2F57ABFB}" destId="{15CF19ED-60DB-441D-89A3-FAE044F68D6F}" srcOrd="0" destOrd="0" presId="urn:microsoft.com/office/officeart/2005/8/layout/vProcess5"/>
    <dgm:cxn modelId="{DA0E4725-39DD-48CA-AC50-FB9D978834D2}" type="presOf" srcId="{3761FF1D-FAD8-475B-8E75-9EFEA138AEE7}" destId="{6ABEB5E2-5CCF-49C6-9781-C52C49408B8D}" srcOrd="1" destOrd="0" presId="urn:microsoft.com/office/officeart/2005/8/layout/vProcess5"/>
    <dgm:cxn modelId="{44B7F32E-60BC-429A-9EB5-4BA43645CA57}" srcId="{9CCB3231-C9E9-4856-946B-B930E510AFCD}" destId="{F4C4A1F6-87D7-4A59-8194-35BE2F57ABFB}" srcOrd="2" destOrd="0" parTransId="{07BCD0F8-0852-481C-863A-DB7816FE095E}" sibTransId="{9ECF68C7-ACBF-4C9D-B5CC-08AC23A135F9}"/>
    <dgm:cxn modelId="{87BAD76E-1E71-4642-A570-82EE289653B2}" type="presOf" srcId="{9DE3836C-61FF-4299-B8D9-E67772858B4A}" destId="{425D74A9-7A27-4247-9ECC-14C3FA8443CA}" srcOrd="0" destOrd="0" presId="urn:microsoft.com/office/officeart/2005/8/layout/vProcess5"/>
    <dgm:cxn modelId="{E508C071-4EF6-4DFF-96EA-BF7CB026527C}" type="presOf" srcId="{9ECF68C7-ACBF-4C9D-B5CC-08AC23A135F9}" destId="{7926DC64-A493-4BE1-BDC8-81EF4F76EC3A}" srcOrd="0" destOrd="0" presId="urn:microsoft.com/office/officeart/2005/8/layout/vProcess5"/>
    <dgm:cxn modelId="{646BA357-82E8-429C-A18E-EB76DC98CB9C}" type="presOf" srcId="{3761FF1D-FAD8-475B-8E75-9EFEA138AEE7}" destId="{8919007B-4F55-4C8F-AD3E-F7CD0B9FEE49}" srcOrd="0" destOrd="0" presId="urn:microsoft.com/office/officeart/2005/8/layout/vProcess5"/>
    <dgm:cxn modelId="{3015F77E-5A55-47D3-AB3D-0020C5A3DFF2}" srcId="{9CCB3231-C9E9-4856-946B-B930E510AFCD}" destId="{3761FF1D-FAD8-475B-8E75-9EFEA138AEE7}" srcOrd="3" destOrd="0" parTransId="{27DAF2F4-4A5E-44FC-B6AD-40A5A8707B37}" sibTransId="{FCB0AA3C-DEFC-45DB-A7E7-B3291A151882}"/>
    <dgm:cxn modelId="{E5F56E7F-5746-49A8-A209-B3EA638AA949}" type="presOf" srcId="{F4C4A1F6-87D7-4A59-8194-35BE2F57ABFB}" destId="{1BE113F9-1635-4F8E-93B8-9838D17B7BCB}" srcOrd="1" destOrd="0" presId="urn:microsoft.com/office/officeart/2005/8/layout/vProcess5"/>
    <dgm:cxn modelId="{3B2EAE8D-14B2-4657-89DD-8E8E6471CB36}" type="presOf" srcId="{9DE3836C-61FF-4299-B8D9-E67772858B4A}" destId="{A292461E-4430-420F-AB77-D2FCE8B73AC8}" srcOrd="1" destOrd="0" presId="urn:microsoft.com/office/officeart/2005/8/layout/vProcess5"/>
    <dgm:cxn modelId="{B4B04C94-0DAD-43C6-B437-BDE1C71EFC9C}" type="presOf" srcId="{B7181E6C-B41C-4535-B76F-4C99873B2AAE}" destId="{88396AA2-DB08-4A23-9A45-612EDF29AA5E}" srcOrd="1" destOrd="0" presId="urn:microsoft.com/office/officeart/2005/8/layout/vProcess5"/>
    <dgm:cxn modelId="{404620BF-042F-4047-B957-677B4593F820}" srcId="{9CCB3231-C9E9-4856-946B-B930E510AFCD}" destId="{9DE3836C-61FF-4299-B8D9-E67772858B4A}" srcOrd="1" destOrd="0" parTransId="{6188E0B1-C1D6-4470-AEC6-D1F8D061BCBE}" sibTransId="{3E82FE4E-9132-4B10-8085-010B9CA5EA00}"/>
    <dgm:cxn modelId="{8C7C7ADE-4959-46F5-B323-BAED0B3F94E4}" type="presOf" srcId="{9CCB3231-C9E9-4856-946B-B930E510AFCD}" destId="{A7CD2F23-7D75-46E7-A48D-B089E0A5D165}" srcOrd="0" destOrd="0" presId="urn:microsoft.com/office/officeart/2005/8/layout/vProcess5"/>
    <dgm:cxn modelId="{126865DF-990B-4E3A-8167-0D1E8501F481}" type="presOf" srcId="{3E82FE4E-9132-4B10-8085-010B9CA5EA00}" destId="{0135E00D-1D70-4FF1-87C5-B223D86E38AC}" srcOrd="0" destOrd="0" presId="urn:microsoft.com/office/officeart/2005/8/layout/vProcess5"/>
    <dgm:cxn modelId="{F7D2FCEC-6FDC-49D5-806C-16C4F771B03D}" srcId="{9CCB3231-C9E9-4856-946B-B930E510AFCD}" destId="{B7181E6C-B41C-4535-B76F-4C99873B2AAE}" srcOrd="0" destOrd="0" parTransId="{2B36327E-2404-4C86-AC1F-64A1F6329B08}" sibTransId="{C6D59A22-2FA3-4E0F-A1B8-A8B97A99866A}"/>
    <dgm:cxn modelId="{3FB6D820-61EC-4E01-BC90-597FA01124E4}" type="presParOf" srcId="{A7CD2F23-7D75-46E7-A48D-B089E0A5D165}" destId="{101E8BE3-75AA-4195-8F2A-1021872B3B02}" srcOrd="0" destOrd="0" presId="urn:microsoft.com/office/officeart/2005/8/layout/vProcess5"/>
    <dgm:cxn modelId="{E498E07D-D3FF-469F-8BF4-FDC5AFE405E0}" type="presParOf" srcId="{A7CD2F23-7D75-46E7-A48D-B089E0A5D165}" destId="{77670704-BA69-49EB-824E-B206A9608BF9}" srcOrd="1" destOrd="0" presId="urn:microsoft.com/office/officeart/2005/8/layout/vProcess5"/>
    <dgm:cxn modelId="{FC254178-E92F-445B-9040-3802E224B8F1}" type="presParOf" srcId="{A7CD2F23-7D75-46E7-A48D-B089E0A5D165}" destId="{425D74A9-7A27-4247-9ECC-14C3FA8443CA}" srcOrd="2" destOrd="0" presId="urn:microsoft.com/office/officeart/2005/8/layout/vProcess5"/>
    <dgm:cxn modelId="{50BD5847-9D1B-49B8-8261-BAC08425D0D8}" type="presParOf" srcId="{A7CD2F23-7D75-46E7-A48D-B089E0A5D165}" destId="{15CF19ED-60DB-441D-89A3-FAE044F68D6F}" srcOrd="3" destOrd="0" presId="urn:microsoft.com/office/officeart/2005/8/layout/vProcess5"/>
    <dgm:cxn modelId="{B1F395DB-796B-48FE-862C-733CCDA723BF}" type="presParOf" srcId="{A7CD2F23-7D75-46E7-A48D-B089E0A5D165}" destId="{8919007B-4F55-4C8F-AD3E-F7CD0B9FEE49}" srcOrd="4" destOrd="0" presId="urn:microsoft.com/office/officeart/2005/8/layout/vProcess5"/>
    <dgm:cxn modelId="{A779A492-2855-413C-B6E7-0A6F1667F5B5}" type="presParOf" srcId="{A7CD2F23-7D75-46E7-A48D-B089E0A5D165}" destId="{F8304FBF-F1E2-432B-9474-F8E2E85AC885}" srcOrd="5" destOrd="0" presId="urn:microsoft.com/office/officeart/2005/8/layout/vProcess5"/>
    <dgm:cxn modelId="{D1350DBA-9B82-4249-AFA7-B657E318F4A5}" type="presParOf" srcId="{A7CD2F23-7D75-46E7-A48D-B089E0A5D165}" destId="{0135E00D-1D70-4FF1-87C5-B223D86E38AC}" srcOrd="6" destOrd="0" presId="urn:microsoft.com/office/officeart/2005/8/layout/vProcess5"/>
    <dgm:cxn modelId="{7461DCCB-8B4C-4DDF-B7B8-1BE962014B22}" type="presParOf" srcId="{A7CD2F23-7D75-46E7-A48D-B089E0A5D165}" destId="{7926DC64-A493-4BE1-BDC8-81EF4F76EC3A}" srcOrd="7" destOrd="0" presId="urn:microsoft.com/office/officeart/2005/8/layout/vProcess5"/>
    <dgm:cxn modelId="{5D00F919-FAC9-4C31-93F4-47C5EAC0AD70}" type="presParOf" srcId="{A7CD2F23-7D75-46E7-A48D-B089E0A5D165}" destId="{88396AA2-DB08-4A23-9A45-612EDF29AA5E}" srcOrd="8" destOrd="0" presId="urn:microsoft.com/office/officeart/2005/8/layout/vProcess5"/>
    <dgm:cxn modelId="{3C078455-F994-489C-8AB2-BC0166819F3A}" type="presParOf" srcId="{A7CD2F23-7D75-46E7-A48D-B089E0A5D165}" destId="{A292461E-4430-420F-AB77-D2FCE8B73AC8}" srcOrd="9" destOrd="0" presId="urn:microsoft.com/office/officeart/2005/8/layout/vProcess5"/>
    <dgm:cxn modelId="{93FB14C3-4B0E-4C07-B61A-C16E913BC365}" type="presParOf" srcId="{A7CD2F23-7D75-46E7-A48D-B089E0A5D165}" destId="{1BE113F9-1635-4F8E-93B8-9838D17B7BCB}" srcOrd="10" destOrd="0" presId="urn:microsoft.com/office/officeart/2005/8/layout/vProcess5"/>
    <dgm:cxn modelId="{BF26D356-9219-4842-B421-633022754332}" type="presParOf" srcId="{A7CD2F23-7D75-46E7-A48D-B089E0A5D165}" destId="{6ABEB5E2-5CCF-49C6-9781-C52C49408B8D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670704-BA69-49EB-824E-B206A9608BF9}">
      <dsp:nvSpPr>
        <dsp:cNvPr id="0" name=""/>
        <dsp:cNvSpPr/>
      </dsp:nvSpPr>
      <dsp:spPr>
        <a:xfrm>
          <a:off x="0" y="0"/>
          <a:ext cx="3604260" cy="251040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Paramétrage de l'application</a:t>
          </a:r>
        </a:p>
      </dsp:txBody>
      <dsp:txXfrm>
        <a:off x="7353" y="7353"/>
        <a:ext cx="3312153" cy="236334"/>
      </dsp:txXfrm>
    </dsp:sp>
    <dsp:sp modelId="{425D74A9-7A27-4247-9ECC-14C3FA8443CA}">
      <dsp:nvSpPr>
        <dsp:cNvPr id="0" name=""/>
        <dsp:cNvSpPr/>
      </dsp:nvSpPr>
      <dsp:spPr>
        <a:xfrm>
          <a:off x="301856" y="296684"/>
          <a:ext cx="3604260" cy="251040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Saisie des bases </a:t>
          </a:r>
        </a:p>
      </dsp:txBody>
      <dsp:txXfrm>
        <a:off x="309209" y="304037"/>
        <a:ext cx="3124520" cy="236334"/>
      </dsp:txXfrm>
    </dsp:sp>
    <dsp:sp modelId="{15CF19ED-60DB-441D-89A3-FAE044F68D6F}">
      <dsp:nvSpPr>
        <dsp:cNvPr id="0" name=""/>
        <dsp:cNvSpPr/>
      </dsp:nvSpPr>
      <dsp:spPr>
        <a:xfrm>
          <a:off x="599208" y="593369"/>
          <a:ext cx="3604260" cy="25104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Utilisation courante, journalière et mensuelle</a:t>
          </a:r>
        </a:p>
      </dsp:txBody>
      <dsp:txXfrm>
        <a:off x="606561" y="600722"/>
        <a:ext cx="3129025" cy="236334"/>
      </dsp:txXfrm>
    </dsp:sp>
    <dsp:sp modelId="{8919007B-4F55-4C8F-AD3E-F7CD0B9FEE49}">
      <dsp:nvSpPr>
        <dsp:cNvPr id="0" name=""/>
        <dsp:cNvSpPr/>
      </dsp:nvSpPr>
      <dsp:spPr>
        <a:xfrm>
          <a:off x="901064" y="890054"/>
          <a:ext cx="3604260" cy="251040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Inventaire, document de synthèse, clôture</a:t>
          </a:r>
        </a:p>
      </dsp:txBody>
      <dsp:txXfrm>
        <a:off x="908417" y="897407"/>
        <a:ext cx="3124520" cy="236334"/>
      </dsp:txXfrm>
    </dsp:sp>
    <dsp:sp modelId="{F8304FBF-F1E2-432B-9474-F8E2E85AC885}">
      <dsp:nvSpPr>
        <dsp:cNvPr id="0" name=""/>
        <dsp:cNvSpPr/>
      </dsp:nvSpPr>
      <dsp:spPr>
        <a:xfrm>
          <a:off x="3441083" y="192274"/>
          <a:ext cx="163176" cy="1631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77798" y="192274"/>
        <a:ext cx="89746" cy="122790"/>
      </dsp:txXfrm>
    </dsp:sp>
    <dsp:sp modelId="{0135E00D-1D70-4FF1-87C5-B223D86E38AC}">
      <dsp:nvSpPr>
        <dsp:cNvPr id="0" name=""/>
        <dsp:cNvSpPr/>
      </dsp:nvSpPr>
      <dsp:spPr>
        <a:xfrm>
          <a:off x="3742940" y="488959"/>
          <a:ext cx="163176" cy="1631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779655" y="488959"/>
        <a:ext cx="89746" cy="122790"/>
      </dsp:txXfrm>
    </dsp:sp>
    <dsp:sp modelId="{7926DC64-A493-4BE1-BDC8-81EF4F76EC3A}">
      <dsp:nvSpPr>
        <dsp:cNvPr id="0" name=""/>
        <dsp:cNvSpPr/>
      </dsp:nvSpPr>
      <dsp:spPr>
        <a:xfrm>
          <a:off x="4040291" y="785643"/>
          <a:ext cx="163176" cy="1631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77006" y="785643"/>
        <a:ext cx="89746" cy="1227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2019-12-16T08:29:00Z</dcterms:created>
  <dcterms:modified xsi:type="dcterms:W3CDTF">2023-03-25T19:47:00Z</dcterms:modified>
</cp:coreProperties>
</file>