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84"/>
        <w:gridCol w:w="7371"/>
        <w:gridCol w:w="1136"/>
      </w:tblGrid>
      <w:tr w:rsidR="009B7C92" w:rsidRPr="00C22356" w14:paraId="5B286E07" w14:textId="77777777" w:rsidTr="00AA05D9">
        <w:trPr>
          <w:trHeight w:val="386"/>
        </w:trPr>
        <w:tc>
          <w:tcPr>
            <w:tcW w:w="9891" w:type="dxa"/>
            <w:gridSpan w:val="3"/>
            <w:shd w:val="clear" w:color="auto" w:fill="FFFF00"/>
          </w:tcPr>
          <w:p w14:paraId="4CEDD59B" w14:textId="77777777" w:rsidR="009B7C92" w:rsidRPr="00A27A4D" w:rsidRDefault="009B7C92" w:rsidP="00AA05D9">
            <w:pPr>
              <w:pStyle w:val="Titre2"/>
              <w:spacing w:before="120"/>
              <w:jc w:val="center"/>
              <w:rPr>
                <w:szCs w:val="22"/>
              </w:rPr>
            </w:pPr>
            <w:r w:rsidRPr="00A27A4D">
              <w:rPr>
                <w:szCs w:val="22"/>
              </w:rPr>
              <w:t>Réflexion 3 - Identifier les normes européennes</w:t>
            </w:r>
          </w:p>
        </w:tc>
      </w:tr>
      <w:tr w:rsidR="009B7C92" w:rsidRPr="00C22356" w14:paraId="258E50AC" w14:textId="77777777" w:rsidTr="00AA05D9">
        <w:trPr>
          <w:trHeight w:val="504"/>
        </w:trPr>
        <w:tc>
          <w:tcPr>
            <w:tcW w:w="1384" w:type="dxa"/>
            <w:shd w:val="clear" w:color="auto" w:fill="FFFF00"/>
            <w:vAlign w:val="center"/>
          </w:tcPr>
          <w:p w14:paraId="3911F0C3" w14:textId="77777777" w:rsidR="009B7C92" w:rsidRPr="00173A63" w:rsidRDefault="009B7C92" w:rsidP="00AA05D9">
            <w:pPr>
              <w:rPr>
                <w:b/>
                <w:sz w:val="20"/>
              </w:rPr>
            </w:pPr>
            <w:r w:rsidRPr="00EE54A2">
              <w:rPr>
                <w:b/>
                <w:sz w:val="20"/>
              </w:rPr>
              <w:t>Durée</w:t>
            </w:r>
            <w:r>
              <w:rPr>
                <w:sz w:val="20"/>
              </w:rPr>
              <w:t xml:space="preserve"> : 15’</w:t>
            </w:r>
          </w:p>
        </w:tc>
        <w:tc>
          <w:tcPr>
            <w:tcW w:w="7371" w:type="dxa"/>
            <w:shd w:val="clear" w:color="auto" w:fill="FFFF00"/>
            <w:vAlign w:val="center"/>
          </w:tcPr>
          <w:p w14:paraId="004E4A1A" w14:textId="77777777" w:rsidR="009B7C92" w:rsidRPr="00173A63" w:rsidRDefault="009B7C92" w:rsidP="00AA05D9">
            <w:pPr>
              <w:jc w:val="center"/>
              <w:rPr>
                <w:b/>
                <w:sz w:val="20"/>
              </w:rPr>
            </w:pPr>
            <w:r>
              <w:rPr>
                <w:noProof/>
              </w:rPr>
              <w:drawing>
                <wp:inline distT="0" distB="0" distL="0" distR="0" wp14:anchorId="18AB7882" wp14:editId="053AE07B">
                  <wp:extent cx="324000" cy="324000"/>
                  <wp:effectExtent l="0" t="0" r="0" b="0"/>
                  <wp:docPr id="80" name="Graphique 8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Homme avec un remplissage uni"/>
                          <pic:cNvPicPr/>
                        </pic:nvPicPr>
                        <pic:blipFill>
                          <a:blip r:embed="rId5">
                            <a:extLs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3EC28C93" wp14:editId="4897BE97">
                  <wp:extent cx="360000" cy="360000"/>
                  <wp:effectExtent l="0" t="0" r="0" b="2540"/>
                  <wp:docPr id="81" name="Graphique 8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descr="Deux hommes avec un remplissage uni"/>
                          <pic:cNvPicPr/>
                        </pic:nvPicPr>
                        <pic:blipFill>
                          <a:blip r:embed="rId7">
                            <a:extLs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6" w:type="dxa"/>
            <w:shd w:val="clear" w:color="auto" w:fill="FFFF00"/>
            <w:vAlign w:val="center"/>
          </w:tcPr>
          <w:p w14:paraId="567D7214" w14:textId="77777777" w:rsidR="009B7C92" w:rsidRPr="00886222" w:rsidRDefault="009B7C92" w:rsidP="00AA05D9">
            <w:pPr>
              <w:rPr>
                <w:bCs/>
                <w:sz w:val="20"/>
              </w:rPr>
            </w:pPr>
            <w:r w:rsidRPr="00886222">
              <w:rPr>
                <w:bCs/>
                <w:sz w:val="20"/>
              </w:rPr>
              <w:t>Source</w:t>
            </w:r>
          </w:p>
        </w:tc>
      </w:tr>
    </w:tbl>
    <w:p w14:paraId="5FB98B75" w14:textId="77777777" w:rsidR="009B7C92" w:rsidRPr="00A27A4D" w:rsidRDefault="009B7C92" w:rsidP="009B7C92">
      <w:pPr>
        <w:spacing w:before="120"/>
        <w:jc w:val="both"/>
        <w:rPr>
          <w:rFonts w:cs="Arial"/>
          <w:b/>
          <w:sz w:val="24"/>
          <w:szCs w:val="16"/>
        </w:rPr>
      </w:pPr>
      <w:r w:rsidRPr="00A27A4D">
        <w:rPr>
          <w:rFonts w:cs="Arial"/>
          <w:b/>
          <w:sz w:val="24"/>
          <w:szCs w:val="16"/>
        </w:rPr>
        <w:t>Travail à faire</w:t>
      </w:r>
    </w:p>
    <w:p w14:paraId="6C27F173" w14:textId="77777777" w:rsidR="009B7C92" w:rsidRPr="003F52C5" w:rsidRDefault="009B7C92" w:rsidP="009B7C92">
      <w:pPr>
        <w:pStyle w:val="Paragraphedeliste"/>
        <w:numPr>
          <w:ilvl w:val="0"/>
          <w:numId w:val="2"/>
        </w:numPr>
        <w:spacing w:before="120"/>
        <w:jc w:val="both"/>
        <w:rPr>
          <w:rFonts w:cs="Arial"/>
          <w:bCs/>
          <w:sz w:val="20"/>
          <w:szCs w:val="12"/>
        </w:rPr>
      </w:pPr>
      <w:r w:rsidRPr="003F52C5">
        <w:rPr>
          <w:rFonts w:cs="Arial"/>
          <w:bCs/>
          <w:sz w:val="20"/>
          <w:szCs w:val="12"/>
        </w:rPr>
        <w:t>Quelle est la durée de la garantie contre les défauts de conformité en France ?</w:t>
      </w:r>
    </w:p>
    <w:p w14:paraId="5366C2D6" w14:textId="77777777" w:rsidR="009B7C92" w:rsidRPr="003F52C5" w:rsidRDefault="009B7C92" w:rsidP="009B7C92">
      <w:pPr>
        <w:pStyle w:val="Paragraphedeliste"/>
        <w:numPr>
          <w:ilvl w:val="0"/>
          <w:numId w:val="2"/>
        </w:numPr>
        <w:spacing w:before="120"/>
        <w:jc w:val="both"/>
        <w:rPr>
          <w:rFonts w:cs="Arial"/>
          <w:bCs/>
          <w:sz w:val="20"/>
          <w:szCs w:val="12"/>
        </w:rPr>
      </w:pPr>
      <w:r w:rsidRPr="003F52C5">
        <w:rPr>
          <w:rFonts w:cs="Arial"/>
          <w:bCs/>
          <w:sz w:val="20"/>
          <w:szCs w:val="12"/>
        </w:rPr>
        <w:t>Quelle sera cette durée à compter de mars 2016 ?</w:t>
      </w:r>
    </w:p>
    <w:p w14:paraId="284D6189" w14:textId="77777777" w:rsidR="009B7C92" w:rsidRPr="003F52C5" w:rsidRDefault="009B7C92" w:rsidP="009B7C92">
      <w:pPr>
        <w:pStyle w:val="Paragraphedeliste"/>
        <w:numPr>
          <w:ilvl w:val="0"/>
          <w:numId w:val="2"/>
        </w:numPr>
        <w:spacing w:before="120"/>
        <w:jc w:val="both"/>
        <w:rPr>
          <w:rFonts w:cs="Arial"/>
          <w:bCs/>
          <w:sz w:val="20"/>
          <w:szCs w:val="12"/>
        </w:rPr>
      </w:pPr>
      <w:r w:rsidRPr="003F52C5">
        <w:rPr>
          <w:rFonts w:cs="Arial"/>
          <w:bCs/>
          <w:sz w:val="20"/>
          <w:szCs w:val="12"/>
        </w:rPr>
        <w:t>La garantie s’applique-t-elle au</w:t>
      </w:r>
      <w:r>
        <w:rPr>
          <w:rFonts w:cs="Arial"/>
          <w:bCs/>
          <w:szCs w:val="12"/>
        </w:rPr>
        <w:t>x</w:t>
      </w:r>
      <w:r w:rsidRPr="003F52C5">
        <w:rPr>
          <w:rFonts w:cs="Arial"/>
          <w:bCs/>
          <w:sz w:val="20"/>
          <w:szCs w:val="12"/>
        </w:rPr>
        <w:t xml:space="preserve"> produit</w:t>
      </w:r>
      <w:r>
        <w:rPr>
          <w:rFonts w:cs="Arial"/>
          <w:bCs/>
          <w:szCs w:val="12"/>
        </w:rPr>
        <w:t>s</w:t>
      </w:r>
      <w:r w:rsidRPr="003F52C5">
        <w:rPr>
          <w:rFonts w:cs="Arial"/>
          <w:bCs/>
          <w:sz w:val="20"/>
          <w:szCs w:val="12"/>
        </w:rPr>
        <w:t xml:space="preserve"> acheté</w:t>
      </w:r>
      <w:r>
        <w:rPr>
          <w:rFonts w:cs="Arial"/>
          <w:bCs/>
          <w:szCs w:val="12"/>
        </w:rPr>
        <w:t>s</w:t>
      </w:r>
      <w:r w:rsidRPr="003F52C5">
        <w:rPr>
          <w:rFonts w:cs="Arial"/>
          <w:bCs/>
          <w:sz w:val="20"/>
          <w:szCs w:val="12"/>
        </w:rPr>
        <w:t xml:space="preserve"> dans d’autres pays que la France ?</w:t>
      </w:r>
    </w:p>
    <w:p w14:paraId="3BA39DC9" w14:textId="77777777" w:rsidR="009B7C92" w:rsidRPr="003F52C5" w:rsidRDefault="009B7C92" w:rsidP="009B7C92">
      <w:pPr>
        <w:pStyle w:val="Paragraphedeliste"/>
        <w:numPr>
          <w:ilvl w:val="0"/>
          <w:numId w:val="2"/>
        </w:numPr>
        <w:spacing w:before="120"/>
        <w:jc w:val="both"/>
        <w:rPr>
          <w:rFonts w:cs="Arial"/>
          <w:bCs/>
          <w:sz w:val="20"/>
          <w:szCs w:val="12"/>
        </w:rPr>
      </w:pPr>
      <w:r w:rsidRPr="003F52C5">
        <w:rPr>
          <w:rFonts w:cs="Arial"/>
          <w:bCs/>
          <w:sz w:val="20"/>
          <w:szCs w:val="12"/>
        </w:rPr>
        <w:t>La garantie s’applique-t-elle au</w:t>
      </w:r>
      <w:r>
        <w:rPr>
          <w:rFonts w:cs="Arial"/>
          <w:bCs/>
          <w:szCs w:val="12"/>
        </w:rPr>
        <w:t>x</w:t>
      </w:r>
      <w:r w:rsidRPr="003F52C5">
        <w:rPr>
          <w:rFonts w:cs="Arial"/>
          <w:bCs/>
          <w:sz w:val="20"/>
          <w:szCs w:val="12"/>
        </w:rPr>
        <w:t xml:space="preserve"> produit</w:t>
      </w:r>
      <w:r>
        <w:rPr>
          <w:rFonts w:cs="Arial"/>
          <w:bCs/>
          <w:szCs w:val="12"/>
        </w:rPr>
        <w:t>s</w:t>
      </w:r>
      <w:r w:rsidRPr="003F52C5">
        <w:rPr>
          <w:rFonts w:cs="Arial"/>
          <w:bCs/>
          <w:sz w:val="20"/>
          <w:szCs w:val="12"/>
        </w:rPr>
        <w:t xml:space="preserve"> acheté</w:t>
      </w:r>
      <w:r>
        <w:rPr>
          <w:rFonts w:cs="Arial"/>
          <w:bCs/>
          <w:szCs w:val="12"/>
        </w:rPr>
        <w:t>s</w:t>
      </w:r>
      <w:r w:rsidRPr="003F52C5">
        <w:rPr>
          <w:rFonts w:cs="Arial"/>
          <w:bCs/>
          <w:sz w:val="20"/>
          <w:szCs w:val="12"/>
        </w:rPr>
        <w:t xml:space="preserve"> sur Internet ?</w:t>
      </w:r>
    </w:p>
    <w:p w14:paraId="0EE8F9C5" w14:textId="77777777" w:rsidR="009B7C92" w:rsidRDefault="009B7C92" w:rsidP="009B7C92">
      <w:pPr>
        <w:jc w:val="center"/>
        <w:rPr>
          <w:b/>
          <w:sz w:val="24"/>
        </w:rPr>
      </w:pPr>
    </w:p>
    <w:p w14:paraId="1AC2B490" w14:textId="77777777" w:rsidR="009B7C92" w:rsidRDefault="009B7C92" w:rsidP="009B7C92">
      <w:pPr>
        <w:jc w:val="center"/>
        <w:rPr>
          <w:b/>
          <w:sz w:val="24"/>
        </w:rPr>
      </w:pPr>
      <w:r>
        <w:rPr>
          <w:rFonts w:cs="Arial"/>
          <w:noProof/>
          <w:szCs w:val="20"/>
        </w:rPr>
        <w:drawing>
          <wp:anchor distT="0" distB="0" distL="114300" distR="114300" simplePos="0" relativeHeight="251659264" behindDoc="0" locked="0" layoutInCell="1" allowOverlap="1" wp14:anchorId="007782DF" wp14:editId="03E45A97">
            <wp:simplePos x="0" y="0"/>
            <wp:positionH relativeFrom="margin">
              <wp:posOffset>5463667</wp:posOffset>
            </wp:positionH>
            <wp:positionV relativeFrom="paragraph">
              <wp:posOffset>39446</wp:posOffset>
            </wp:positionV>
            <wp:extent cx="752475" cy="497205"/>
            <wp:effectExtent l="0" t="0" r="0" b="0"/>
            <wp:wrapSquare wrapText="bothSides"/>
            <wp:docPr id="78" name="Image 78" descr="http://www.hpnhaiti.com/site/images/stories/food/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pnhaiti.com/site/images/stories/food/u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5C26B" w14:textId="77777777" w:rsidR="009B7C92" w:rsidRPr="00C45DA7" w:rsidRDefault="009B7C92" w:rsidP="009B7C92">
      <w:pPr>
        <w:rPr>
          <w:rFonts w:ascii="Times New Roman" w:hAnsi="Times New Roman"/>
          <w:b/>
          <w:sz w:val="52"/>
          <w:szCs w:val="48"/>
        </w:rPr>
      </w:pPr>
      <w:r w:rsidRPr="006D32BF">
        <w:rPr>
          <w:b/>
          <w:color w:val="FFFFFF" w:themeColor="background1"/>
          <w:sz w:val="24"/>
          <w:highlight w:val="red"/>
        </w:rPr>
        <w:t xml:space="preserve">Doc </w:t>
      </w:r>
      <w:r>
        <w:rPr>
          <w:b/>
          <w:color w:val="FFFFFF" w:themeColor="background1"/>
          <w:sz w:val="24"/>
          <w:highlight w:val="red"/>
        </w:rPr>
        <w:t xml:space="preserve"> </w:t>
      </w:r>
      <w:r w:rsidRPr="006D32BF">
        <w:rPr>
          <w:b/>
          <w:color w:val="FFFFFF" w:themeColor="background1"/>
          <w:sz w:val="24"/>
        </w:rPr>
        <w:t xml:space="preserve"> </w:t>
      </w:r>
      <w:r w:rsidRPr="00C45DA7">
        <w:rPr>
          <w:b/>
          <w:sz w:val="24"/>
        </w:rPr>
        <w:t>Garanties</w:t>
      </w:r>
      <w:r>
        <w:rPr>
          <w:b/>
          <w:sz w:val="24"/>
        </w:rPr>
        <w:t xml:space="preserve"> </w:t>
      </w:r>
      <w:r w:rsidRPr="00C45DA7">
        <w:rPr>
          <w:b/>
          <w:sz w:val="24"/>
        </w:rPr>
        <w:t>: réparation, remplacement et remboursement</w:t>
      </w:r>
    </w:p>
    <w:p w14:paraId="1E504F00" w14:textId="77777777" w:rsidR="009B7C92" w:rsidRDefault="009B7C92" w:rsidP="009B7C92">
      <w:pPr>
        <w:spacing w:before="120" w:after="120"/>
        <w:rPr>
          <w:i/>
          <w:iCs/>
        </w:rPr>
      </w:pPr>
      <w:r w:rsidRPr="00A27A4D">
        <w:rPr>
          <w:i/>
          <w:iCs/>
        </w:rPr>
        <w:t xml:space="preserve">Source : http://europa.eu/youreurope/ </w:t>
      </w:r>
    </w:p>
    <w:p w14:paraId="09F37B76" w14:textId="77777777" w:rsidR="009B7C92" w:rsidRPr="00A27A4D" w:rsidRDefault="009B7C92" w:rsidP="009B7C92">
      <w:pPr>
        <w:pStyle w:val="Paragraphedeliste"/>
        <w:numPr>
          <w:ilvl w:val="0"/>
          <w:numId w:val="3"/>
        </w:numPr>
        <w:spacing w:before="120" w:after="120"/>
        <w:rPr>
          <w:b/>
          <w:szCs w:val="24"/>
        </w:rPr>
      </w:pPr>
      <w:r w:rsidRPr="00A27A4D">
        <w:rPr>
          <w:b/>
          <w:szCs w:val="24"/>
        </w:rPr>
        <w:t>Garantie gratuite de deux ans (garantie légale)</w:t>
      </w:r>
    </w:p>
    <w:p w14:paraId="5CD403C8" w14:textId="77777777" w:rsidR="009B7C92" w:rsidRPr="00C45DA7" w:rsidRDefault="009B7C92" w:rsidP="009B7C92">
      <w:pPr>
        <w:spacing w:before="120"/>
        <w:jc w:val="both"/>
        <w:rPr>
          <w:sz w:val="20"/>
        </w:rPr>
      </w:pPr>
      <w:r w:rsidRPr="00C45DA7">
        <w:rPr>
          <w:sz w:val="20"/>
        </w:rPr>
        <w:t>Que vous achetiez des produits dans un magasin ou en ligne, vous bénéficiez toujours, en vertu des règles de l'UE, d'une garantie minimale gratuite de deux ans.</w:t>
      </w:r>
    </w:p>
    <w:p w14:paraId="4CA1E60C" w14:textId="77777777" w:rsidR="009B7C92" w:rsidRPr="00C45DA7" w:rsidRDefault="009B7C92" w:rsidP="009B7C92">
      <w:pPr>
        <w:spacing w:before="120"/>
        <w:jc w:val="both"/>
        <w:rPr>
          <w:sz w:val="20"/>
        </w:rPr>
      </w:pPr>
      <w:r w:rsidRPr="00C45DA7">
        <w:rPr>
          <w:sz w:val="20"/>
        </w:rPr>
        <w:t>Cette garantie de deux ans constitue un droit minimum. La législation de votre pays peut vous offrir une protection supplémentaire. Sachez que tout écart par rapport aux règles de l’UE doit toujours être au bénéfice des consommateurs.</w:t>
      </w:r>
    </w:p>
    <w:p w14:paraId="7A0344C1" w14:textId="77777777" w:rsidR="009B7C92" w:rsidRDefault="009B7C92" w:rsidP="009B7C92">
      <w:pPr>
        <w:spacing w:before="120"/>
        <w:jc w:val="both"/>
        <w:rPr>
          <w:sz w:val="20"/>
        </w:rPr>
      </w:pPr>
      <w:r w:rsidRPr="00C45DA7">
        <w:rPr>
          <w:sz w:val="20"/>
        </w:rPr>
        <w:t xml:space="preserve">Si vous avez acheté un article, n'importe où </w:t>
      </w:r>
      <w:r w:rsidRPr="00C45DA7">
        <w:rPr>
          <w:rStyle w:val="abbr-wrap"/>
          <w:sz w:val="20"/>
        </w:rPr>
        <w:t>dans l'UE</w:t>
      </w:r>
      <w:r w:rsidRPr="00C45DA7">
        <w:rPr>
          <w:sz w:val="20"/>
        </w:rPr>
        <w:t xml:space="preserve">, qui n'est pas conforme, dans son aspect ou son fonctionnement, au produit annoncé, le vendeur est tenu de le </w:t>
      </w:r>
      <w:r w:rsidRPr="00C45DA7">
        <w:rPr>
          <w:rStyle w:val="lev"/>
          <w:sz w:val="20"/>
        </w:rPr>
        <w:t>réparer</w:t>
      </w:r>
      <w:r w:rsidRPr="00C45DA7">
        <w:rPr>
          <w:sz w:val="20"/>
        </w:rPr>
        <w:t xml:space="preserve"> ou de le </w:t>
      </w:r>
      <w:r w:rsidRPr="00C45DA7">
        <w:rPr>
          <w:rStyle w:val="lev"/>
          <w:sz w:val="20"/>
        </w:rPr>
        <w:t>remplacer gratuitement</w:t>
      </w:r>
      <w:r w:rsidRPr="00C45DA7">
        <w:rPr>
          <w:sz w:val="20"/>
        </w:rPr>
        <w:t xml:space="preserve">, de le </w:t>
      </w:r>
      <w:r w:rsidRPr="00C45DA7">
        <w:rPr>
          <w:rStyle w:val="lev"/>
          <w:sz w:val="20"/>
        </w:rPr>
        <w:t>rembourser intégralement</w:t>
      </w:r>
      <w:r w:rsidRPr="00C45DA7">
        <w:rPr>
          <w:sz w:val="20"/>
        </w:rPr>
        <w:t xml:space="preserve"> ou de vous accorder une </w:t>
      </w:r>
      <w:r w:rsidRPr="00C45DA7">
        <w:rPr>
          <w:rStyle w:val="lev"/>
          <w:sz w:val="20"/>
        </w:rPr>
        <w:t>réduction de prix</w:t>
      </w:r>
      <w:r w:rsidRPr="00C45DA7">
        <w:rPr>
          <w:sz w:val="20"/>
        </w:rPr>
        <w:t xml:space="preserve">. </w:t>
      </w:r>
    </w:p>
    <w:p w14:paraId="6A719D9E" w14:textId="77777777" w:rsidR="009B7C92" w:rsidRPr="00C45DA7" w:rsidRDefault="009B7C92" w:rsidP="009B7C92">
      <w:pPr>
        <w:spacing w:before="120"/>
        <w:jc w:val="both"/>
        <w:rPr>
          <w:sz w:val="20"/>
        </w:rPr>
      </w:pPr>
      <w:r w:rsidRPr="00C45DA7">
        <w:rPr>
          <w:sz w:val="20"/>
        </w:rPr>
        <w:t>La garantie de deux ans débute dès la réception du produit. Dans certains pays de l’UE, vous devez informer le vendeur du défaut dans un délai de deux mois à compter de sa constatation, sinon vous risquez de perdre votre droit à la garantie.</w:t>
      </w:r>
    </w:p>
    <w:p w14:paraId="23B899D5" w14:textId="77777777" w:rsidR="009B7C92" w:rsidRPr="00C45DA7" w:rsidRDefault="009B7C92" w:rsidP="009B7C92">
      <w:pPr>
        <w:spacing w:before="120"/>
        <w:jc w:val="both"/>
        <w:rPr>
          <w:sz w:val="20"/>
        </w:rPr>
      </w:pPr>
      <w:r w:rsidRPr="00C45DA7">
        <w:rPr>
          <w:sz w:val="20"/>
        </w:rPr>
        <w:t>Dans un délai de six mois à compter de la réception du produit, il vous suffit de montrer au vendeur qu’il est défectueux ou non conforme à la description. En revanche, après six mois, la plupart des pays de l’UE exigent que vous prouviez que le défaut existait déjà au moment de la réception, par exemple en montrant qu'il est dû à la mauvaise qualité des matériaux utilisés.</w:t>
      </w:r>
    </w:p>
    <w:p w14:paraId="7BF23546" w14:textId="77777777" w:rsidR="009B7C92" w:rsidRPr="00C45DA7" w:rsidRDefault="009B7C92" w:rsidP="009B7C92">
      <w:pPr>
        <w:spacing w:before="120"/>
        <w:jc w:val="both"/>
        <w:rPr>
          <w:sz w:val="20"/>
        </w:rPr>
      </w:pPr>
      <w:r w:rsidRPr="00C45DA7">
        <w:rPr>
          <w:sz w:val="20"/>
        </w:rPr>
        <w:t xml:space="preserve">Le professionnel est </w:t>
      </w:r>
      <w:r w:rsidRPr="00C45DA7">
        <w:rPr>
          <w:rStyle w:val="lev"/>
          <w:sz w:val="20"/>
        </w:rPr>
        <w:t>toujours</w:t>
      </w:r>
      <w:r w:rsidRPr="00C45DA7">
        <w:rPr>
          <w:sz w:val="20"/>
        </w:rPr>
        <w:t xml:space="preserve"> responsable et doit remédier au défaut. Dans certains pays de l'UE, vous pouvez aussi demander un dédommagement au fabricant.</w:t>
      </w:r>
    </w:p>
    <w:p w14:paraId="15F2C7C7" w14:textId="77777777" w:rsidR="009B7C92" w:rsidRPr="00C45DA7" w:rsidRDefault="009B7C92" w:rsidP="009B7C92">
      <w:pPr>
        <w:pStyle w:val="Paragraphedeliste"/>
        <w:numPr>
          <w:ilvl w:val="0"/>
          <w:numId w:val="1"/>
        </w:numPr>
        <w:spacing w:before="240"/>
        <w:rPr>
          <w:b/>
        </w:rPr>
      </w:pPr>
      <w:r w:rsidRPr="00C45DA7">
        <w:rPr>
          <w:b/>
        </w:rPr>
        <w:t>Garanties supplémentaires (garanties commerciales)</w:t>
      </w:r>
    </w:p>
    <w:p w14:paraId="1DE6CED3" w14:textId="77777777" w:rsidR="009B7C92" w:rsidRPr="00C45DA7" w:rsidRDefault="009B7C92" w:rsidP="009B7C92">
      <w:pPr>
        <w:spacing w:before="120"/>
        <w:jc w:val="both"/>
        <w:rPr>
          <w:sz w:val="20"/>
        </w:rPr>
      </w:pPr>
      <w:r w:rsidRPr="00C45DA7">
        <w:rPr>
          <w:rStyle w:val="lev"/>
          <w:sz w:val="20"/>
        </w:rPr>
        <w:t>Les vendeurs ou les fabricants</w:t>
      </w:r>
      <w:r w:rsidRPr="00C45DA7">
        <w:rPr>
          <w:sz w:val="20"/>
        </w:rPr>
        <w:t xml:space="preserve"> proposent souvent une garantie commerciale supplémentaire, incluse ou non dans le prix du produit. Cette garantie peut offrir une meilleure protection mais ne peut </w:t>
      </w:r>
      <w:r w:rsidRPr="00C45DA7">
        <w:rPr>
          <w:rStyle w:val="lev"/>
          <w:sz w:val="20"/>
        </w:rPr>
        <w:t>jamais remplacer ou réduire la garantie minimale de deux ans</w:t>
      </w:r>
      <w:r w:rsidRPr="00C45DA7">
        <w:rPr>
          <w:sz w:val="20"/>
        </w:rPr>
        <w:t>, dont vous bénéficiez dans tous les cas.</w:t>
      </w:r>
    </w:p>
    <w:p w14:paraId="3A992A9A" w14:textId="77777777" w:rsidR="009B7C92" w:rsidRDefault="009B7C92" w:rsidP="009B7C92">
      <w:pPr>
        <w:spacing w:before="120"/>
        <w:jc w:val="both"/>
        <w:rPr>
          <w:sz w:val="20"/>
        </w:rPr>
      </w:pPr>
      <w:r w:rsidRPr="00C45DA7">
        <w:rPr>
          <w:sz w:val="20"/>
        </w:rPr>
        <w:t>De même, si un magasin vous vend un nouveau produit moins cher</w:t>
      </w:r>
      <w:proofErr w:type="gramStart"/>
      <w:r w:rsidRPr="00C45DA7">
        <w:rPr>
          <w:sz w:val="20"/>
        </w:rPr>
        <w:t xml:space="preserve"> «sans</w:t>
      </w:r>
      <w:proofErr w:type="gramEnd"/>
      <w:r w:rsidRPr="00C45DA7">
        <w:rPr>
          <w:sz w:val="20"/>
        </w:rPr>
        <w:t xml:space="preserve"> garantie», cela signifie uniquement que vous n'avez pas de protection supplémentaire. Vous pouvez toujours faire valoir votre garantie gratuite de deux ans si le produit s'avère défectueux ou non conforme à sa description.</w:t>
      </w:r>
    </w:p>
    <w:p w14:paraId="21042765" w14:textId="77777777" w:rsidR="009B7C92" w:rsidRDefault="009B7C92" w:rsidP="009B7C92">
      <w:pPr>
        <w:spacing w:before="120"/>
        <w:jc w:val="center"/>
        <w:rPr>
          <w:rFonts w:cs="Arial"/>
          <w:sz w:val="20"/>
          <w:szCs w:val="18"/>
        </w:rPr>
      </w:pPr>
    </w:p>
    <w:p w14:paraId="3768122D" w14:textId="77777777" w:rsidR="009B7C92" w:rsidRDefault="009B7C92" w:rsidP="009B7C92">
      <w:pPr>
        <w:spacing w:before="120" w:after="120"/>
        <w:rPr>
          <w:rFonts w:cs="Arial"/>
          <w:sz w:val="20"/>
          <w:szCs w:val="18"/>
        </w:rPr>
      </w:pPr>
      <w:r>
        <w:rPr>
          <w:rFonts w:cs="Arial"/>
          <w:noProof/>
          <w:color w:val="002884"/>
          <w:sz w:val="18"/>
          <w:szCs w:val="18"/>
          <w:lang w:eastAsia="fr-FR"/>
        </w:rPr>
        <w:drawing>
          <wp:inline distT="0" distB="0" distL="0" distR="0" wp14:anchorId="6A740176" wp14:editId="7F68F073">
            <wp:extent cx="2158365" cy="361843"/>
            <wp:effectExtent l="0" t="0" r="0" b="635"/>
            <wp:docPr id="79" name="Image 79" descr="Service-Public.fr : Le site officiel de l’administration françai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vice-Public.fr : Le site officiel de l’administration françai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625" cy="383345"/>
                    </a:xfrm>
                    <a:prstGeom prst="rect">
                      <a:avLst/>
                    </a:prstGeom>
                    <a:noFill/>
                    <a:ln>
                      <a:noFill/>
                    </a:ln>
                  </pic:spPr>
                </pic:pic>
              </a:graphicData>
            </a:graphic>
          </wp:inline>
        </w:drawing>
      </w:r>
    </w:p>
    <w:p w14:paraId="2E8E22F0" w14:textId="77777777" w:rsidR="009B7C92" w:rsidRPr="00A27A4D" w:rsidRDefault="009B7C92" w:rsidP="009B7C92">
      <w:pPr>
        <w:pStyle w:val="Paragraphedeliste"/>
        <w:numPr>
          <w:ilvl w:val="0"/>
          <w:numId w:val="1"/>
        </w:numPr>
        <w:rPr>
          <w:b/>
          <w:bCs/>
        </w:rPr>
      </w:pPr>
      <w:r w:rsidRPr="00A27A4D">
        <w:rPr>
          <w:b/>
          <w:bCs/>
        </w:rPr>
        <w:t>Garantie légale de conformité</w:t>
      </w:r>
    </w:p>
    <w:p w14:paraId="1DDF1BD2" w14:textId="77777777" w:rsidR="009B7C92" w:rsidRDefault="009B7C92" w:rsidP="009B7C92">
      <w:pPr>
        <w:spacing w:before="120"/>
        <w:jc w:val="both"/>
        <w:rPr>
          <w:sz w:val="19"/>
          <w:szCs w:val="19"/>
          <w:lang w:eastAsia="fr-FR"/>
        </w:rPr>
      </w:pPr>
      <w:r>
        <w:rPr>
          <w:sz w:val="19"/>
          <w:szCs w:val="19"/>
        </w:rPr>
        <w:t xml:space="preserve">Présomption d'existence du défaut de conformité - Information du consommateur  - 26.12.2014 </w:t>
      </w:r>
    </w:p>
    <w:p w14:paraId="133AF779" w14:textId="77777777" w:rsidR="009B7C92" w:rsidRPr="00A4524C" w:rsidRDefault="009B7C92" w:rsidP="009B7C92">
      <w:pPr>
        <w:pStyle w:val="Paragraphedeliste"/>
        <w:numPr>
          <w:ilvl w:val="0"/>
          <w:numId w:val="4"/>
        </w:numPr>
        <w:spacing w:before="120"/>
        <w:jc w:val="both"/>
        <w:rPr>
          <w:sz w:val="19"/>
          <w:szCs w:val="19"/>
        </w:rPr>
      </w:pPr>
      <w:r w:rsidRPr="00A4524C">
        <w:rPr>
          <w:sz w:val="19"/>
          <w:szCs w:val="19"/>
        </w:rPr>
        <w:t xml:space="preserve">La </w:t>
      </w:r>
      <w:r w:rsidRPr="00A4524C">
        <w:rPr>
          <w:rFonts w:cs="Arial"/>
          <w:sz w:val="19"/>
          <w:szCs w:val="19"/>
        </w:rPr>
        <w:t>loi du 17 mars 2014 relative à la consommation</w:t>
      </w:r>
      <w:r w:rsidRPr="00A4524C">
        <w:rPr>
          <w:sz w:val="19"/>
          <w:szCs w:val="19"/>
        </w:rPr>
        <w:t xml:space="preserve"> modifie, à partir du 17 mars 2016, le délai de présomption d'existence du défaut de conformité lors de la livraison (il passera de 6 mois à 24 mois, sauf pour les biens vendus d'occasion).</w:t>
      </w:r>
    </w:p>
    <w:p w14:paraId="58348890" w14:textId="77777777" w:rsidR="009B7C92" w:rsidRPr="00A4524C" w:rsidRDefault="009B7C92" w:rsidP="009B7C92">
      <w:pPr>
        <w:pStyle w:val="Paragraphedeliste"/>
        <w:numPr>
          <w:ilvl w:val="0"/>
          <w:numId w:val="4"/>
        </w:numPr>
        <w:spacing w:before="120"/>
        <w:jc w:val="both"/>
        <w:rPr>
          <w:sz w:val="19"/>
          <w:szCs w:val="19"/>
        </w:rPr>
      </w:pPr>
      <w:r w:rsidRPr="00A4524C">
        <w:rPr>
          <w:sz w:val="19"/>
          <w:szCs w:val="19"/>
        </w:rPr>
        <w:t xml:space="preserve">De plus, un </w:t>
      </w:r>
      <w:r w:rsidRPr="00A4524C">
        <w:rPr>
          <w:rFonts w:cs="Arial"/>
          <w:sz w:val="19"/>
          <w:szCs w:val="19"/>
        </w:rPr>
        <w:t>arrêté du 26 décembre 2014</w:t>
      </w:r>
      <w:r w:rsidRPr="00A4524C">
        <w:rPr>
          <w:sz w:val="19"/>
          <w:szCs w:val="19"/>
        </w:rPr>
        <w:t xml:space="preserve"> améliore, à partir du 1er mars 2015, les conditions d'information des consommateurs sur les garanties dans les conditions générales de vente.</w:t>
      </w:r>
    </w:p>
    <w:p w14:paraId="7267F193" w14:textId="77777777" w:rsidR="009B7C92" w:rsidRDefault="009B7C92" w:rsidP="009B7C92">
      <w:pPr>
        <w:spacing w:before="120"/>
        <w:jc w:val="both"/>
        <w:rPr>
          <w:rFonts w:cs="Arial"/>
          <w:b/>
          <w:sz w:val="20"/>
          <w:szCs w:val="18"/>
        </w:rPr>
      </w:pPr>
    </w:p>
    <w:p w14:paraId="0C04CE9C" w14:textId="07E3E270" w:rsidR="00D4536C" w:rsidRPr="009B7C92" w:rsidRDefault="009B7C92" w:rsidP="00D4536C">
      <w:pPr>
        <w:spacing w:before="120"/>
        <w:jc w:val="both"/>
        <w:rPr>
          <w:rFonts w:cs="Arial"/>
          <w:b/>
          <w:sz w:val="24"/>
          <w:szCs w:val="16"/>
        </w:rPr>
      </w:pPr>
      <w:r w:rsidRPr="009B7C92">
        <w:rPr>
          <w:rFonts w:cs="Arial"/>
          <w:b/>
          <w:sz w:val="24"/>
          <w:szCs w:val="16"/>
        </w:rPr>
        <w:lastRenderedPageBreak/>
        <w:t>Réponses</w:t>
      </w:r>
    </w:p>
    <w:p w14:paraId="2F76DE4F" w14:textId="77777777" w:rsidR="00D4536C" w:rsidRPr="009B7C92" w:rsidRDefault="00D4536C" w:rsidP="009B7C92">
      <w:pPr>
        <w:pStyle w:val="Paragraphedeliste"/>
        <w:numPr>
          <w:ilvl w:val="0"/>
          <w:numId w:val="5"/>
        </w:numPr>
        <w:spacing w:before="120"/>
        <w:ind w:left="360"/>
        <w:jc w:val="both"/>
        <w:rPr>
          <w:rFonts w:cs="Arial"/>
          <w:b/>
          <w:szCs w:val="14"/>
        </w:rPr>
      </w:pPr>
      <w:r w:rsidRPr="009B7C92">
        <w:rPr>
          <w:rFonts w:cs="Arial"/>
          <w:b/>
          <w:szCs w:val="14"/>
        </w:rPr>
        <w:t>Quelle est la durée de la garantie contre les défauts de conformité en France ?</w:t>
      </w:r>
    </w:p>
    <w:p w14:paraId="7E3B59E8" w14:textId="03B15E46" w:rsidR="004C3418" w:rsidRDefault="004C3418" w:rsidP="009B7C92">
      <w:pPr>
        <w:spacing w:before="120"/>
        <w:jc w:val="both"/>
        <w:rPr>
          <w:rFonts w:cs="Arial"/>
          <w:b/>
          <w:szCs w:val="14"/>
        </w:rPr>
      </w:pPr>
    </w:p>
    <w:p w14:paraId="467A52C9" w14:textId="5DC6BB11" w:rsidR="009B7C92" w:rsidRDefault="009B7C92" w:rsidP="009B7C92">
      <w:pPr>
        <w:spacing w:before="120"/>
        <w:jc w:val="both"/>
        <w:rPr>
          <w:rFonts w:cs="Arial"/>
          <w:b/>
          <w:szCs w:val="14"/>
        </w:rPr>
      </w:pPr>
    </w:p>
    <w:p w14:paraId="2C03510C" w14:textId="77777777" w:rsidR="009B7C92" w:rsidRPr="009B7C92" w:rsidRDefault="009B7C92" w:rsidP="009B7C92">
      <w:pPr>
        <w:spacing w:before="120"/>
        <w:jc w:val="both"/>
        <w:rPr>
          <w:rFonts w:cs="Arial"/>
          <w:b/>
          <w:szCs w:val="14"/>
        </w:rPr>
      </w:pPr>
    </w:p>
    <w:p w14:paraId="45F517FC" w14:textId="77777777" w:rsidR="00D4536C" w:rsidRPr="009B7C92" w:rsidRDefault="00D4536C" w:rsidP="009B7C92">
      <w:pPr>
        <w:pStyle w:val="Paragraphedeliste"/>
        <w:numPr>
          <w:ilvl w:val="0"/>
          <w:numId w:val="5"/>
        </w:numPr>
        <w:spacing w:before="120"/>
        <w:ind w:left="360"/>
        <w:jc w:val="both"/>
        <w:rPr>
          <w:rFonts w:cs="Arial"/>
          <w:b/>
          <w:szCs w:val="14"/>
        </w:rPr>
      </w:pPr>
      <w:r w:rsidRPr="009B7C92">
        <w:rPr>
          <w:rFonts w:cs="Arial"/>
          <w:b/>
          <w:szCs w:val="14"/>
        </w:rPr>
        <w:t>Quelle sera cette durée à compter de mars 2016 ?</w:t>
      </w:r>
    </w:p>
    <w:p w14:paraId="66A5FE61" w14:textId="77777777" w:rsidR="004C3418" w:rsidRPr="009B7C92" w:rsidRDefault="004C3418" w:rsidP="009B7C92">
      <w:pPr>
        <w:pStyle w:val="Paragraphedeliste"/>
        <w:ind w:left="360"/>
        <w:rPr>
          <w:rFonts w:cs="Arial"/>
          <w:b/>
          <w:szCs w:val="14"/>
        </w:rPr>
      </w:pPr>
    </w:p>
    <w:p w14:paraId="091CB54B" w14:textId="4C72883A" w:rsidR="004C3418" w:rsidRDefault="004C3418" w:rsidP="009B7C92">
      <w:pPr>
        <w:spacing w:before="120"/>
        <w:jc w:val="both"/>
        <w:rPr>
          <w:rFonts w:cs="Arial"/>
          <w:b/>
          <w:szCs w:val="14"/>
        </w:rPr>
      </w:pPr>
    </w:p>
    <w:p w14:paraId="60E0F2FC" w14:textId="30D68630" w:rsidR="009B7C92" w:rsidRDefault="009B7C92" w:rsidP="009B7C92">
      <w:pPr>
        <w:spacing w:before="120"/>
        <w:jc w:val="both"/>
        <w:rPr>
          <w:rFonts w:cs="Arial"/>
          <w:b/>
          <w:szCs w:val="14"/>
        </w:rPr>
      </w:pPr>
    </w:p>
    <w:p w14:paraId="30E6B4B5" w14:textId="1DAF525B" w:rsidR="009B7C92" w:rsidRDefault="009B7C92" w:rsidP="009B7C92">
      <w:pPr>
        <w:spacing w:before="120"/>
        <w:jc w:val="both"/>
        <w:rPr>
          <w:rFonts w:cs="Arial"/>
          <w:b/>
          <w:szCs w:val="14"/>
        </w:rPr>
      </w:pPr>
    </w:p>
    <w:p w14:paraId="69F7354A" w14:textId="77777777" w:rsidR="009B7C92" w:rsidRPr="009B7C92" w:rsidRDefault="009B7C92" w:rsidP="009B7C92">
      <w:pPr>
        <w:spacing w:before="120"/>
        <w:jc w:val="both"/>
        <w:rPr>
          <w:rFonts w:cs="Arial"/>
          <w:b/>
          <w:szCs w:val="14"/>
        </w:rPr>
      </w:pPr>
    </w:p>
    <w:p w14:paraId="2D63C0DC" w14:textId="77777777" w:rsidR="00D4536C" w:rsidRPr="009B7C92" w:rsidRDefault="00D4536C" w:rsidP="009B7C92">
      <w:pPr>
        <w:pStyle w:val="Paragraphedeliste"/>
        <w:numPr>
          <w:ilvl w:val="0"/>
          <w:numId w:val="5"/>
        </w:numPr>
        <w:spacing w:before="120"/>
        <w:ind w:left="360"/>
        <w:jc w:val="both"/>
        <w:rPr>
          <w:rFonts w:cs="Arial"/>
          <w:b/>
          <w:szCs w:val="14"/>
        </w:rPr>
      </w:pPr>
      <w:r w:rsidRPr="009B7C92">
        <w:rPr>
          <w:rFonts w:cs="Arial"/>
          <w:b/>
          <w:szCs w:val="14"/>
        </w:rPr>
        <w:t>La garantie s’applique-t-elle au produit acheté dans d’autres pays que la France ?</w:t>
      </w:r>
    </w:p>
    <w:p w14:paraId="66EA7DC1" w14:textId="4BC4359E" w:rsidR="004C3418" w:rsidRDefault="004C3418" w:rsidP="009B7C92">
      <w:pPr>
        <w:spacing w:before="120"/>
        <w:jc w:val="both"/>
        <w:rPr>
          <w:rFonts w:cs="Arial"/>
          <w:b/>
          <w:szCs w:val="14"/>
        </w:rPr>
      </w:pPr>
    </w:p>
    <w:p w14:paraId="4149D127" w14:textId="47E9AE71" w:rsidR="009B7C92" w:rsidRDefault="009B7C92" w:rsidP="009B7C92">
      <w:pPr>
        <w:spacing w:before="120"/>
        <w:jc w:val="both"/>
        <w:rPr>
          <w:rFonts w:cs="Arial"/>
          <w:b/>
          <w:szCs w:val="14"/>
        </w:rPr>
      </w:pPr>
    </w:p>
    <w:p w14:paraId="6AD606C1" w14:textId="2FCE14EC" w:rsidR="009B7C92" w:rsidRDefault="009B7C92" w:rsidP="009B7C92">
      <w:pPr>
        <w:spacing w:before="120"/>
        <w:jc w:val="both"/>
        <w:rPr>
          <w:rFonts w:cs="Arial"/>
          <w:b/>
          <w:szCs w:val="14"/>
        </w:rPr>
      </w:pPr>
    </w:p>
    <w:p w14:paraId="1005707D" w14:textId="77777777" w:rsidR="009B7C92" w:rsidRPr="009B7C92" w:rsidRDefault="009B7C92" w:rsidP="009B7C92">
      <w:pPr>
        <w:spacing w:before="120"/>
        <w:jc w:val="both"/>
        <w:rPr>
          <w:rFonts w:cs="Arial"/>
          <w:b/>
          <w:szCs w:val="14"/>
        </w:rPr>
      </w:pPr>
    </w:p>
    <w:p w14:paraId="4CE73A0B" w14:textId="77777777" w:rsidR="00D4536C" w:rsidRPr="009B7C92" w:rsidRDefault="00D4536C" w:rsidP="009B7C92">
      <w:pPr>
        <w:pStyle w:val="Paragraphedeliste"/>
        <w:numPr>
          <w:ilvl w:val="0"/>
          <w:numId w:val="5"/>
        </w:numPr>
        <w:spacing w:before="120"/>
        <w:ind w:left="360"/>
        <w:jc w:val="both"/>
        <w:rPr>
          <w:rFonts w:cs="Arial"/>
          <w:b/>
          <w:szCs w:val="14"/>
        </w:rPr>
      </w:pPr>
      <w:r w:rsidRPr="009B7C92">
        <w:rPr>
          <w:rFonts w:cs="Arial"/>
          <w:b/>
          <w:szCs w:val="14"/>
        </w:rPr>
        <w:t>La garantie s’applique-t-elle au produit acheté sur Internet ?</w:t>
      </w:r>
    </w:p>
    <w:p w14:paraId="5DAA852C" w14:textId="77777777" w:rsidR="00D4536C" w:rsidRPr="009B7C92" w:rsidRDefault="00D4536C" w:rsidP="009B7C92">
      <w:pPr>
        <w:spacing w:before="120"/>
        <w:rPr>
          <w:rFonts w:cs="Arial"/>
          <w:szCs w:val="14"/>
        </w:rPr>
      </w:pPr>
    </w:p>
    <w:p w14:paraId="71C3C644" w14:textId="77777777" w:rsidR="00BF37FA" w:rsidRDefault="00BF37FA"/>
    <w:sectPr w:rsidR="00BF37FA" w:rsidSect="00D4536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DB4"/>
    <w:multiLevelType w:val="hybridMultilevel"/>
    <w:tmpl w:val="BB08DC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52313FE"/>
    <w:multiLevelType w:val="hybridMultilevel"/>
    <w:tmpl w:val="471A41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203715E"/>
    <w:multiLevelType w:val="hybridMultilevel"/>
    <w:tmpl w:val="F12822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A7053C6"/>
    <w:multiLevelType w:val="hybridMultilevel"/>
    <w:tmpl w:val="581C9C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EEF5CCB"/>
    <w:multiLevelType w:val="hybridMultilevel"/>
    <w:tmpl w:val="108E8FF8"/>
    <w:lvl w:ilvl="0" w:tplc="920A1D8A">
      <w:start w:val="2"/>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24058577">
    <w:abstractNumId w:val="0"/>
  </w:num>
  <w:num w:numId="2" w16cid:durableId="1711152596">
    <w:abstractNumId w:val="1"/>
  </w:num>
  <w:num w:numId="3" w16cid:durableId="268900493">
    <w:abstractNumId w:val="2"/>
  </w:num>
  <w:num w:numId="4" w16cid:durableId="2143494652">
    <w:abstractNumId w:val="4"/>
  </w:num>
  <w:num w:numId="5" w16cid:durableId="1703438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36C"/>
    <w:rsid w:val="00106D38"/>
    <w:rsid w:val="004C3418"/>
    <w:rsid w:val="006D5BE2"/>
    <w:rsid w:val="00886222"/>
    <w:rsid w:val="00944A38"/>
    <w:rsid w:val="009B7C92"/>
    <w:rsid w:val="00BF37FA"/>
    <w:rsid w:val="00D453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C00D"/>
  <w15:chartTrackingRefBased/>
  <w15:docId w15:val="{486B9CC8-C224-4FDC-9ED0-53468BBF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6C"/>
    <w:pPr>
      <w:spacing w:after="0" w:line="240" w:lineRule="auto"/>
    </w:pPr>
    <w:rPr>
      <w:rFonts w:ascii="Arial" w:eastAsia="Calibri" w:hAnsi="Arial" w:cs="Times New Roman"/>
    </w:rPr>
  </w:style>
  <w:style w:type="paragraph" w:styleId="Titre2">
    <w:name w:val="heading 2"/>
    <w:basedOn w:val="tacheseurasment"/>
    <w:link w:val="Titre2Car"/>
    <w:uiPriority w:val="9"/>
    <w:qFormat/>
    <w:rsid w:val="00D4536C"/>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4536C"/>
    <w:rPr>
      <w:rFonts w:ascii="Arial" w:eastAsia="Times New Roman" w:hAnsi="Arial" w:cs="Arial"/>
      <w:b/>
      <w:color w:val="000000"/>
      <w:sz w:val="28"/>
      <w:szCs w:val="20"/>
      <w:lang w:eastAsia="fr-FR"/>
    </w:rPr>
  </w:style>
  <w:style w:type="paragraph" w:customStyle="1" w:styleId="tacheseurasment">
    <w:name w:val="taches eurasment"/>
    <w:basedOn w:val="Normal"/>
    <w:rsid w:val="00D4536C"/>
    <w:rPr>
      <w:rFonts w:eastAsia="Times New Roman"/>
      <w:sz w:val="20"/>
      <w:szCs w:val="24"/>
      <w:lang w:eastAsia="fr-FR"/>
    </w:rPr>
  </w:style>
  <w:style w:type="character" w:styleId="lev">
    <w:name w:val="Strong"/>
    <w:aliases w:val="a texte"/>
    <w:uiPriority w:val="22"/>
    <w:qFormat/>
    <w:rsid w:val="00D4536C"/>
    <w:rPr>
      <w:b/>
      <w:bCs/>
    </w:rPr>
  </w:style>
  <w:style w:type="paragraph" w:styleId="Paragraphedeliste">
    <w:name w:val="List Paragraph"/>
    <w:basedOn w:val="Normal"/>
    <w:uiPriority w:val="34"/>
    <w:qFormat/>
    <w:rsid w:val="00D4536C"/>
    <w:pPr>
      <w:ind w:left="720"/>
      <w:contextualSpacing/>
    </w:pPr>
  </w:style>
  <w:style w:type="character" w:customStyle="1" w:styleId="abbr-wrap">
    <w:name w:val="abbr-wrap"/>
    <w:basedOn w:val="Policepardfaut"/>
    <w:rsid w:val="00D45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www.service-public.f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2926</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2015-01-01T16:22:00Z</dcterms:created>
  <dcterms:modified xsi:type="dcterms:W3CDTF">2023-03-23T20:13:00Z</dcterms:modified>
</cp:coreProperties>
</file>