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662"/>
        <w:gridCol w:w="65"/>
        <w:gridCol w:w="2207"/>
      </w:tblGrid>
      <w:tr w:rsidR="002352BB" w:rsidRPr="00C22356" w14:paraId="4474453B" w14:textId="77777777" w:rsidTr="001A2F6E">
        <w:trPr>
          <w:trHeight w:val="386"/>
        </w:trPr>
        <w:tc>
          <w:tcPr>
            <w:tcW w:w="7998" w:type="dxa"/>
            <w:gridSpan w:val="3"/>
            <w:shd w:val="clear" w:color="auto" w:fill="92D050"/>
            <w:vAlign w:val="center"/>
          </w:tcPr>
          <w:p w14:paraId="2A12F03C" w14:textId="77777777" w:rsidR="002352BB" w:rsidRPr="00334976" w:rsidRDefault="002352BB" w:rsidP="001A2F6E">
            <w:pPr>
              <w:pStyle w:val="Titre2"/>
              <w:spacing w:after="0"/>
              <w:jc w:val="center"/>
              <w:rPr>
                <w:szCs w:val="22"/>
              </w:rPr>
            </w:pPr>
            <w:bookmarkStart w:id="0" w:name="_Hlk28593471"/>
            <w:r w:rsidRPr="00334976">
              <w:rPr>
                <w:szCs w:val="22"/>
              </w:rPr>
              <w:t xml:space="preserve">Mission </w:t>
            </w:r>
            <w:r>
              <w:rPr>
                <w:szCs w:val="22"/>
              </w:rPr>
              <w:t>2</w:t>
            </w:r>
            <w:r w:rsidRPr="00334976">
              <w:rPr>
                <w:szCs w:val="22"/>
              </w:rPr>
              <w:t xml:space="preserve"> </w:t>
            </w:r>
            <w:r>
              <w:rPr>
                <w:szCs w:val="22"/>
              </w:rPr>
              <w:t>–</w:t>
            </w:r>
            <w:r w:rsidRPr="00334976">
              <w:rPr>
                <w:szCs w:val="22"/>
              </w:rPr>
              <w:t xml:space="preserve"> </w:t>
            </w:r>
            <w:r>
              <w:rPr>
                <w:szCs w:val="22"/>
              </w:rPr>
              <w:t>Chiffrer un contrat international</w:t>
            </w:r>
          </w:p>
        </w:tc>
        <w:tc>
          <w:tcPr>
            <w:tcW w:w="2207" w:type="dxa"/>
            <w:shd w:val="clear" w:color="auto" w:fill="92D050"/>
            <w:vAlign w:val="center"/>
          </w:tcPr>
          <w:p w14:paraId="33970A56" w14:textId="77777777" w:rsidR="002352BB" w:rsidRPr="00C22356" w:rsidRDefault="002352BB" w:rsidP="001A2F6E">
            <w:pPr>
              <w:jc w:val="center"/>
              <w:rPr>
                <w:b/>
              </w:rPr>
            </w:pPr>
            <w:r>
              <w:rPr>
                <w:rFonts w:ascii="Calibri" w:hAnsi="Calibri"/>
                <w:noProof/>
              </w:rPr>
              <w:drawing>
                <wp:inline distT="0" distB="0" distL="0" distR="0" wp14:anchorId="1F8AA1CB" wp14:editId="246D9E9F">
                  <wp:extent cx="1264285" cy="600075"/>
                  <wp:effectExtent l="0" t="0" r="0" b="0"/>
                  <wp:docPr id="10" name="Image 1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2352BB" w:rsidRPr="00501224" w14:paraId="4BF5238A" w14:textId="77777777" w:rsidTr="00CE65BA">
        <w:trPr>
          <w:trHeight w:val="386"/>
        </w:trPr>
        <w:tc>
          <w:tcPr>
            <w:tcW w:w="1271" w:type="dxa"/>
            <w:shd w:val="clear" w:color="auto" w:fill="92D050"/>
            <w:vAlign w:val="center"/>
          </w:tcPr>
          <w:p w14:paraId="3B90C6EB" w14:textId="77777777" w:rsidR="002352BB" w:rsidRPr="00501224" w:rsidRDefault="002352BB" w:rsidP="001A2F6E">
            <w:pPr>
              <w:rPr>
                <w:sz w:val="20"/>
                <w:szCs w:val="20"/>
              </w:rPr>
            </w:pPr>
            <w:r w:rsidRPr="00501224">
              <w:rPr>
                <w:sz w:val="20"/>
                <w:szCs w:val="20"/>
              </w:rPr>
              <w:t>Durée : 40’</w:t>
            </w:r>
          </w:p>
        </w:tc>
        <w:tc>
          <w:tcPr>
            <w:tcW w:w="6662" w:type="dxa"/>
            <w:shd w:val="clear" w:color="auto" w:fill="92D050"/>
          </w:tcPr>
          <w:p w14:paraId="3C2C0115" w14:textId="7E98C839" w:rsidR="002352BB" w:rsidRPr="00501224" w:rsidRDefault="00CE65BA" w:rsidP="001A2F6E">
            <w:pPr>
              <w:jc w:val="center"/>
              <w:rPr>
                <w:sz w:val="20"/>
                <w:szCs w:val="20"/>
              </w:rPr>
            </w:pPr>
            <w:r>
              <w:rPr>
                <w:noProof/>
              </w:rPr>
              <w:drawing>
                <wp:inline distT="0" distB="0" distL="0" distR="0" wp14:anchorId="46462FFD" wp14:editId="0DABCB5D">
                  <wp:extent cx="324000" cy="324000"/>
                  <wp:effectExtent l="0" t="0" r="0" b="0"/>
                  <wp:docPr id="69" name="Graphique 6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12A56915" wp14:editId="6EBD0A3E">
                  <wp:extent cx="360000" cy="360000"/>
                  <wp:effectExtent l="0" t="0" r="0" b="2540"/>
                  <wp:docPr id="71" name="Graphique 7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72" w:type="dxa"/>
            <w:gridSpan w:val="2"/>
            <w:shd w:val="clear" w:color="auto" w:fill="92D050"/>
            <w:vAlign w:val="center"/>
          </w:tcPr>
          <w:p w14:paraId="7F32690D" w14:textId="77777777" w:rsidR="002352BB" w:rsidRPr="00501224" w:rsidRDefault="002352BB" w:rsidP="001A2F6E">
            <w:pPr>
              <w:jc w:val="center"/>
              <w:rPr>
                <w:bCs/>
                <w:sz w:val="20"/>
                <w:szCs w:val="20"/>
              </w:rPr>
            </w:pPr>
            <w:r w:rsidRPr="00501224">
              <w:rPr>
                <w:bCs/>
                <w:sz w:val="20"/>
                <w:szCs w:val="20"/>
              </w:rPr>
              <w:t>Source | Source Excel</w:t>
            </w:r>
          </w:p>
        </w:tc>
      </w:tr>
    </w:tbl>
    <w:p w14:paraId="16613CE0" w14:textId="77777777" w:rsidR="002352BB" w:rsidRPr="0051516D" w:rsidRDefault="002352BB" w:rsidP="00F470F6">
      <w:pPr>
        <w:spacing w:before="120" w:after="120"/>
        <w:rPr>
          <w:rFonts w:cs="Arial"/>
          <w:b/>
          <w:noProof/>
          <w:sz w:val="24"/>
          <w:szCs w:val="24"/>
        </w:rPr>
      </w:pPr>
      <w:r>
        <w:rPr>
          <w:noProof/>
        </w:rPr>
        <w:drawing>
          <wp:anchor distT="0" distB="0" distL="114300" distR="114300" simplePos="0" relativeHeight="251660288" behindDoc="0" locked="0" layoutInCell="1" allowOverlap="1" wp14:anchorId="06E2D735" wp14:editId="1D07F4E6">
            <wp:simplePos x="0" y="0"/>
            <wp:positionH relativeFrom="column">
              <wp:posOffset>-29845</wp:posOffset>
            </wp:positionH>
            <wp:positionV relativeFrom="paragraph">
              <wp:posOffset>149225</wp:posOffset>
            </wp:positionV>
            <wp:extent cx="420706" cy="1548000"/>
            <wp:effectExtent l="0" t="0" r="0" b="0"/>
            <wp:wrapSquare wrapText="bothSides"/>
            <wp:docPr id="18" name="Image 18" descr="Une image contenant bouteille, alcool, boisson,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F415F1.tmp"/>
                    <pic:cNvPicPr/>
                  </pic:nvPicPr>
                  <pic:blipFill>
                    <a:blip r:embed="rId10"/>
                    <a:stretch>
                      <a:fillRect/>
                    </a:stretch>
                  </pic:blipFill>
                  <pic:spPr>
                    <a:xfrm>
                      <a:off x="0" y="0"/>
                      <a:ext cx="420706" cy="15480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24"/>
          <w:szCs w:val="24"/>
        </w:rPr>
        <w:drawing>
          <wp:anchor distT="0" distB="0" distL="114300" distR="114300" simplePos="0" relativeHeight="251659264" behindDoc="0" locked="0" layoutInCell="1" allowOverlap="1" wp14:anchorId="4A15CEC8" wp14:editId="41AA9EC1">
            <wp:simplePos x="0" y="0"/>
            <wp:positionH relativeFrom="column">
              <wp:posOffset>5557784</wp:posOffset>
            </wp:positionH>
            <wp:positionV relativeFrom="paragraph">
              <wp:posOffset>173431</wp:posOffset>
            </wp:positionV>
            <wp:extent cx="847731" cy="914407"/>
            <wp:effectExtent l="0" t="0" r="9525" b="0"/>
            <wp:wrapSquare wrapText="bothSides"/>
            <wp:docPr id="15" name="Image 15"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F49E1A.tmp"/>
                    <pic:cNvPicPr/>
                  </pic:nvPicPr>
                  <pic:blipFill>
                    <a:blip r:embed="rId11"/>
                    <a:stretch>
                      <a:fillRect/>
                    </a:stretch>
                  </pic:blipFill>
                  <pic:spPr>
                    <a:xfrm>
                      <a:off x="0" y="0"/>
                      <a:ext cx="847731" cy="914407"/>
                    </a:xfrm>
                    <a:prstGeom prst="rect">
                      <a:avLst/>
                    </a:prstGeom>
                  </pic:spPr>
                </pic:pic>
              </a:graphicData>
            </a:graphic>
          </wp:anchor>
        </w:drawing>
      </w:r>
      <w:r w:rsidRPr="0051516D">
        <w:rPr>
          <w:rFonts w:cs="Arial"/>
          <w:b/>
          <w:noProof/>
          <w:sz w:val="24"/>
          <w:szCs w:val="24"/>
        </w:rPr>
        <w:t>Contexte professionnel</w:t>
      </w:r>
    </w:p>
    <w:p w14:paraId="2B692BC0" w14:textId="77777777" w:rsidR="002352BB" w:rsidRPr="00CE65BA" w:rsidRDefault="002352BB" w:rsidP="002352BB">
      <w:pPr>
        <w:rPr>
          <w:sz w:val="20"/>
          <w:szCs w:val="20"/>
        </w:rPr>
      </w:pPr>
      <w:r w:rsidRPr="00CE65BA">
        <w:rPr>
          <w:sz w:val="20"/>
          <w:szCs w:val="20"/>
        </w:rPr>
        <w:t>La société a été contactée par le brasseur Suisse Hürlimann qui est situé à Zurich. Celui-ci fabrique et commercialise ses propres productions dans des brasseries qui lui appartiennent. De plus en plus de clients souhaitent découvrir d’autres bières. Afin de diversifier son offre, il cherche des partenaires auxquels il souhaite proposer un partenariat croisé. La brasserie Hürlimann achèterait des bières de la micro-brasserie du Solliet pour les vendre dans son réseau et la brasserie du Solliet importerait des bières Hürlimann pour les commercialiser dans son propre réseau.</w:t>
      </w:r>
    </w:p>
    <w:p w14:paraId="7CC03E70" w14:textId="77777777" w:rsidR="002352BB" w:rsidRPr="00CE65BA" w:rsidRDefault="002352BB" w:rsidP="002352BB">
      <w:pPr>
        <w:spacing w:before="120"/>
        <w:rPr>
          <w:sz w:val="20"/>
          <w:szCs w:val="20"/>
        </w:rPr>
      </w:pPr>
      <w:r w:rsidRPr="00CE65BA">
        <w:rPr>
          <w:sz w:val="20"/>
          <w:szCs w:val="20"/>
        </w:rPr>
        <w:t>M. Long a rencontré le directeur de la société Hürlimann à Zurich et il vous transmet les notes qu’il a prises lors de cette rencontre. Le contrat serait établi pour 12 mois avec des livraisons mensuelles.</w:t>
      </w:r>
    </w:p>
    <w:p w14:paraId="6207F146" w14:textId="77777777" w:rsidR="00CE65BA" w:rsidRPr="002352BB" w:rsidRDefault="00CE65BA" w:rsidP="00F470F6">
      <w:pPr>
        <w:spacing w:before="120" w:after="120"/>
        <w:rPr>
          <w:b/>
          <w:bCs/>
          <w:sz w:val="28"/>
          <w:szCs w:val="28"/>
        </w:rPr>
      </w:pPr>
      <w:r w:rsidRPr="002352BB">
        <w:rPr>
          <w:b/>
          <w:bCs/>
          <w:sz w:val="28"/>
          <w:szCs w:val="28"/>
        </w:rPr>
        <w:t>Travail à faire</w:t>
      </w:r>
    </w:p>
    <w:p w14:paraId="65C00011" w14:textId="77777777" w:rsidR="00CE65BA" w:rsidRPr="00CE65BA" w:rsidRDefault="00CE65BA" w:rsidP="00CE65BA">
      <w:pPr>
        <w:pStyle w:val="Paragraphedeliste"/>
        <w:numPr>
          <w:ilvl w:val="0"/>
          <w:numId w:val="3"/>
        </w:numPr>
        <w:ind w:left="284" w:hanging="284"/>
        <w:jc w:val="both"/>
      </w:pPr>
      <w:r w:rsidRPr="00CE65BA">
        <w:t xml:space="preserve">Choisissez l’incoterm à retenir en vous aidant des information remises dans le </w:t>
      </w:r>
      <w:r w:rsidRPr="00CE65BA">
        <w:rPr>
          <w:b/>
          <w:bCs/>
        </w:rPr>
        <w:t>document 1</w:t>
      </w:r>
      <w:r w:rsidRPr="00CE65BA">
        <w:t>.</w:t>
      </w:r>
    </w:p>
    <w:p w14:paraId="77F3DC49" w14:textId="77777777" w:rsidR="00CE65BA" w:rsidRPr="00CE65BA" w:rsidRDefault="00CE65BA" w:rsidP="00CE65BA">
      <w:pPr>
        <w:pStyle w:val="Paragraphedeliste"/>
        <w:numPr>
          <w:ilvl w:val="0"/>
          <w:numId w:val="3"/>
        </w:numPr>
        <w:ind w:left="284" w:hanging="284"/>
        <w:jc w:val="both"/>
      </w:pPr>
      <w:r w:rsidRPr="00CE65BA">
        <w:t xml:space="preserve">M. Long vous remet un tableau de calcul du coût de revient prévisionnel du contrat et du chiffre d’affaires mensuel et annuel prévisionnel en € et en francs suisses (CHF). Vous devez le terminer en calculant les données manquantes à partir des informations remises dans le </w:t>
      </w:r>
      <w:r w:rsidRPr="00CE65BA">
        <w:rPr>
          <w:b/>
          <w:bCs/>
        </w:rPr>
        <w:t>document 2</w:t>
      </w:r>
      <w:r w:rsidRPr="00CE65BA">
        <w:t>.</w:t>
      </w:r>
    </w:p>
    <w:p w14:paraId="1081A192" w14:textId="428D302E" w:rsidR="00CE65BA" w:rsidRPr="00CE65BA" w:rsidRDefault="00CE65BA" w:rsidP="00CE65BA">
      <w:pPr>
        <w:spacing w:before="120" w:after="120"/>
      </w:pPr>
      <w:r w:rsidRPr="00CE65BA">
        <w:t>Depuis 10 ans le franc suisse (CHF) a constamment augmenté face à l’Euro. Il est ainsi passé de 1,</w:t>
      </w:r>
      <w:r w:rsidR="00F470F6">
        <w:t>1</w:t>
      </w:r>
      <w:r w:rsidRPr="00CE65BA">
        <w:t>0</w:t>
      </w:r>
      <w:r w:rsidR="00F470F6">
        <w:t> </w:t>
      </w:r>
      <w:r w:rsidRPr="00CE65BA">
        <w:t>€ à 1,</w:t>
      </w:r>
      <w:r w:rsidR="00F470F6">
        <w:t>0</w:t>
      </w:r>
      <w:r w:rsidRPr="00CE65BA">
        <w:t>0 €</w:t>
      </w:r>
      <w:r w:rsidR="00F470F6">
        <w:t xml:space="preserve"> (une baisse de la parité signifie une augmentation de la valeur de la devise car il faut plus d’€ pour avoir l’équivalent en francs Suisses)</w:t>
      </w:r>
      <w:r w:rsidRPr="00CE65BA">
        <w:t>.</w:t>
      </w:r>
    </w:p>
    <w:p w14:paraId="58200500" w14:textId="794A0AB6" w:rsidR="00CE65BA" w:rsidRPr="00CE65BA" w:rsidRDefault="00CE65BA" w:rsidP="00CE65BA">
      <w:pPr>
        <w:pStyle w:val="Paragraphedeliste"/>
        <w:numPr>
          <w:ilvl w:val="0"/>
          <w:numId w:val="3"/>
        </w:numPr>
        <w:ind w:left="284" w:hanging="284"/>
        <w:jc w:val="both"/>
      </w:pPr>
      <w:r w:rsidRPr="00CE65BA">
        <w:rPr>
          <w:rFonts w:cs="Arial"/>
        </w:rPr>
        <w:t xml:space="preserve">La société Hürlimann souhaite rédiger le contrat en francs suisses. Faites part de votre avis à M. Long en lui indiquant les conséquences pour l’entreprise d’une évolution du franc suisse à </w:t>
      </w:r>
      <w:r w:rsidR="00F470F6">
        <w:rPr>
          <w:rFonts w:cs="Arial"/>
        </w:rPr>
        <w:t>0</w:t>
      </w:r>
      <w:r w:rsidRPr="00CE65BA">
        <w:rPr>
          <w:rFonts w:cs="Arial"/>
        </w:rPr>
        <w:t>,</w:t>
      </w:r>
      <w:r w:rsidR="00F470F6">
        <w:rPr>
          <w:rFonts w:cs="Arial"/>
        </w:rPr>
        <w:t>9</w:t>
      </w:r>
      <w:r w:rsidRPr="00CE65BA">
        <w:rPr>
          <w:rFonts w:cs="Arial"/>
        </w:rPr>
        <w:t>8 €</w:t>
      </w:r>
    </w:p>
    <w:p w14:paraId="35BB0051" w14:textId="77777777" w:rsidR="00CE65BA" w:rsidRPr="00CE65BA" w:rsidRDefault="00CE65BA" w:rsidP="002352BB">
      <w:pPr>
        <w:rPr>
          <w:sz w:val="20"/>
          <w:szCs w:val="20"/>
        </w:rPr>
      </w:pPr>
    </w:p>
    <w:p w14:paraId="5553D4DC" w14:textId="77777777" w:rsidR="002352BB" w:rsidRPr="002A7E2E" w:rsidRDefault="002352BB" w:rsidP="002352BB">
      <w:pPr>
        <w:spacing w:before="120" w:after="120"/>
        <w:rPr>
          <w:b/>
          <w:bCs/>
          <w:sz w:val="24"/>
          <w:szCs w:val="24"/>
        </w:rPr>
      </w:pPr>
      <w:r w:rsidRPr="002A7E2E">
        <w:rPr>
          <w:b/>
          <w:bCs/>
          <w:color w:val="FFFFFF" w:themeColor="background1"/>
          <w:sz w:val="24"/>
          <w:szCs w:val="24"/>
          <w:highlight w:val="red"/>
        </w:rPr>
        <w:t>Doc. 1 </w:t>
      </w:r>
      <w:r w:rsidRPr="002A7E2E">
        <w:rPr>
          <w:b/>
          <w:bCs/>
          <w:color w:val="FFFFFF" w:themeColor="background1"/>
          <w:sz w:val="24"/>
          <w:szCs w:val="24"/>
        </w:rPr>
        <w:t xml:space="preserve"> </w:t>
      </w:r>
      <w:r>
        <w:rPr>
          <w:b/>
          <w:bCs/>
          <w:color w:val="FFFFFF" w:themeColor="background1"/>
          <w:sz w:val="24"/>
          <w:szCs w:val="24"/>
        </w:rPr>
        <w:t xml:space="preserve"> </w:t>
      </w:r>
      <w:r w:rsidRPr="002A7E2E">
        <w:rPr>
          <w:b/>
          <w:bCs/>
          <w:sz w:val="24"/>
          <w:szCs w:val="24"/>
        </w:rPr>
        <w:t>Note</w:t>
      </w:r>
      <w:r>
        <w:rPr>
          <w:b/>
          <w:bCs/>
          <w:sz w:val="24"/>
          <w:szCs w:val="24"/>
        </w:rPr>
        <w:t>s</w:t>
      </w:r>
      <w:r w:rsidRPr="002A7E2E">
        <w:rPr>
          <w:b/>
          <w:bCs/>
          <w:sz w:val="24"/>
          <w:szCs w:val="24"/>
        </w:rPr>
        <w:t xml:space="preserve"> concernant le transport </w:t>
      </w:r>
    </w:p>
    <w:p w14:paraId="0C19D983" w14:textId="77777777" w:rsidR="002352BB" w:rsidRDefault="002352BB" w:rsidP="002352BB">
      <w:pPr>
        <w:pStyle w:val="Paragraphedeliste"/>
        <w:numPr>
          <w:ilvl w:val="0"/>
          <w:numId w:val="4"/>
        </w:numPr>
        <w:ind w:left="284"/>
        <w:jc w:val="both"/>
      </w:pPr>
      <w:r>
        <w:t>le transport sera par route.</w:t>
      </w:r>
    </w:p>
    <w:p w14:paraId="56BA250B" w14:textId="77777777" w:rsidR="002352BB" w:rsidRDefault="002352BB" w:rsidP="002352BB">
      <w:pPr>
        <w:pStyle w:val="Paragraphedeliste"/>
        <w:numPr>
          <w:ilvl w:val="0"/>
          <w:numId w:val="4"/>
        </w:numPr>
        <w:ind w:left="284"/>
        <w:jc w:val="both"/>
      </w:pPr>
      <w:r>
        <w:t>les risques doivent être partagés entre l’acheteur et le vendeur. Le vendeur prend à sa charge l’emballage, le chargement et l’acheminement des biens chez l’acheteur ainsi que l’assurance transport. Les autres frais seront à la charge de l’acheteur (déchargement, livraison sur le lieu de vente, formalité douanières)</w:t>
      </w:r>
    </w:p>
    <w:p w14:paraId="3E2C0883" w14:textId="77777777" w:rsidR="002352BB" w:rsidRDefault="002352BB" w:rsidP="002352BB"/>
    <w:p w14:paraId="3A4F6A8C" w14:textId="77777777" w:rsidR="002352BB" w:rsidRDefault="002352BB" w:rsidP="002352BB">
      <w:pPr>
        <w:jc w:val="center"/>
      </w:pPr>
      <w:r>
        <w:rPr>
          <w:noProof/>
        </w:rPr>
        <w:drawing>
          <wp:inline distT="0" distB="0" distL="0" distR="0" wp14:anchorId="4999329F" wp14:editId="69D493E3">
            <wp:extent cx="4847176" cy="3462337"/>
            <wp:effectExtent l="0" t="0" r="0" b="5080"/>
            <wp:docPr id="12" name="Image 1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08E0BB.tmp"/>
                    <pic:cNvPicPr/>
                  </pic:nvPicPr>
                  <pic:blipFill>
                    <a:blip r:embed="rId12"/>
                    <a:stretch>
                      <a:fillRect/>
                    </a:stretch>
                  </pic:blipFill>
                  <pic:spPr>
                    <a:xfrm>
                      <a:off x="0" y="0"/>
                      <a:ext cx="4865691" cy="3475562"/>
                    </a:xfrm>
                    <a:prstGeom prst="rect">
                      <a:avLst/>
                    </a:prstGeom>
                  </pic:spPr>
                </pic:pic>
              </a:graphicData>
            </a:graphic>
          </wp:inline>
        </w:drawing>
      </w:r>
    </w:p>
    <w:p w14:paraId="1695A9A3" w14:textId="77777777" w:rsidR="002352BB" w:rsidRPr="002A7E2E" w:rsidRDefault="002352BB" w:rsidP="002352BB">
      <w:pPr>
        <w:spacing w:before="120" w:after="120"/>
        <w:rPr>
          <w:b/>
          <w:bCs/>
          <w:sz w:val="24"/>
          <w:szCs w:val="24"/>
        </w:rPr>
      </w:pPr>
      <w:r w:rsidRPr="002A7E2E">
        <w:rPr>
          <w:b/>
          <w:bCs/>
          <w:color w:val="FFFFFF" w:themeColor="background1"/>
          <w:sz w:val="24"/>
          <w:szCs w:val="24"/>
          <w:highlight w:val="red"/>
        </w:rPr>
        <w:lastRenderedPageBreak/>
        <w:t xml:space="preserve">Doc. </w:t>
      </w:r>
      <w:r>
        <w:rPr>
          <w:b/>
          <w:bCs/>
          <w:color w:val="FFFFFF" w:themeColor="background1"/>
          <w:sz w:val="24"/>
          <w:szCs w:val="24"/>
          <w:highlight w:val="red"/>
        </w:rPr>
        <w:t>2</w:t>
      </w:r>
      <w:r w:rsidRPr="002A7E2E">
        <w:rPr>
          <w:b/>
          <w:bCs/>
          <w:color w:val="FFFFFF" w:themeColor="background1"/>
          <w:sz w:val="24"/>
          <w:szCs w:val="24"/>
          <w:highlight w:val="red"/>
        </w:rPr>
        <w:t> </w:t>
      </w:r>
      <w:r w:rsidRPr="002A7E2E">
        <w:rPr>
          <w:b/>
          <w:bCs/>
          <w:color w:val="FFFFFF" w:themeColor="background1"/>
          <w:sz w:val="24"/>
          <w:szCs w:val="24"/>
        </w:rPr>
        <w:t xml:space="preserve"> </w:t>
      </w:r>
      <w:r>
        <w:rPr>
          <w:b/>
          <w:bCs/>
          <w:color w:val="FFFFFF" w:themeColor="background1"/>
          <w:sz w:val="24"/>
          <w:szCs w:val="24"/>
        </w:rPr>
        <w:t xml:space="preserve"> </w:t>
      </w:r>
      <w:r w:rsidRPr="002A7E2E">
        <w:rPr>
          <w:b/>
          <w:bCs/>
          <w:sz w:val="24"/>
          <w:szCs w:val="24"/>
        </w:rPr>
        <w:t xml:space="preserve">Note concernant </w:t>
      </w:r>
      <w:r>
        <w:rPr>
          <w:b/>
          <w:bCs/>
          <w:sz w:val="24"/>
          <w:szCs w:val="24"/>
        </w:rPr>
        <w:t>les quantités et les prix</w:t>
      </w:r>
      <w:r w:rsidRPr="002A7E2E">
        <w:rPr>
          <w:b/>
          <w:bCs/>
          <w:sz w:val="24"/>
          <w:szCs w:val="24"/>
        </w:rPr>
        <w:t xml:space="preserve"> </w:t>
      </w:r>
      <w:r>
        <w:rPr>
          <w:b/>
          <w:bCs/>
          <w:sz w:val="24"/>
          <w:szCs w:val="24"/>
        </w:rPr>
        <w:t>(fichier source Excel)</w:t>
      </w:r>
    </w:p>
    <w:p w14:paraId="06997DD4" w14:textId="77777777" w:rsidR="002352BB" w:rsidRDefault="002352BB" w:rsidP="002352BB"/>
    <w:p w14:paraId="497CD68D" w14:textId="77777777" w:rsidR="002352BB" w:rsidRDefault="002352BB" w:rsidP="002352BB">
      <w:pPr>
        <w:pStyle w:val="Paragraphedeliste"/>
        <w:numPr>
          <w:ilvl w:val="0"/>
          <w:numId w:val="5"/>
        </w:numPr>
        <w:jc w:val="both"/>
      </w:pPr>
      <w:r>
        <w:t>La bière est conditionnée dans des bouteilles en verre de 33 cl, et 1 cl de bière est perdu lors de l’opération de mise en bouteille.</w:t>
      </w:r>
    </w:p>
    <w:p w14:paraId="553FC353" w14:textId="77777777" w:rsidR="002352BB" w:rsidRDefault="002352BB" w:rsidP="002352BB">
      <w:pPr>
        <w:pStyle w:val="Paragraphedeliste"/>
        <w:numPr>
          <w:ilvl w:val="0"/>
          <w:numId w:val="5"/>
        </w:numPr>
        <w:jc w:val="both"/>
      </w:pPr>
      <w:r>
        <w:t>Le coût fournitures correspond au coût de la bière majoré du prix de la bouteille en verre.</w:t>
      </w:r>
    </w:p>
    <w:p w14:paraId="0A353AC5" w14:textId="77777777" w:rsidR="002352BB" w:rsidRDefault="002352BB" w:rsidP="002352BB">
      <w:pPr>
        <w:pStyle w:val="Paragraphedeliste"/>
        <w:numPr>
          <w:ilvl w:val="0"/>
          <w:numId w:val="5"/>
        </w:numPr>
        <w:jc w:val="both"/>
      </w:pPr>
      <w:r>
        <w:t>Les frais administratifs et les frais de transport sont calculés à partir des coûts fournitures.</w:t>
      </w:r>
    </w:p>
    <w:p w14:paraId="371C5575" w14:textId="77777777" w:rsidR="002352BB" w:rsidRDefault="002352BB" w:rsidP="002352BB">
      <w:pPr>
        <w:pStyle w:val="Paragraphedeliste"/>
        <w:numPr>
          <w:ilvl w:val="0"/>
          <w:numId w:val="5"/>
        </w:numPr>
        <w:jc w:val="both"/>
      </w:pPr>
      <w:r>
        <w:t>Le prix de vente est obtenu en appliquant un coefficient de 3 au prix de revient.</w:t>
      </w:r>
    </w:p>
    <w:p w14:paraId="550744B1" w14:textId="2B1474CB" w:rsidR="002352BB" w:rsidRDefault="002352BB" w:rsidP="002352BB">
      <w:pPr>
        <w:pStyle w:val="Paragraphedeliste"/>
        <w:numPr>
          <w:ilvl w:val="0"/>
          <w:numId w:val="5"/>
        </w:numPr>
        <w:jc w:val="both"/>
      </w:pPr>
      <w:r>
        <w:t>Le chiffre d’affaires en francs suisse doit être calculé sur la base d’un franc suisse (CHF) à 1,</w:t>
      </w:r>
      <w:r w:rsidR="00853EED">
        <w:t>0</w:t>
      </w:r>
      <w:r>
        <w:t>0 €.</w:t>
      </w:r>
    </w:p>
    <w:p w14:paraId="12E31651" w14:textId="77777777" w:rsidR="002352BB" w:rsidRDefault="002352BB" w:rsidP="002352BB"/>
    <w:p w14:paraId="2CDBD700" w14:textId="77777777" w:rsidR="002352BB" w:rsidRDefault="002352BB" w:rsidP="002352BB">
      <w:r w:rsidRPr="00E66F67">
        <w:rPr>
          <w:noProof/>
        </w:rPr>
        <w:drawing>
          <wp:inline distT="0" distB="0" distL="0" distR="0" wp14:anchorId="1A1203B9" wp14:editId="4025996A">
            <wp:extent cx="6390005" cy="12865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0005" cy="1286510"/>
                    </a:xfrm>
                    <a:prstGeom prst="rect">
                      <a:avLst/>
                    </a:prstGeom>
                    <a:noFill/>
                    <a:ln>
                      <a:noFill/>
                    </a:ln>
                  </pic:spPr>
                </pic:pic>
              </a:graphicData>
            </a:graphic>
          </wp:inline>
        </w:drawing>
      </w:r>
    </w:p>
    <w:p w14:paraId="08D3EFF9" w14:textId="77777777" w:rsidR="002352BB" w:rsidRDefault="002352BB" w:rsidP="002352BB"/>
    <w:p w14:paraId="45A9D62F" w14:textId="77777777" w:rsidR="002352BB" w:rsidRPr="002352BB" w:rsidRDefault="002352BB" w:rsidP="002352BB">
      <w:pPr>
        <w:rPr>
          <w:sz w:val="24"/>
          <w:szCs w:val="24"/>
        </w:rPr>
      </w:pPr>
    </w:p>
    <w:p w14:paraId="0BDD2E0F" w14:textId="5BED993E" w:rsidR="002352BB" w:rsidRPr="002352BB" w:rsidRDefault="00CE65BA" w:rsidP="002352BB">
      <w:pPr>
        <w:spacing w:after="120"/>
        <w:rPr>
          <w:b/>
          <w:bCs/>
          <w:sz w:val="28"/>
          <w:szCs w:val="28"/>
        </w:rPr>
      </w:pPr>
      <w:r>
        <w:rPr>
          <w:b/>
          <w:bCs/>
          <w:sz w:val="28"/>
          <w:szCs w:val="28"/>
        </w:rPr>
        <w:t>Réponses</w:t>
      </w:r>
    </w:p>
    <w:p w14:paraId="3F3CAB79" w14:textId="32E397BE" w:rsidR="002352BB" w:rsidRPr="00CE65BA" w:rsidRDefault="002352BB" w:rsidP="00CE65BA">
      <w:pPr>
        <w:pStyle w:val="Paragraphedeliste"/>
        <w:numPr>
          <w:ilvl w:val="0"/>
          <w:numId w:val="6"/>
        </w:numPr>
        <w:jc w:val="both"/>
        <w:rPr>
          <w:b/>
          <w:bCs/>
        </w:rPr>
      </w:pPr>
      <w:r w:rsidRPr="00CE65BA">
        <w:rPr>
          <w:b/>
          <w:bCs/>
        </w:rPr>
        <w:t>Choisissez l’incoterm à retenir en vous aidant des information remises dans le document 1.</w:t>
      </w:r>
    </w:p>
    <w:p w14:paraId="158B1960" w14:textId="25A0233C" w:rsidR="002352BB" w:rsidRPr="002352BB" w:rsidRDefault="002352BB" w:rsidP="00CE65BA">
      <w:pPr>
        <w:rPr>
          <w:sz w:val="24"/>
          <w:szCs w:val="24"/>
        </w:rPr>
      </w:pPr>
    </w:p>
    <w:p w14:paraId="0B747E9B" w14:textId="0F29B091" w:rsidR="002352BB" w:rsidRPr="002352BB" w:rsidRDefault="002352BB" w:rsidP="00CE65BA">
      <w:pPr>
        <w:rPr>
          <w:sz w:val="24"/>
          <w:szCs w:val="24"/>
        </w:rPr>
      </w:pPr>
    </w:p>
    <w:p w14:paraId="4D675D40" w14:textId="11715165" w:rsidR="002352BB" w:rsidRPr="002352BB" w:rsidRDefault="002352BB" w:rsidP="00CE65BA">
      <w:pPr>
        <w:rPr>
          <w:sz w:val="24"/>
          <w:szCs w:val="24"/>
        </w:rPr>
      </w:pPr>
    </w:p>
    <w:p w14:paraId="434C4DCF" w14:textId="6151C7ED" w:rsidR="002352BB" w:rsidRPr="002352BB" w:rsidRDefault="002352BB" w:rsidP="00CE65BA">
      <w:pPr>
        <w:rPr>
          <w:sz w:val="24"/>
          <w:szCs w:val="24"/>
        </w:rPr>
      </w:pPr>
    </w:p>
    <w:p w14:paraId="196FC51D" w14:textId="77777777" w:rsidR="002352BB" w:rsidRPr="00CE65BA" w:rsidRDefault="002352BB" w:rsidP="00CE65BA">
      <w:pPr>
        <w:rPr>
          <w:b/>
          <w:bCs/>
        </w:rPr>
      </w:pPr>
    </w:p>
    <w:p w14:paraId="1459383E" w14:textId="77777777" w:rsidR="002352BB" w:rsidRPr="00CE65BA" w:rsidRDefault="002352BB" w:rsidP="00CE65BA">
      <w:pPr>
        <w:pStyle w:val="Paragraphedeliste"/>
        <w:numPr>
          <w:ilvl w:val="0"/>
          <w:numId w:val="6"/>
        </w:numPr>
        <w:jc w:val="both"/>
        <w:rPr>
          <w:b/>
          <w:bCs/>
        </w:rPr>
      </w:pPr>
      <w:r w:rsidRPr="00CE65BA">
        <w:rPr>
          <w:b/>
          <w:bCs/>
        </w:rPr>
        <w:t>M. Long vous remet un tableau de calcul du coût de revient prévisionnel du contrat et du chiffre d’affaires mensuel et annuel prévisionnel en € et en francs suisses (CHF). Vous devez le terminer en calculant les données manquantes à partir des informations remises dans le document 2.</w:t>
      </w:r>
    </w:p>
    <w:p w14:paraId="3DCF5720" w14:textId="6FE9A03B" w:rsidR="002352BB" w:rsidRDefault="002352BB" w:rsidP="00CE65BA">
      <w:pPr>
        <w:rPr>
          <w:sz w:val="24"/>
          <w:szCs w:val="24"/>
        </w:rPr>
      </w:pPr>
    </w:p>
    <w:p w14:paraId="70B4E833" w14:textId="673CD49A" w:rsidR="002352BB" w:rsidRDefault="002352BB" w:rsidP="00CE65BA">
      <w:pPr>
        <w:rPr>
          <w:sz w:val="24"/>
          <w:szCs w:val="24"/>
        </w:rPr>
      </w:pPr>
    </w:p>
    <w:p w14:paraId="23B4FD53" w14:textId="716729C6" w:rsidR="002352BB" w:rsidRDefault="002352BB" w:rsidP="00CE65BA">
      <w:pPr>
        <w:rPr>
          <w:sz w:val="24"/>
          <w:szCs w:val="24"/>
        </w:rPr>
      </w:pPr>
    </w:p>
    <w:p w14:paraId="1DBA7BDB" w14:textId="15B87D31" w:rsidR="002352BB" w:rsidRDefault="002352BB" w:rsidP="00CE65BA">
      <w:pPr>
        <w:rPr>
          <w:sz w:val="24"/>
          <w:szCs w:val="24"/>
        </w:rPr>
      </w:pPr>
    </w:p>
    <w:p w14:paraId="61A77925" w14:textId="70DF710E" w:rsidR="002352BB" w:rsidRDefault="002352BB" w:rsidP="00CE65BA">
      <w:pPr>
        <w:rPr>
          <w:sz w:val="24"/>
          <w:szCs w:val="24"/>
        </w:rPr>
      </w:pPr>
    </w:p>
    <w:p w14:paraId="47012683" w14:textId="122F5652" w:rsidR="002352BB" w:rsidRDefault="002352BB" w:rsidP="00CE65BA">
      <w:pPr>
        <w:rPr>
          <w:sz w:val="24"/>
          <w:szCs w:val="24"/>
        </w:rPr>
      </w:pPr>
    </w:p>
    <w:p w14:paraId="3D0F3C64" w14:textId="0C8C8F70" w:rsidR="002352BB" w:rsidRDefault="002352BB" w:rsidP="00CE65BA">
      <w:pPr>
        <w:rPr>
          <w:sz w:val="24"/>
          <w:szCs w:val="24"/>
        </w:rPr>
      </w:pPr>
    </w:p>
    <w:p w14:paraId="07677DA1" w14:textId="77777777" w:rsidR="002352BB" w:rsidRDefault="002352BB" w:rsidP="00CE65BA">
      <w:pPr>
        <w:rPr>
          <w:sz w:val="24"/>
          <w:szCs w:val="24"/>
        </w:rPr>
      </w:pPr>
    </w:p>
    <w:p w14:paraId="06BA017F" w14:textId="28D81192" w:rsidR="002352BB" w:rsidRDefault="002352BB" w:rsidP="00CE65BA">
      <w:pPr>
        <w:rPr>
          <w:sz w:val="24"/>
          <w:szCs w:val="24"/>
        </w:rPr>
      </w:pPr>
    </w:p>
    <w:p w14:paraId="0426DCDE" w14:textId="61F3E76B" w:rsidR="002352BB" w:rsidRDefault="002352BB" w:rsidP="00CE65BA">
      <w:pPr>
        <w:rPr>
          <w:sz w:val="24"/>
          <w:szCs w:val="24"/>
        </w:rPr>
      </w:pPr>
    </w:p>
    <w:p w14:paraId="6501EB9B" w14:textId="77777777" w:rsidR="002352BB" w:rsidRPr="002352BB" w:rsidRDefault="002352BB" w:rsidP="00CE65BA">
      <w:pPr>
        <w:rPr>
          <w:sz w:val="24"/>
          <w:szCs w:val="24"/>
        </w:rPr>
      </w:pPr>
    </w:p>
    <w:p w14:paraId="564E2DBB" w14:textId="77777777" w:rsidR="002352BB" w:rsidRPr="00CE65BA" w:rsidRDefault="002352BB" w:rsidP="00CE65BA">
      <w:pPr>
        <w:spacing w:after="120"/>
        <w:rPr>
          <w:b/>
          <w:bCs/>
        </w:rPr>
      </w:pPr>
      <w:r w:rsidRPr="00CE65BA">
        <w:rPr>
          <w:b/>
          <w:bCs/>
        </w:rPr>
        <w:t>Depuis 10 ans le franc suisse (CHF) a constamment augmenté face à l’Euro. Il est ainsi passé de 1,20 € à 1,10 €.</w:t>
      </w:r>
    </w:p>
    <w:p w14:paraId="103D473D" w14:textId="77777777" w:rsidR="002352BB" w:rsidRPr="00CE65BA" w:rsidRDefault="002352BB" w:rsidP="00CE65BA">
      <w:pPr>
        <w:pStyle w:val="Paragraphedeliste"/>
        <w:numPr>
          <w:ilvl w:val="0"/>
          <w:numId w:val="6"/>
        </w:numPr>
        <w:jc w:val="both"/>
        <w:rPr>
          <w:b/>
          <w:bCs/>
        </w:rPr>
      </w:pPr>
      <w:r w:rsidRPr="00CE65BA">
        <w:rPr>
          <w:b/>
          <w:bCs/>
        </w:rPr>
        <w:t>La société Hürlimann souhaite rédiger le contrat en francs suisses. Faites part de votre avis à M. Long en lui indiquant les conséquences pour l’entreprise d’une évolution du franc suisse à 1,08 €</w:t>
      </w:r>
    </w:p>
    <w:p w14:paraId="19E29CA5" w14:textId="77777777" w:rsidR="002352BB" w:rsidRPr="002352BB" w:rsidRDefault="002352BB" w:rsidP="00CE65BA">
      <w:pPr>
        <w:rPr>
          <w:sz w:val="24"/>
          <w:szCs w:val="24"/>
        </w:rPr>
      </w:pPr>
    </w:p>
    <w:bookmarkEnd w:id="0"/>
    <w:p w14:paraId="313C9CF8" w14:textId="77777777" w:rsidR="00BF37FA" w:rsidRPr="002352BB" w:rsidRDefault="00BF37FA" w:rsidP="00CE65BA">
      <w:pPr>
        <w:rPr>
          <w:sz w:val="24"/>
          <w:szCs w:val="24"/>
        </w:rPr>
      </w:pPr>
    </w:p>
    <w:p w14:paraId="701B707F" w14:textId="77777777" w:rsidR="00CE65BA" w:rsidRPr="002352BB" w:rsidRDefault="00CE65BA">
      <w:pPr>
        <w:rPr>
          <w:sz w:val="24"/>
          <w:szCs w:val="24"/>
        </w:rPr>
      </w:pPr>
    </w:p>
    <w:sectPr w:rsidR="00CE65BA" w:rsidRPr="002352BB" w:rsidSect="009A5C0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AFF"/>
    <w:multiLevelType w:val="hybridMultilevel"/>
    <w:tmpl w:val="6C0C90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AA35AE0"/>
    <w:multiLevelType w:val="hybridMultilevel"/>
    <w:tmpl w:val="F3E89C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6739AB"/>
    <w:multiLevelType w:val="hybridMultilevel"/>
    <w:tmpl w:val="1E6C91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33C1091"/>
    <w:multiLevelType w:val="hybridMultilevel"/>
    <w:tmpl w:val="A1CC871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4" w15:restartNumberingAfterBreak="0">
    <w:nsid w:val="6F044CF3"/>
    <w:multiLevelType w:val="hybridMultilevel"/>
    <w:tmpl w:val="BEF8C24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A880FED"/>
    <w:multiLevelType w:val="hybridMultilevel"/>
    <w:tmpl w:val="487C527E"/>
    <w:lvl w:ilvl="0" w:tplc="920A1D8A">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36999070">
    <w:abstractNumId w:val="3"/>
  </w:num>
  <w:num w:numId="2" w16cid:durableId="1350983637">
    <w:abstractNumId w:val="4"/>
  </w:num>
  <w:num w:numId="3" w16cid:durableId="1850868114">
    <w:abstractNumId w:val="0"/>
  </w:num>
  <w:num w:numId="4" w16cid:durableId="223221155">
    <w:abstractNumId w:val="1"/>
  </w:num>
  <w:num w:numId="5" w16cid:durableId="721094711">
    <w:abstractNumId w:val="5"/>
  </w:num>
  <w:num w:numId="6" w16cid:durableId="121773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D6"/>
    <w:rsid w:val="002352BB"/>
    <w:rsid w:val="003B067E"/>
    <w:rsid w:val="00501224"/>
    <w:rsid w:val="005571D6"/>
    <w:rsid w:val="00853EED"/>
    <w:rsid w:val="00944A38"/>
    <w:rsid w:val="009A5C0E"/>
    <w:rsid w:val="00AA25AF"/>
    <w:rsid w:val="00BF37FA"/>
    <w:rsid w:val="00CE65BA"/>
    <w:rsid w:val="00E62A2E"/>
    <w:rsid w:val="00F47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1F4"/>
  <w15:chartTrackingRefBased/>
  <w15:docId w15:val="{B2CBAFA4-9762-4150-850F-AB658B4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D6"/>
    <w:pPr>
      <w:spacing w:after="0" w:line="240" w:lineRule="auto"/>
    </w:pPr>
    <w:rPr>
      <w:rFonts w:ascii="Arial" w:eastAsia="Calibri" w:hAnsi="Arial" w:cs="Times New Roman"/>
    </w:rPr>
  </w:style>
  <w:style w:type="paragraph" w:styleId="Titre2">
    <w:name w:val="heading 2"/>
    <w:basedOn w:val="Normal"/>
    <w:link w:val="Titre2Car"/>
    <w:uiPriority w:val="9"/>
    <w:qFormat/>
    <w:rsid w:val="005571D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71D6"/>
    <w:rPr>
      <w:rFonts w:ascii="Arial" w:eastAsia="Times New Roman" w:hAnsi="Arial" w:cs="Arial"/>
      <w:b/>
      <w:color w:val="000000"/>
      <w:sz w:val="28"/>
      <w:szCs w:val="20"/>
      <w:lang w:eastAsia="fr-FR"/>
    </w:rPr>
  </w:style>
  <w:style w:type="character" w:styleId="Lienhypertexte">
    <w:name w:val="Hyperlink"/>
    <w:uiPriority w:val="99"/>
    <w:unhideWhenUsed/>
    <w:rsid w:val="005571D6"/>
    <w:rPr>
      <w:color w:val="0000FF"/>
      <w:u w:val="single"/>
    </w:rPr>
  </w:style>
  <w:style w:type="table" w:styleId="Grilledutableau">
    <w:name w:val="Table Grid"/>
    <w:basedOn w:val="TableauNormal"/>
    <w:uiPriority w:val="59"/>
    <w:rsid w:val="005571D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7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2014-12-13T09:30:00Z</dcterms:created>
  <dcterms:modified xsi:type="dcterms:W3CDTF">2023-03-24T09:05:00Z</dcterms:modified>
</cp:coreProperties>
</file>