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6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274"/>
        <w:gridCol w:w="7655"/>
        <w:gridCol w:w="1047"/>
      </w:tblGrid>
      <w:tr w:rsidR="007D5C90" w:rsidRPr="00C22356" w14:paraId="283AC7B2" w14:textId="77777777" w:rsidTr="006B53B8">
        <w:trPr>
          <w:trHeight w:val="386"/>
        </w:trPr>
        <w:tc>
          <w:tcPr>
            <w:tcW w:w="9976" w:type="dxa"/>
            <w:gridSpan w:val="3"/>
            <w:shd w:val="clear" w:color="auto" w:fill="FFFF00"/>
          </w:tcPr>
          <w:p w14:paraId="62F33B67" w14:textId="77777777" w:rsidR="007D5C90" w:rsidRPr="004F210E" w:rsidRDefault="007D5C90" w:rsidP="006B53B8">
            <w:pPr>
              <w:pStyle w:val="Titre2"/>
              <w:spacing w:before="120"/>
              <w:jc w:val="center"/>
              <w:rPr>
                <w:rFonts w:ascii="Arial" w:hAnsi="Arial"/>
              </w:rPr>
            </w:pPr>
            <w:r w:rsidRPr="00E34AB3">
              <w:rPr>
                <w:rFonts w:ascii="Arial" w:hAnsi="Arial"/>
                <w:sz w:val="28"/>
                <w:szCs w:val="22"/>
              </w:rPr>
              <w:t>Réflexion 3 – Calculer la TVA due</w:t>
            </w:r>
          </w:p>
        </w:tc>
      </w:tr>
      <w:tr w:rsidR="007D5C90" w:rsidRPr="00C22356" w14:paraId="47177877" w14:textId="77777777" w:rsidTr="006B53B8">
        <w:trPr>
          <w:trHeight w:val="386"/>
        </w:trPr>
        <w:tc>
          <w:tcPr>
            <w:tcW w:w="1274" w:type="dxa"/>
            <w:shd w:val="clear" w:color="auto" w:fill="FFFF00"/>
            <w:vAlign w:val="center"/>
          </w:tcPr>
          <w:p w14:paraId="720BB301" w14:textId="77777777" w:rsidR="007D5C90" w:rsidRPr="006C7177" w:rsidRDefault="007D5C90" w:rsidP="007D5C90">
            <w:pPr>
              <w:spacing w:after="0"/>
            </w:pPr>
            <w:r w:rsidRPr="006C7177">
              <w:t xml:space="preserve">Durée : </w:t>
            </w:r>
            <w:r>
              <w:t>15’</w:t>
            </w:r>
          </w:p>
        </w:tc>
        <w:tc>
          <w:tcPr>
            <w:tcW w:w="7655" w:type="dxa"/>
            <w:shd w:val="clear" w:color="auto" w:fill="FFFF00"/>
          </w:tcPr>
          <w:p w14:paraId="45DF282C" w14:textId="77777777" w:rsidR="007D5C90" w:rsidRPr="006C7177" w:rsidRDefault="007D5C90" w:rsidP="007D5C90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35EB1997" wp14:editId="17417852">
                  <wp:extent cx="321945" cy="321945"/>
                  <wp:effectExtent l="0" t="0" r="0" b="1905"/>
                  <wp:docPr id="15" name="Graphique 15" descr="Homme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que 1" descr="Homme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ou</w:t>
            </w:r>
            <w:r>
              <w:rPr>
                <w:noProof/>
              </w:rPr>
              <w:drawing>
                <wp:inline distT="0" distB="0" distL="0" distR="0" wp14:anchorId="45B199B0" wp14:editId="4961BBBF">
                  <wp:extent cx="361950" cy="361950"/>
                  <wp:effectExtent l="0" t="0" r="0" b="0"/>
                  <wp:docPr id="16" name="Graphique 16" descr="Deux hommes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Deux hommes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shd w:val="clear" w:color="auto" w:fill="FFFF00"/>
            <w:vAlign w:val="center"/>
          </w:tcPr>
          <w:p w14:paraId="1D14EEBD" w14:textId="77777777" w:rsidR="007D5C90" w:rsidRPr="004F210E" w:rsidRDefault="007D5C90" w:rsidP="007D5C90">
            <w:pPr>
              <w:spacing w:after="0"/>
              <w:jc w:val="center"/>
              <w:rPr>
                <w:bCs/>
              </w:rPr>
            </w:pPr>
            <w:r w:rsidRPr="004F210E">
              <w:rPr>
                <w:bCs/>
              </w:rPr>
              <w:t>Source</w:t>
            </w:r>
          </w:p>
        </w:tc>
      </w:tr>
    </w:tbl>
    <w:p w14:paraId="6A7542B9" w14:textId="77777777" w:rsidR="007D5C90" w:rsidRPr="00270963" w:rsidRDefault="007D5C90" w:rsidP="007D5C90">
      <w:pPr>
        <w:spacing w:before="240" w:after="120"/>
        <w:rPr>
          <w:rFonts w:cs="Arial"/>
          <w:b/>
          <w:sz w:val="24"/>
        </w:rPr>
      </w:pPr>
      <w:r>
        <w:rPr>
          <w:rFonts w:cs="Arial"/>
          <w:b/>
          <w:sz w:val="24"/>
        </w:rPr>
        <w:t>Travail à faire</w:t>
      </w:r>
    </w:p>
    <w:p w14:paraId="2F8D96B7" w14:textId="77777777" w:rsidR="007D5C90" w:rsidRDefault="007D5C90" w:rsidP="007D5C90">
      <w:pPr>
        <w:tabs>
          <w:tab w:val="left" w:pos="7338"/>
          <w:tab w:val="left" w:pos="8347"/>
        </w:tabs>
        <w:jc w:val="both"/>
      </w:pPr>
      <w:r>
        <w:t xml:space="preserve">Calculez la TVA due (ou à décaisser) des mois de janvier, février et mars à partir des données fournies dans le </w:t>
      </w:r>
      <w:r w:rsidRPr="002514DA">
        <w:rPr>
          <w:b/>
          <w:bCs/>
        </w:rPr>
        <w:t xml:space="preserve">document </w:t>
      </w:r>
      <w:r>
        <w:rPr>
          <w:b/>
          <w:bCs/>
        </w:rPr>
        <w:t>2</w:t>
      </w:r>
      <w:r>
        <w:t xml:space="preserve">, en vous aidant des informations remises dans le </w:t>
      </w:r>
      <w:r w:rsidRPr="002514DA">
        <w:rPr>
          <w:b/>
          <w:bCs/>
        </w:rPr>
        <w:t xml:space="preserve">document </w:t>
      </w:r>
      <w:r>
        <w:rPr>
          <w:b/>
          <w:bCs/>
        </w:rPr>
        <w:t>1</w:t>
      </w:r>
      <w:r>
        <w:t xml:space="preserve">. (Indiquez les montants sur la ligne du bas du </w:t>
      </w:r>
      <w:r w:rsidRPr="002514DA">
        <w:rPr>
          <w:b/>
          <w:bCs/>
        </w:rPr>
        <w:t xml:space="preserve">document </w:t>
      </w:r>
      <w:r>
        <w:rPr>
          <w:b/>
          <w:bCs/>
        </w:rPr>
        <w:t>2</w:t>
      </w:r>
      <w:r>
        <w:t>).</w:t>
      </w:r>
    </w:p>
    <w:p w14:paraId="36898331" w14:textId="04401BCC" w:rsidR="007D5C90" w:rsidRPr="004F210E" w:rsidRDefault="007D5C90" w:rsidP="007D5C90">
      <w:pPr>
        <w:spacing w:before="240" w:after="120"/>
        <w:rPr>
          <w:rFonts w:cs="Arial"/>
          <w:b/>
          <w:sz w:val="24"/>
        </w:rPr>
      </w:pPr>
      <w:r w:rsidRPr="004F210E">
        <w:rPr>
          <w:rFonts w:cs="Arial"/>
          <w:b/>
          <w:color w:val="FFFFFF" w:themeColor="background1"/>
          <w:sz w:val="24"/>
          <w:highlight w:val="red"/>
        </w:rPr>
        <w:t xml:space="preserve">Doc. </w:t>
      </w:r>
      <w:r>
        <w:rPr>
          <w:rFonts w:cs="Arial"/>
          <w:b/>
          <w:color w:val="FFFFFF" w:themeColor="background1"/>
          <w:sz w:val="24"/>
          <w:highlight w:val="red"/>
        </w:rPr>
        <w:t>1</w:t>
      </w:r>
      <w:r w:rsidRPr="004F210E">
        <w:rPr>
          <w:rFonts w:cs="Arial"/>
          <w:b/>
          <w:color w:val="FFFFFF" w:themeColor="background1"/>
          <w:sz w:val="24"/>
          <w:highlight w:val="red"/>
        </w:rPr>
        <w:t> </w:t>
      </w:r>
      <w:r w:rsidRPr="004F210E">
        <w:rPr>
          <w:rFonts w:cs="Arial"/>
          <w:b/>
          <w:color w:val="FFFFFF" w:themeColor="background1"/>
          <w:sz w:val="24"/>
        </w:rPr>
        <w:t xml:space="preserve"> </w:t>
      </w:r>
      <w:r>
        <w:rPr>
          <w:rFonts w:cs="Arial"/>
          <w:b/>
          <w:color w:val="FFFFFF" w:themeColor="background1"/>
          <w:sz w:val="24"/>
        </w:rPr>
        <w:t xml:space="preserve"> </w:t>
      </w:r>
      <w:r w:rsidRPr="00973A1B">
        <w:rPr>
          <w:rFonts w:cs="Arial"/>
          <w:b/>
          <w:sz w:val="24"/>
        </w:rPr>
        <w:t xml:space="preserve">Modalités de </w:t>
      </w:r>
      <w:r>
        <w:rPr>
          <w:rFonts w:cs="Arial"/>
          <w:b/>
          <w:sz w:val="24"/>
        </w:rPr>
        <w:t>calcul de la TVA due mensuelle</w:t>
      </w:r>
    </w:p>
    <w:p w14:paraId="547AC6FE" w14:textId="77777777" w:rsidR="007D5C90" w:rsidRDefault="007D5C90" w:rsidP="007D5C9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/>
        <w:jc w:val="both"/>
        <w:rPr>
          <w:rFonts w:cs="Arial"/>
        </w:rPr>
      </w:pPr>
      <w:r>
        <w:rPr>
          <w:rFonts w:cs="Arial"/>
        </w:rPr>
        <w:t xml:space="preserve">Chaque fin de mois la société fait la différence entre la TVA collectée sur les ventes  et la TVA payée (déductible) sur les achats. </w:t>
      </w:r>
    </w:p>
    <w:p w14:paraId="0530D019" w14:textId="77777777" w:rsidR="007D5C90" w:rsidRDefault="007D5C90" w:rsidP="007D5C9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/>
        <w:jc w:val="both"/>
        <w:rPr>
          <w:rFonts w:cs="Arial"/>
        </w:rPr>
      </w:pPr>
      <w:r>
        <w:rPr>
          <w:rFonts w:cs="Arial"/>
        </w:rPr>
        <w:t>La TVA due à l’état est payée au cours du mois suivant (la tva calculée sur janvier et payée en février).</w:t>
      </w:r>
    </w:p>
    <w:p w14:paraId="3CAC100C" w14:textId="77777777" w:rsidR="007D5C90" w:rsidRPr="00DC1A29" w:rsidRDefault="007D5C90" w:rsidP="007D5C90">
      <w:pPr>
        <w:pStyle w:val="Paragraphedeliste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overflowPunct w:val="0"/>
        <w:autoSpaceDE w:val="0"/>
        <w:autoSpaceDN w:val="0"/>
        <w:adjustRightInd w:val="0"/>
        <w:spacing w:before="120"/>
        <w:ind w:left="360"/>
        <w:textAlignment w:val="baseline"/>
        <w:rPr>
          <w:rFonts w:cs="Arial"/>
          <w:b/>
        </w:rPr>
      </w:pPr>
      <w:r>
        <w:rPr>
          <w:rFonts w:cs="Arial"/>
          <w:b/>
        </w:rPr>
        <w:t>S</w:t>
      </w:r>
      <w:r w:rsidRPr="00DC1A29">
        <w:rPr>
          <w:rFonts w:cs="Arial"/>
          <w:b/>
        </w:rPr>
        <w:t xml:space="preserve">i TVA déductible &gt; TVA collectée </w:t>
      </w:r>
      <w:r>
        <w:rPr>
          <w:rFonts w:cs="Arial"/>
          <w:b/>
        </w:rPr>
        <w:sym w:font="Wingdings" w:char="F0F0"/>
      </w:r>
      <w:r w:rsidRPr="00DC1A29">
        <w:rPr>
          <w:rFonts w:cs="Arial"/>
          <w:b/>
        </w:rPr>
        <w:t xml:space="preserve"> Crédit de TVA due par l’état à la société.</w:t>
      </w:r>
    </w:p>
    <w:p w14:paraId="2FF06258" w14:textId="77777777" w:rsidR="007D5C90" w:rsidRPr="00DC1A29" w:rsidRDefault="007D5C90" w:rsidP="007D5C90">
      <w:pPr>
        <w:pStyle w:val="Paragraphedeliste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overflowPunct w:val="0"/>
        <w:autoSpaceDE w:val="0"/>
        <w:autoSpaceDN w:val="0"/>
        <w:adjustRightInd w:val="0"/>
        <w:spacing w:before="120"/>
        <w:ind w:left="360"/>
        <w:textAlignment w:val="baseline"/>
        <w:rPr>
          <w:rFonts w:cs="Arial"/>
          <w:b/>
        </w:rPr>
      </w:pPr>
      <w:r w:rsidRPr="00DC1A29">
        <w:rPr>
          <w:rFonts w:cs="Arial"/>
          <w:b/>
        </w:rPr>
        <w:t xml:space="preserve">Si TVA déductible &lt; TVA collectée </w:t>
      </w:r>
      <w:r>
        <w:rPr>
          <w:rFonts w:cs="Arial"/>
          <w:b/>
        </w:rPr>
        <w:sym w:font="Wingdings" w:char="F0F0"/>
      </w:r>
      <w:r w:rsidRPr="00DC1A29">
        <w:rPr>
          <w:rFonts w:cs="Arial"/>
          <w:b/>
        </w:rPr>
        <w:t xml:space="preserve"> TVA due à l’état.</w:t>
      </w:r>
    </w:p>
    <w:p w14:paraId="33F99679" w14:textId="77777777" w:rsidR="007D5C90" w:rsidRDefault="007D5C90" w:rsidP="007D5C90">
      <w:pPr>
        <w:spacing w:before="120"/>
        <w:rPr>
          <w:lang w:eastAsia="fr-FR"/>
        </w:rPr>
      </w:pPr>
      <w:r>
        <w:rPr>
          <w:lang w:eastAsia="fr-FR"/>
        </w:rPr>
        <w:t>Lorsque l’entreprise a un crédit de TVA, ce dernier est reporté puis soldé sur le mois suivant.</w:t>
      </w:r>
    </w:p>
    <w:p w14:paraId="08415CDE" w14:textId="77777777" w:rsidR="007D5C90" w:rsidRDefault="007D5C90" w:rsidP="007D5C90">
      <w:pPr>
        <w:tabs>
          <w:tab w:val="left" w:pos="7338"/>
          <w:tab w:val="left" w:pos="8347"/>
        </w:tabs>
        <w:ind w:left="113"/>
      </w:pPr>
    </w:p>
    <w:p w14:paraId="4E94628D" w14:textId="77777777" w:rsidR="007D5C90" w:rsidRPr="004F210E" w:rsidRDefault="007D5C90" w:rsidP="007D5C90">
      <w:pPr>
        <w:spacing w:before="240" w:after="120"/>
        <w:rPr>
          <w:rFonts w:cs="Arial"/>
          <w:b/>
          <w:sz w:val="24"/>
        </w:rPr>
      </w:pPr>
      <w:r w:rsidRPr="004F210E">
        <w:rPr>
          <w:rFonts w:cs="Arial"/>
          <w:b/>
          <w:color w:val="FFFFFF" w:themeColor="background1"/>
          <w:sz w:val="24"/>
          <w:highlight w:val="red"/>
        </w:rPr>
        <w:t xml:space="preserve">Doc. </w:t>
      </w:r>
      <w:r>
        <w:rPr>
          <w:rFonts w:cs="Arial"/>
          <w:b/>
          <w:color w:val="FFFFFF" w:themeColor="background1"/>
          <w:sz w:val="24"/>
          <w:highlight w:val="red"/>
        </w:rPr>
        <w:t>2</w:t>
      </w:r>
      <w:r w:rsidRPr="004F210E">
        <w:rPr>
          <w:rFonts w:cs="Arial"/>
          <w:b/>
          <w:color w:val="FFFFFF" w:themeColor="background1"/>
          <w:sz w:val="24"/>
          <w:highlight w:val="red"/>
        </w:rPr>
        <w:t> </w:t>
      </w:r>
      <w:r w:rsidRPr="004F210E">
        <w:rPr>
          <w:rFonts w:cs="Arial"/>
          <w:b/>
          <w:color w:val="FFFFFF" w:themeColor="background1"/>
          <w:sz w:val="24"/>
        </w:rPr>
        <w:t xml:space="preserve"> </w:t>
      </w:r>
      <w:r>
        <w:rPr>
          <w:rFonts w:cs="Arial"/>
          <w:b/>
          <w:color w:val="FFFFFF" w:themeColor="background1"/>
          <w:sz w:val="24"/>
        </w:rPr>
        <w:t xml:space="preserve"> </w:t>
      </w:r>
      <w:r>
        <w:rPr>
          <w:rFonts w:cs="Arial"/>
          <w:b/>
          <w:sz w:val="24"/>
        </w:rPr>
        <w:t>Relevé des comptes TVA au cours du 1</w:t>
      </w:r>
      <w:r w:rsidRPr="006A26F9">
        <w:rPr>
          <w:rFonts w:cs="Arial"/>
          <w:b/>
          <w:sz w:val="24"/>
          <w:vertAlign w:val="superscript"/>
        </w:rPr>
        <w:t>er</w:t>
      </w:r>
      <w:r>
        <w:rPr>
          <w:rFonts w:cs="Arial"/>
          <w:b/>
          <w:sz w:val="24"/>
        </w:rPr>
        <w:t xml:space="preserve"> trimestre</w:t>
      </w:r>
    </w:p>
    <w:tbl>
      <w:tblPr>
        <w:tblW w:w="9953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3544"/>
        <w:gridCol w:w="1418"/>
        <w:gridCol w:w="1275"/>
        <w:gridCol w:w="1276"/>
        <w:gridCol w:w="1276"/>
      </w:tblGrid>
      <w:tr w:rsidR="007D5C90" w:rsidRPr="00B31F6E" w14:paraId="3D59E2CC" w14:textId="77777777" w:rsidTr="006B53B8">
        <w:trPr>
          <w:trHeight w:val="29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5E5C1A4B" w14:textId="77777777" w:rsidR="007D5C90" w:rsidRPr="00B31F6E" w:rsidRDefault="007D5C90" w:rsidP="006B53B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fr-CH" w:eastAsia="fr-FR"/>
              </w:rPr>
            </w:pPr>
            <w:r w:rsidRPr="00B31F6E">
              <w:rPr>
                <w:rFonts w:cs="Arial"/>
                <w:b/>
                <w:bCs/>
                <w:color w:val="000000"/>
                <w:sz w:val="18"/>
                <w:szCs w:val="18"/>
                <w:lang w:val="fr-CH" w:eastAsia="fr-FR"/>
              </w:rPr>
              <w:t>Compte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lang w:val="fr-CH" w:eastAsia="fr-FR"/>
              </w:rPr>
              <w:t>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0E699BF8" w14:textId="77777777" w:rsidR="007D5C90" w:rsidRPr="00B31F6E" w:rsidRDefault="007D5C90" w:rsidP="006B53B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fr-CH" w:eastAsia="fr-FR"/>
              </w:rPr>
            </w:pPr>
            <w:r w:rsidRPr="00B31F6E">
              <w:rPr>
                <w:rFonts w:cs="Arial"/>
                <w:b/>
                <w:bCs/>
                <w:color w:val="000000"/>
                <w:sz w:val="18"/>
                <w:szCs w:val="18"/>
                <w:lang w:val="fr-CH" w:eastAsia="fr-FR"/>
              </w:rPr>
              <w:t>Libellé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lang w:val="fr-CH" w:eastAsia="fr-FR"/>
              </w:rPr>
              <w:t>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04914214" w14:textId="77777777" w:rsidR="007D5C90" w:rsidRDefault="007D5C90" w:rsidP="006B53B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fr-CH"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fr-CH" w:eastAsia="fr-FR"/>
              </w:rPr>
              <w:t>Décembre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53A0A998" w14:textId="77777777" w:rsidR="007D5C90" w:rsidRPr="00B31F6E" w:rsidRDefault="007D5C90" w:rsidP="006B53B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fr-CH"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fr-CH" w:eastAsia="fr-FR"/>
              </w:rPr>
              <w:t>Janvier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55970C20" w14:textId="77777777" w:rsidR="007D5C90" w:rsidRPr="00B31F6E" w:rsidRDefault="007D5C90" w:rsidP="006B53B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fr-CH"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fr-CH" w:eastAsia="fr-FR"/>
              </w:rPr>
              <w:t>Février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1EB914A6" w14:textId="77777777" w:rsidR="007D5C90" w:rsidRDefault="007D5C90" w:rsidP="006B53B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fr-CH"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fr-CH" w:eastAsia="fr-FR"/>
              </w:rPr>
              <w:t>Mars</w:t>
            </w:r>
          </w:p>
        </w:tc>
      </w:tr>
      <w:tr w:rsidR="00D16FCC" w:rsidRPr="00B31F6E" w14:paraId="61A0A388" w14:textId="77777777" w:rsidTr="00957C57">
        <w:trPr>
          <w:trHeight w:val="30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A3BBB" w14:textId="77777777" w:rsidR="00D16FCC" w:rsidRPr="00B31F6E" w:rsidRDefault="00D16FCC" w:rsidP="00957C57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18"/>
                <w:szCs w:val="18"/>
                <w:lang w:val="fr-CH" w:eastAsia="fr-FR"/>
              </w:rPr>
            </w:pPr>
            <w:r w:rsidRPr="00B31F6E">
              <w:rPr>
                <w:rFonts w:cs="Arial"/>
                <w:color w:val="000000"/>
                <w:sz w:val="18"/>
                <w:szCs w:val="18"/>
                <w:lang w:val="fr-CH" w:eastAsia="fr-FR"/>
              </w:rPr>
              <w:t>445712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269D3" w14:textId="77777777" w:rsidR="00D16FCC" w:rsidRPr="00B31F6E" w:rsidRDefault="00D16FCC" w:rsidP="00957C57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18"/>
                <w:szCs w:val="18"/>
                <w:lang w:val="fr-CH" w:eastAsia="fr-FR"/>
              </w:rPr>
            </w:pPr>
            <w:r w:rsidRPr="00B31F6E">
              <w:rPr>
                <w:rFonts w:cs="Arial"/>
                <w:color w:val="000000"/>
                <w:sz w:val="18"/>
                <w:szCs w:val="18"/>
                <w:lang w:val="fr-CH" w:eastAsia="fr-FR"/>
              </w:rPr>
              <w:t>TVA collectée taux 20%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284EA" w14:textId="77777777" w:rsidR="00D16FCC" w:rsidRDefault="00D16FCC" w:rsidP="00957C57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Arial"/>
                <w:color w:val="000000"/>
                <w:sz w:val="18"/>
                <w:szCs w:val="18"/>
                <w:lang w:val="fr-CH" w:eastAsia="fr-FR"/>
              </w:rPr>
            </w:pPr>
            <w:r>
              <w:rPr>
                <w:rFonts w:cs="Arial"/>
                <w:color w:val="000000"/>
                <w:sz w:val="18"/>
                <w:szCs w:val="18"/>
                <w:lang w:val="fr-CH" w:eastAsia="fr-FR"/>
              </w:rPr>
              <w:t>72 000,00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1E6DE" w14:textId="77777777" w:rsidR="00D16FCC" w:rsidRPr="00B31F6E" w:rsidRDefault="00D16FCC" w:rsidP="00957C57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Arial"/>
                <w:color w:val="000000"/>
                <w:sz w:val="18"/>
                <w:szCs w:val="18"/>
                <w:lang w:val="fr-CH" w:eastAsia="fr-FR"/>
              </w:rPr>
            </w:pPr>
            <w:r>
              <w:rPr>
                <w:rFonts w:cs="Arial"/>
                <w:color w:val="000000"/>
                <w:sz w:val="18"/>
                <w:szCs w:val="18"/>
                <w:lang w:val="fr-CH" w:eastAsia="fr-FR"/>
              </w:rPr>
              <w:t>75 000,00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28EAA" w14:textId="77777777" w:rsidR="00D16FCC" w:rsidRPr="00B31F6E" w:rsidRDefault="00D16FCC" w:rsidP="00957C57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Arial"/>
                <w:color w:val="000000"/>
                <w:sz w:val="18"/>
                <w:szCs w:val="18"/>
                <w:lang w:val="fr-CH" w:eastAsia="fr-FR"/>
              </w:rPr>
            </w:pPr>
            <w:r>
              <w:rPr>
                <w:rFonts w:cs="Arial"/>
                <w:color w:val="000000"/>
                <w:sz w:val="18"/>
                <w:szCs w:val="18"/>
                <w:lang w:val="fr-CH" w:eastAsia="fr-FR"/>
              </w:rPr>
              <w:t>70 000,00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7FC8E" w14:textId="77777777" w:rsidR="00D16FCC" w:rsidRDefault="00D16FCC" w:rsidP="00957C57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Arial"/>
                <w:color w:val="000000"/>
                <w:sz w:val="18"/>
                <w:szCs w:val="18"/>
                <w:lang w:val="fr-CH" w:eastAsia="fr-FR"/>
              </w:rPr>
            </w:pPr>
            <w:r>
              <w:rPr>
                <w:rFonts w:cs="Arial"/>
                <w:color w:val="000000"/>
                <w:sz w:val="18"/>
                <w:szCs w:val="18"/>
                <w:lang w:val="fr-CH" w:eastAsia="fr-FR"/>
              </w:rPr>
              <w:t>58 000,00</w:t>
            </w:r>
          </w:p>
        </w:tc>
      </w:tr>
      <w:tr w:rsidR="00D16FCC" w:rsidRPr="00B31F6E" w14:paraId="211ADB26" w14:textId="77777777" w:rsidTr="003B35A2">
        <w:trPr>
          <w:trHeight w:val="30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9E31F" w14:textId="77777777" w:rsidR="00D16FCC" w:rsidRPr="00B31F6E" w:rsidRDefault="00D16FCC" w:rsidP="003B35A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18"/>
                <w:szCs w:val="18"/>
                <w:lang w:val="fr-CH" w:eastAsia="fr-FR"/>
              </w:rPr>
            </w:pPr>
            <w:r w:rsidRPr="00B31F6E">
              <w:rPr>
                <w:rFonts w:cs="Arial"/>
                <w:color w:val="000000"/>
                <w:sz w:val="18"/>
                <w:szCs w:val="18"/>
                <w:lang w:val="fr-CH" w:eastAsia="fr-FR"/>
              </w:rPr>
              <w:t>445660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AE3BF" w14:textId="77777777" w:rsidR="00D16FCC" w:rsidRPr="00B31F6E" w:rsidRDefault="00D16FCC" w:rsidP="003B35A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18"/>
                <w:szCs w:val="18"/>
                <w:lang w:val="fr-CH" w:eastAsia="fr-FR"/>
              </w:rPr>
            </w:pPr>
            <w:r w:rsidRPr="00B31F6E">
              <w:rPr>
                <w:rFonts w:cs="Arial"/>
                <w:color w:val="000000"/>
                <w:sz w:val="18"/>
                <w:szCs w:val="18"/>
                <w:lang w:val="fr-CH" w:eastAsia="fr-FR"/>
              </w:rPr>
              <w:t>TVA déductible sur ABS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FD4CE" w14:textId="77777777" w:rsidR="00D16FCC" w:rsidRDefault="00D16FCC" w:rsidP="003B35A2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Arial"/>
                <w:color w:val="000000"/>
                <w:sz w:val="18"/>
                <w:szCs w:val="18"/>
                <w:lang w:val="fr-CH" w:eastAsia="fr-FR"/>
              </w:rPr>
            </w:pPr>
            <w:r>
              <w:rPr>
                <w:rFonts w:cs="Arial"/>
                <w:color w:val="000000"/>
                <w:sz w:val="18"/>
                <w:szCs w:val="18"/>
                <w:lang w:val="fr-CH" w:eastAsia="fr-FR"/>
              </w:rPr>
              <w:t>74 000,00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3A213" w14:textId="77777777" w:rsidR="00D16FCC" w:rsidRPr="00B31F6E" w:rsidRDefault="00D16FCC" w:rsidP="003B35A2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Arial"/>
                <w:color w:val="000000"/>
                <w:sz w:val="18"/>
                <w:szCs w:val="18"/>
                <w:lang w:val="fr-CH" w:eastAsia="fr-FR"/>
              </w:rPr>
            </w:pPr>
            <w:r>
              <w:rPr>
                <w:rFonts w:cs="Arial"/>
                <w:color w:val="000000"/>
                <w:sz w:val="18"/>
                <w:szCs w:val="18"/>
                <w:lang w:val="fr-CH" w:eastAsia="fr-FR"/>
              </w:rPr>
              <w:t>59 000,</w:t>
            </w:r>
            <w:r w:rsidRPr="00B31F6E">
              <w:rPr>
                <w:rFonts w:cs="Arial"/>
                <w:color w:val="000000"/>
                <w:sz w:val="18"/>
                <w:szCs w:val="18"/>
                <w:lang w:val="fr-CH" w:eastAsia="fr-FR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D986D" w14:textId="77777777" w:rsidR="00D16FCC" w:rsidRPr="00B31F6E" w:rsidRDefault="00D16FCC" w:rsidP="003B35A2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Arial"/>
                <w:color w:val="000000"/>
                <w:sz w:val="18"/>
                <w:szCs w:val="18"/>
                <w:lang w:val="fr-CH" w:eastAsia="fr-FR"/>
              </w:rPr>
            </w:pPr>
            <w:r>
              <w:rPr>
                <w:rFonts w:cs="Arial"/>
                <w:color w:val="000000"/>
                <w:sz w:val="18"/>
                <w:szCs w:val="18"/>
                <w:lang w:val="fr-CH" w:eastAsia="fr-FR"/>
              </w:rPr>
              <w:t>43 000</w:t>
            </w:r>
            <w:r w:rsidRPr="00B31F6E">
              <w:rPr>
                <w:rFonts w:cs="Arial"/>
                <w:color w:val="000000"/>
                <w:sz w:val="18"/>
                <w:szCs w:val="18"/>
                <w:lang w:val="fr-CH" w:eastAsia="fr-FR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D9285" w14:textId="77777777" w:rsidR="00D16FCC" w:rsidRDefault="00D16FCC" w:rsidP="003B35A2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Arial"/>
                <w:color w:val="000000"/>
                <w:sz w:val="18"/>
                <w:szCs w:val="18"/>
                <w:lang w:val="fr-CH" w:eastAsia="fr-FR"/>
              </w:rPr>
            </w:pPr>
            <w:r>
              <w:rPr>
                <w:rFonts w:cs="Arial"/>
                <w:color w:val="000000"/>
                <w:sz w:val="18"/>
                <w:szCs w:val="18"/>
                <w:lang w:val="fr-CH" w:eastAsia="fr-FR"/>
              </w:rPr>
              <w:t>61 000,00</w:t>
            </w:r>
          </w:p>
        </w:tc>
      </w:tr>
      <w:tr w:rsidR="007D5C90" w:rsidRPr="00B31F6E" w14:paraId="21E5E483" w14:textId="77777777" w:rsidTr="006B53B8">
        <w:trPr>
          <w:trHeight w:val="30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E7251" w14:textId="77777777" w:rsidR="007D5C90" w:rsidRPr="00B31F6E" w:rsidRDefault="007D5C90" w:rsidP="006B53B8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18"/>
                <w:szCs w:val="18"/>
                <w:lang w:val="fr-CH" w:eastAsia="fr-FR"/>
              </w:rPr>
            </w:pPr>
            <w:r w:rsidRPr="00B31F6E">
              <w:rPr>
                <w:rFonts w:cs="Arial"/>
                <w:color w:val="000000"/>
                <w:sz w:val="18"/>
                <w:szCs w:val="18"/>
                <w:lang w:val="fr-CH" w:eastAsia="fr-FR"/>
              </w:rPr>
              <w:t>445620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46ED6" w14:textId="77777777" w:rsidR="007D5C90" w:rsidRPr="00B31F6E" w:rsidRDefault="007D5C90" w:rsidP="006B53B8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18"/>
                <w:szCs w:val="18"/>
                <w:lang w:val="fr-CH" w:eastAsia="fr-FR"/>
              </w:rPr>
            </w:pPr>
            <w:r w:rsidRPr="00B31F6E">
              <w:rPr>
                <w:rFonts w:cs="Arial"/>
                <w:color w:val="000000"/>
                <w:sz w:val="18"/>
                <w:szCs w:val="18"/>
                <w:lang w:val="fr-CH" w:eastAsia="fr-FR"/>
              </w:rPr>
              <w:t>TVA déductible sur immobilisation</w:t>
            </w:r>
            <w:r>
              <w:rPr>
                <w:rFonts w:cs="Arial"/>
                <w:color w:val="000000"/>
                <w:sz w:val="18"/>
                <w:szCs w:val="18"/>
                <w:lang w:val="fr-CH" w:eastAsia="fr-FR"/>
              </w:rPr>
              <w:t>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CC050" w14:textId="77777777" w:rsidR="007D5C90" w:rsidRDefault="007D5C90" w:rsidP="006B53B8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Arial"/>
                <w:color w:val="000000"/>
                <w:sz w:val="18"/>
                <w:szCs w:val="18"/>
                <w:lang w:val="fr-CH" w:eastAsia="fr-F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A9C39" w14:textId="77777777" w:rsidR="007D5C90" w:rsidRPr="00B31F6E" w:rsidRDefault="007D5C90" w:rsidP="006B53B8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Arial"/>
                <w:color w:val="000000"/>
                <w:sz w:val="18"/>
                <w:szCs w:val="18"/>
                <w:lang w:val="fr-CH" w:eastAsia="fr-FR"/>
              </w:rPr>
            </w:pPr>
            <w:r>
              <w:rPr>
                <w:rFonts w:cs="Arial"/>
                <w:color w:val="000000"/>
                <w:sz w:val="18"/>
                <w:szCs w:val="18"/>
                <w:lang w:val="fr-CH" w:eastAsia="fr-FR"/>
              </w:rPr>
              <w:t>8 000</w:t>
            </w:r>
            <w:r w:rsidRPr="00B31F6E">
              <w:rPr>
                <w:rFonts w:cs="Arial"/>
                <w:color w:val="000000"/>
                <w:sz w:val="18"/>
                <w:szCs w:val="18"/>
                <w:lang w:val="fr-CH" w:eastAsia="fr-FR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80469" w14:textId="77777777" w:rsidR="007D5C90" w:rsidRPr="00B31F6E" w:rsidRDefault="007D5C90" w:rsidP="006B53B8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Arial"/>
                <w:color w:val="000000"/>
                <w:sz w:val="18"/>
                <w:szCs w:val="18"/>
                <w:lang w:val="fr-CH" w:eastAsia="fr-F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DF17B" w14:textId="77777777" w:rsidR="007D5C90" w:rsidRDefault="007D5C90" w:rsidP="006B53B8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Arial"/>
                <w:color w:val="000000"/>
                <w:sz w:val="18"/>
                <w:szCs w:val="18"/>
                <w:lang w:val="fr-CH" w:eastAsia="fr-FR"/>
              </w:rPr>
            </w:pPr>
            <w:r>
              <w:rPr>
                <w:rFonts w:cs="Arial"/>
                <w:color w:val="000000"/>
                <w:sz w:val="18"/>
                <w:szCs w:val="18"/>
                <w:lang w:val="fr-CH" w:eastAsia="fr-FR"/>
              </w:rPr>
              <w:t>2 000,00</w:t>
            </w:r>
          </w:p>
        </w:tc>
      </w:tr>
      <w:tr w:rsidR="007D5C90" w:rsidRPr="00B31F6E" w14:paraId="08FE3A9A" w14:textId="77777777" w:rsidTr="006B53B8">
        <w:trPr>
          <w:trHeight w:val="30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5790C" w14:textId="77777777" w:rsidR="007D5C90" w:rsidRPr="00B31F6E" w:rsidRDefault="007D5C90" w:rsidP="006B53B8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18"/>
                <w:szCs w:val="18"/>
                <w:lang w:val="fr-CH" w:eastAsia="fr-FR"/>
              </w:rPr>
            </w:pPr>
            <w:r w:rsidRPr="00B31F6E">
              <w:rPr>
                <w:rFonts w:cs="Arial"/>
                <w:color w:val="000000"/>
                <w:sz w:val="18"/>
                <w:szCs w:val="18"/>
                <w:lang w:val="fr-CH" w:eastAsia="fr-FR"/>
              </w:rPr>
              <w:t>445670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186AB" w14:textId="77777777" w:rsidR="007D5C90" w:rsidRPr="00B31F6E" w:rsidRDefault="007D5C90" w:rsidP="006B53B8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18"/>
                <w:szCs w:val="18"/>
                <w:lang w:val="fr-CH" w:eastAsia="fr-FR"/>
              </w:rPr>
            </w:pPr>
            <w:r w:rsidRPr="00B31F6E">
              <w:rPr>
                <w:rFonts w:cs="Arial"/>
                <w:color w:val="000000"/>
                <w:sz w:val="18"/>
                <w:szCs w:val="18"/>
                <w:lang w:val="fr-CH" w:eastAsia="fr-FR"/>
              </w:rPr>
              <w:t>Crédit de TVA reportable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828A3" w14:textId="77777777" w:rsidR="007D5C90" w:rsidRDefault="007D5C90" w:rsidP="006B53B8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Arial"/>
                <w:color w:val="000000"/>
                <w:sz w:val="18"/>
                <w:szCs w:val="18"/>
                <w:lang w:val="fr-CH" w:eastAsia="fr-F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BB8DF" w14:textId="77777777" w:rsidR="007D5C90" w:rsidRPr="00B31F6E" w:rsidRDefault="007D5C90" w:rsidP="006B53B8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Arial"/>
                <w:color w:val="000000"/>
                <w:sz w:val="18"/>
                <w:szCs w:val="18"/>
                <w:lang w:val="fr-CH" w:eastAsia="fr-FR"/>
              </w:rPr>
            </w:pPr>
            <w:r>
              <w:rPr>
                <w:rFonts w:cs="Arial"/>
                <w:color w:val="000000"/>
                <w:sz w:val="18"/>
                <w:szCs w:val="18"/>
                <w:lang w:val="fr-CH" w:eastAsia="fr-FR"/>
              </w:rPr>
              <w:t>2 000</w:t>
            </w:r>
            <w:r w:rsidRPr="00B31F6E">
              <w:rPr>
                <w:rFonts w:cs="Arial"/>
                <w:color w:val="000000"/>
                <w:sz w:val="18"/>
                <w:szCs w:val="18"/>
                <w:lang w:val="fr-CH" w:eastAsia="fr-FR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0440A" w14:textId="77777777" w:rsidR="007D5C90" w:rsidRPr="00B31F6E" w:rsidRDefault="007D5C90" w:rsidP="006B53B8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Arial"/>
                <w:color w:val="000000"/>
                <w:sz w:val="18"/>
                <w:szCs w:val="18"/>
                <w:lang w:val="fr-CH" w:eastAsia="fr-F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F0562" w14:textId="77777777" w:rsidR="007D5C90" w:rsidRPr="00B31F6E" w:rsidRDefault="007D5C90" w:rsidP="006B53B8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Arial"/>
                <w:color w:val="000000"/>
                <w:sz w:val="18"/>
                <w:szCs w:val="18"/>
                <w:lang w:val="fr-CH" w:eastAsia="fr-FR"/>
              </w:rPr>
            </w:pPr>
          </w:p>
        </w:tc>
      </w:tr>
      <w:tr w:rsidR="007D5C90" w:rsidRPr="001156D5" w14:paraId="52E589EF" w14:textId="77777777" w:rsidTr="006B53B8">
        <w:trPr>
          <w:trHeight w:val="30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9C72D" w14:textId="77777777" w:rsidR="007D5C90" w:rsidRPr="001156D5" w:rsidRDefault="007D5C90" w:rsidP="006B53B8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  <w:sz w:val="18"/>
                <w:szCs w:val="18"/>
                <w:lang w:val="fr-CH" w:eastAsia="fr-FR"/>
              </w:rPr>
            </w:pPr>
            <w:r w:rsidRPr="001156D5">
              <w:rPr>
                <w:rFonts w:cs="Arial"/>
                <w:b/>
                <w:bCs/>
                <w:color w:val="000000"/>
                <w:sz w:val="18"/>
                <w:szCs w:val="18"/>
                <w:lang w:val="fr-CH" w:eastAsia="fr-FR"/>
              </w:rPr>
              <w:t>445550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AD9E5" w14:textId="77777777" w:rsidR="007D5C90" w:rsidRPr="001156D5" w:rsidRDefault="007D5C90" w:rsidP="006B53B8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  <w:sz w:val="18"/>
                <w:szCs w:val="18"/>
                <w:lang w:val="fr-CH" w:eastAsia="fr-FR"/>
              </w:rPr>
            </w:pPr>
            <w:r w:rsidRPr="001156D5">
              <w:rPr>
                <w:rFonts w:cs="Arial"/>
                <w:b/>
                <w:bCs/>
                <w:color w:val="000000"/>
                <w:sz w:val="18"/>
                <w:szCs w:val="18"/>
                <w:lang w:val="fr-CH" w:eastAsia="fr-FR"/>
              </w:rPr>
              <w:t>TVA à décaisser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60A25" w14:textId="77777777" w:rsidR="007D5C90" w:rsidRPr="001156D5" w:rsidRDefault="007D5C90" w:rsidP="006B53B8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fr-CH" w:eastAsia="fr-FR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fr-CH" w:eastAsia="fr-FR"/>
              </w:rPr>
              <w:t>2</w:t>
            </w:r>
            <w:r w:rsidRPr="001156D5">
              <w:rPr>
                <w:rFonts w:cs="Arial"/>
                <w:b/>
                <w:bCs/>
                <w:color w:val="000000"/>
                <w:sz w:val="18"/>
                <w:szCs w:val="18"/>
                <w:lang w:val="fr-CH" w:eastAsia="fr-FR"/>
              </w:rPr>
              <w:t> 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lang w:val="fr-CH" w:eastAsia="fr-FR"/>
              </w:rPr>
              <w:t>0</w:t>
            </w:r>
            <w:r w:rsidRPr="001156D5">
              <w:rPr>
                <w:rFonts w:cs="Arial"/>
                <w:b/>
                <w:bCs/>
                <w:color w:val="000000"/>
                <w:sz w:val="18"/>
                <w:szCs w:val="18"/>
                <w:lang w:val="fr-CH" w:eastAsia="fr-FR"/>
              </w:rPr>
              <w:t>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0131E" w14:textId="77777777" w:rsidR="007D5C90" w:rsidRPr="001156D5" w:rsidRDefault="007D5C90" w:rsidP="006B53B8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fr-CH" w:eastAsia="fr-F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A5279" w14:textId="77777777" w:rsidR="007D5C90" w:rsidRPr="001156D5" w:rsidRDefault="007D5C90" w:rsidP="006B53B8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fr-CH" w:eastAsia="fr-F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AA700" w14:textId="77777777" w:rsidR="007D5C90" w:rsidRPr="001156D5" w:rsidRDefault="007D5C90" w:rsidP="006B53B8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fr-CH" w:eastAsia="fr-FR"/>
              </w:rPr>
            </w:pPr>
          </w:p>
        </w:tc>
      </w:tr>
    </w:tbl>
    <w:p w14:paraId="4AE974FC" w14:textId="77777777" w:rsidR="007D5C90" w:rsidRDefault="007D5C90" w:rsidP="007D5C90">
      <w:pPr>
        <w:tabs>
          <w:tab w:val="left" w:pos="7338"/>
          <w:tab w:val="left" w:pos="8347"/>
        </w:tabs>
        <w:ind w:left="113"/>
      </w:pPr>
    </w:p>
    <w:p w14:paraId="7939B53F" w14:textId="77777777" w:rsidR="007D5C90" w:rsidRDefault="007D5C90" w:rsidP="007D5C90">
      <w:pPr>
        <w:tabs>
          <w:tab w:val="left" w:pos="7338"/>
          <w:tab w:val="left" w:pos="8347"/>
        </w:tabs>
        <w:ind w:left="113"/>
      </w:pPr>
    </w:p>
    <w:p w14:paraId="321F7388" w14:textId="77777777" w:rsidR="00E71715" w:rsidRPr="007A4575" w:rsidRDefault="00E71715" w:rsidP="007A4575">
      <w:pPr>
        <w:rPr>
          <w:rFonts w:cs="Arial"/>
        </w:rPr>
      </w:pPr>
    </w:p>
    <w:sectPr w:rsidR="00E71715" w:rsidRPr="007A4575" w:rsidSect="004E7D01">
      <w:pgSz w:w="11906" w:h="16838"/>
      <w:pgMar w:top="851" w:right="567" w:bottom="284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2ABD1" w14:textId="77777777" w:rsidR="00505453" w:rsidRDefault="00505453" w:rsidP="00E94D92">
      <w:pPr>
        <w:spacing w:after="0" w:line="240" w:lineRule="auto"/>
      </w:pPr>
      <w:r>
        <w:separator/>
      </w:r>
    </w:p>
  </w:endnote>
  <w:endnote w:type="continuationSeparator" w:id="0">
    <w:p w14:paraId="36A7E426" w14:textId="77777777" w:rsidR="00505453" w:rsidRDefault="00505453" w:rsidP="00E9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EEAC7" w14:textId="77777777" w:rsidR="00505453" w:rsidRDefault="00505453" w:rsidP="00E94D92">
      <w:pPr>
        <w:spacing w:after="0" w:line="240" w:lineRule="auto"/>
      </w:pPr>
      <w:r>
        <w:separator/>
      </w:r>
    </w:p>
  </w:footnote>
  <w:footnote w:type="continuationSeparator" w:id="0">
    <w:p w14:paraId="77BFF898" w14:textId="77777777" w:rsidR="00505453" w:rsidRDefault="00505453" w:rsidP="00E94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3E1"/>
    <w:multiLevelType w:val="hybridMultilevel"/>
    <w:tmpl w:val="16E00C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914BB"/>
    <w:multiLevelType w:val="hybridMultilevel"/>
    <w:tmpl w:val="0E0EAECC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32F21"/>
    <w:multiLevelType w:val="hybridMultilevel"/>
    <w:tmpl w:val="632E3B9C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C03A32"/>
    <w:multiLevelType w:val="hybridMultilevel"/>
    <w:tmpl w:val="58148F08"/>
    <w:lvl w:ilvl="0" w:tplc="76586DC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9AE6E3D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47EB0"/>
    <w:multiLevelType w:val="hybridMultilevel"/>
    <w:tmpl w:val="B2F630D4"/>
    <w:lvl w:ilvl="0" w:tplc="744032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950667">
    <w:abstractNumId w:val="0"/>
  </w:num>
  <w:num w:numId="2" w16cid:durableId="1336805372">
    <w:abstractNumId w:val="4"/>
  </w:num>
  <w:num w:numId="3" w16cid:durableId="593707713">
    <w:abstractNumId w:val="1"/>
  </w:num>
  <w:num w:numId="4" w16cid:durableId="1931888694">
    <w:abstractNumId w:val="3"/>
  </w:num>
  <w:num w:numId="5" w16cid:durableId="1526289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E16"/>
    <w:rsid w:val="000035BC"/>
    <w:rsid w:val="00055FF6"/>
    <w:rsid w:val="000605F0"/>
    <w:rsid w:val="000A76F4"/>
    <w:rsid w:val="001426B3"/>
    <w:rsid w:val="00163039"/>
    <w:rsid w:val="00183B20"/>
    <w:rsid w:val="001A7DDF"/>
    <w:rsid w:val="001B134C"/>
    <w:rsid w:val="00270963"/>
    <w:rsid w:val="002723EC"/>
    <w:rsid w:val="0030783D"/>
    <w:rsid w:val="00314490"/>
    <w:rsid w:val="003162A1"/>
    <w:rsid w:val="00347CB7"/>
    <w:rsid w:val="00363663"/>
    <w:rsid w:val="003D75B2"/>
    <w:rsid w:val="004E7D01"/>
    <w:rsid w:val="00505453"/>
    <w:rsid w:val="00535CCD"/>
    <w:rsid w:val="005B3F59"/>
    <w:rsid w:val="00601E16"/>
    <w:rsid w:val="0068796C"/>
    <w:rsid w:val="006F13D2"/>
    <w:rsid w:val="007124BA"/>
    <w:rsid w:val="00716B95"/>
    <w:rsid w:val="007A4575"/>
    <w:rsid w:val="007B3AC5"/>
    <w:rsid w:val="007C5089"/>
    <w:rsid w:val="007D19C1"/>
    <w:rsid w:val="007D5C90"/>
    <w:rsid w:val="00826FF9"/>
    <w:rsid w:val="008B7E9E"/>
    <w:rsid w:val="008D7356"/>
    <w:rsid w:val="00923E9A"/>
    <w:rsid w:val="0097098C"/>
    <w:rsid w:val="0098072F"/>
    <w:rsid w:val="00994ACB"/>
    <w:rsid w:val="00AE4E66"/>
    <w:rsid w:val="00AF6372"/>
    <w:rsid w:val="00B31F6E"/>
    <w:rsid w:val="00B341DD"/>
    <w:rsid w:val="00B6246E"/>
    <w:rsid w:val="00BD3153"/>
    <w:rsid w:val="00C3756F"/>
    <w:rsid w:val="00CD4786"/>
    <w:rsid w:val="00D16FCC"/>
    <w:rsid w:val="00D50340"/>
    <w:rsid w:val="00D75664"/>
    <w:rsid w:val="00DD4FC7"/>
    <w:rsid w:val="00DD7E54"/>
    <w:rsid w:val="00E45B2E"/>
    <w:rsid w:val="00E71715"/>
    <w:rsid w:val="00E94D92"/>
    <w:rsid w:val="00E959C3"/>
    <w:rsid w:val="00EE1FDF"/>
    <w:rsid w:val="00F3587A"/>
    <w:rsid w:val="00F777F3"/>
    <w:rsid w:val="00F9627F"/>
    <w:rsid w:val="00FB1ADC"/>
    <w:rsid w:val="00FE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4A7D"/>
  <w15:docId w15:val="{B89575A9-E488-424B-B91B-6CD235D1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575"/>
    <w:rPr>
      <w:rFonts w:ascii="Arial" w:hAnsi="Arial"/>
      <w:sz w:val="20"/>
    </w:rPr>
  </w:style>
  <w:style w:type="paragraph" w:styleId="Titre2">
    <w:name w:val="heading 2"/>
    <w:basedOn w:val="Normal"/>
    <w:link w:val="Titre2Car"/>
    <w:qFormat/>
    <w:rsid w:val="00270963"/>
    <w:pPr>
      <w:spacing w:after="120" w:line="240" w:lineRule="auto"/>
      <w:outlineLvl w:val="1"/>
    </w:pPr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0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94A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4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4D9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9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4D92"/>
  </w:style>
  <w:style w:type="paragraph" w:styleId="Pieddepage">
    <w:name w:val="footer"/>
    <w:basedOn w:val="Normal"/>
    <w:link w:val="PieddepageCar"/>
    <w:uiPriority w:val="99"/>
    <w:unhideWhenUsed/>
    <w:rsid w:val="00E9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4D92"/>
  </w:style>
  <w:style w:type="character" w:styleId="Lienhypertexte">
    <w:name w:val="Hyperlink"/>
    <w:basedOn w:val="Policepardfaut"/>
    <w:uiPriority w:val="99"/>
    <w:unhideWhenUsed/>
    <w:rsid w:val="0097098C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rsid w:val="00270963"/>
    <w:rPr>
      <w:rFonts w:ascii="Arial Black" w:eastAsia="Times New Roman" w:hAnsi="Arial Black" w:cs="Arial"/>
      <w:b/>
      <w:color w:val="000000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Claude Terrier</cp:lastModifiedBy>
  <cp:revision>33</cp:revision>
  <cp:lastPrinted>2015-02-03T11:51:00Z</cp:lastPrinted>
  <dcterms:created xsi:type="dcterms:W3CDTF">2014-02-13T08:47:00Z</dcterms:created>
  <dcterms:modified xsi:type="dcterms:W3CDTF">2023-03-22T22:14:00Z</dcterms:modified>
</cp:coreProperties>
</file>