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93"/>
        <w:gridCol w:w="6739"/>
        <w:gridCol w:w="730"/>
        <w:gridCol w:w="914"/>
      </w:tblGrid>
      <w:tr w:rsidR="00174DF3" w:rsidRPr="00C22356" w14:paraId="1DD85224" w14:textId="77777777" w:rsidTr="00F605DA">
        <w:trPr>
          <w:trHeight w:val="386"/>
        </w:trPr>
        <w:tc>
          <w:tcPr>
            <w:tcW w:w="9776" w:type="dxa"/>
            <w:gridSpan w:val="4"/>
            <w:shd w:val="clear" w:color="auto" w:fill="FFFF00"/>
          </w:tcPr>
          <w:p w14:paraId="3BFD6938" w14:textId="77777777" w:rsidR="00174DF3" w:rsidRPr="00DA32CE" w:rsidRDefault="00174DF3" w:rsidP="00F605DA">
            <w:pPr>
              <w:pStyle w:val="Titre2"/>
              <w:spacing w:after="0"/>
              <w:jc w:val="center"/>
              <w:rPr>
                <w:szCs w:val="22"/>
              </w:rPr>
            </w:pPr>
            <w:bookmarkStart w:id="0" w:name="_Hlk525855621"/>
            <w:r w:rsidRPr="00DA32CE">
              <w:rPr>
                <w:szCs w:val="22"/>
              </w:rPr>
              <w:t>Réflexion</w:t>
            </w:r>
            <w:r>
              <w:rPr>
                <w:szCs w:val="22"/>
              </w:rPr>
              <w:t xml:space="preserve"> 4</w:t>
            </w:r>
          </w:p>
          <w:p w14:paraId="03BA5194" w14:textId="77777777" w:rsidR="00174DF3" w:rsidRPr="00DA32CE" w:rsidRDefault="00174DF3" w:rsidP="00F605DA">
            <w:pPr>
              <w:pStyle w:val="Titre2"/>
              <w:spacing w:after="0"/>
              <w:jc w:val="center"/>
              <w:rPr>
                <w:szCs w:val="22"/>
              </w:rPr>
            </w:pPr>
            <w:r w:rsidRPr="00DA32CE">
              <w:rPr>
                <w:szCs w:val="22"/>
              </w:rPr>
              <w:t>Identifier les caractéristiques d’une plateforme dématérialisée</w:t>
            </w:r>
          </w:p>
        </w:tc>
      </w:tr>
      <w:tr w:rsidR="00174DF3" w:rsidRPr="00DA32CE" w14:paraId="78FB839C" w14:textId="77777777" w:rsidTr="00174DF3">
        <w:trPr>
          <w:trHeight w:val="267"/>
        </w:trPr>
        <w:tc>
          <w:tcPr>
            <w:tcW w:w="1393" w:type="dxa"/>
            <w:shd w:val="clear" w:color="auto" w:fill="FFFF00"/>
            <w:vAlign w:val="center"/>
          </w:tcPr>
          <w:p w14:paraId="0ED3EB79" w14:textId="40CCB5F3" w:rsidR="00174DF3" w:rsidRPr="00DA32CE" w:rsidRDefault="00174DF3" w:rsidP="00F605DA">
            <w:pPr>
              <w:rPr>
                <w:bCs/>
              </w:rPr>
            </w:pPr>
            <w:r w:rsidRPr="00DA32CE">
              <w:rPr>
                <w:bCs/>
              </w:rPr>
              <w:t xml:space="preserve">Durée : </w:t>
            </w:r>
            <w:r w:rsidR="00F47F79">
              <w:rPr>
                <w:bCs/>
              </w:rPr>
              <w:t>20</w:t>
            </w:r>
            <w:r w:rsidRPr="00DA32CE">
              <w:rPr>
                <w:bCs/>
              </w:rPr>
              <w:t>’</w:t>
            </w:r>
          </w:p>
        </w:tc>
        <w:tc>
          <w:tcPr>
            <w:tcW w:w="6739" w:type="dxa"/>
            <w:shd w:val="clear" w:color="auto" w:fill="FFFF00"/>
            <w:vAlign w:val="center"/>
          </w:tcPr>
          <w:p w14:paraId="72FD43DD" w14:textId="77777777" w:rsidR="00174DF3" w:rsidRPr="00DA32CE" w:rsidRDefault="00174DF3" w:rsidP="00F605DA">
            <w:pPr>
              <w:jc w:val="center"/>
              <w:rPr>
                <w:bCs/>
              </w:rPr>
            </w:pPr>
            <w:r w:rsidRPr="00DA32CE">
              <w:rPr>
                <w:bCs/>
                <w:noProof/>
                <w:szCs w:val="20"/>
              </w:rPr>
              <w:drawing>
                <wp:inline distT="0" distB="0" distL="0" distR="0" wp14:anchorId="47494489" wp14:editId="60D706D9">
                  <wp:extent cx="252000" cy="252000"/>
                  <wp:effectExtent l="0" t="0" r="0" b="0"/>
                  <wp:docPr id="2134300393" name="Graphique 2134300393"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Homme avec un remplissage uni"/>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52000" cy="252000"/>
                          </a:xfrm>
                          <a:prstGeom prst="rect">
                            <a:avLst/>
                          </a:prstGeom>
                        </pic:spPr>
                      </pic:pic>
                    </a:graphicData>
                  </a:graphic>
                </wp:inline>
              </w:drawing>
            </w:r>
            <w:r w:rsidRPr="00DA32CE">
              <w:rPr>
                <w:bCs/>
                <w:szCs w:val="20"/>
              </w:rPr>
              <w:t xml:space="preserve">ou </w:t>
            </w:r>
            <w:r w:rsidRPr="00DA32CE">
              <w:rPr>
                <w:bCs/>
                <w:noProof/>
                <w:szCs w:val="20"/>
              </w:rPr>
              <w:drawing>
                <wp:inline distT="0" distB="0" distL="0" distR="0" wp14:anchorId="342E8CD2" wp14:editId="78DD33E5">
                  <wp:extent cx="288000" cy="288000"/>
                  <wp:effectExtent l="0" t="0" r="0" b="0"/>
                  <wp:docPr id="1548580535" name="Graphique 1548580535"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Deux hommes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8000" cy="288000"/>
                          </a:xfrm>
                          <a:prstGeom prst="rect">
                            <a:avLst/>
                          </a:prstGeom>
                        </pic:spPr>
                      </pic:pic>
                    </a:graphicData>
                  </a:graphic>
                </wp:inline>
              </w:drawing>
            </w:r>
          </w:p>
        </w:tc>
        <w:tc>
          <w:tcPr>
            <w:tcW w:w="730" w:type="dxa"/>
            <w:shd w:val="clear" w:color="auto" w:fill="FFFF00"/>
            <w:vAlign w:val="center"/>
          </w:tcPr>
          <w:p w14:paraId="79217D5A" w14:textId="77777777" w:rsidR="00174DF3" w:rsidRPr="00DA32CE" w:rsidRDefault="00174DF3" w:rsidP="00F605DA">
            <w:pPr>
              <w:jc w:val="center"/>
              <w:rPr>
                <w:bCs/>
              </w:rPr>
            </w:pPr>
            <w:r>
              <w:rPr>
                <w:noProof/>
              </w:rPr>
              <w:drawing>
                <wp:inline distT="0" distB="0" distL="0" distR="0" wp14:anchorId="591CCFB3" wp14:editId="086D0738">
                  <wp:extent cx="326486" cy="324000"/>
                  <wp:effectExtent l="0" t="0" r="0" b="0"/>
                  <wp:docPr id="1613502881" name="Image 1" descr="Une image contenant texte, symbole,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02881" name="Image 1" descr="Une image contenant texte, symbole, Police, Graphiqu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6486" cy="324000"/>
                          </a:xfrm>
                          <a:prstGeom prst="rect">
                            <a:avLst/>
                          </a:prstGeom>
                        </pic:spPr>
                      </pic:pic>
                    </a:graphicData>
                  </a:graphic>
                </wp:inline>
              </w:drawing>
            </w:r>
          </w:p>
        </w:tc>
        <w:tc>
          <w:tcPr>
            <w:tcW w:w="914" w:type="dxa"/>
            <w:shd w:val="clear" w:color="auto" w:fill="FFFF00"/>
            <w:vAlign w:val="center"/>
          </w:tcPr>
          <w:p w14:paraId="14D2E081" w14:textId="77777777" w:rsidR="00174DF3" w:rsidRPr="00DA32CE" w:rsidRDefault="00174DF3" w:rsidP="00F605DA">
            <w:pPr>
              <w:jc w:val="center"/>
              <w:rPr>
                <w:bCs/>
                <w:i/>
              </w:rPr>
            </w:pPr>
            <w:r w:rsidRPr="00DA32CE">
              <w:rPr>
                <w:bCs/>
              </w:rPr>
              <w:t>Source</w:t>
            </w:r>
          </w:p>
        </w:tc>
      </w:tr>
    </w:tbl>
    <w:p w14:paraId="17F41F7E" w14:textId="77777777" w:rsidR="001204F6" w:rsidRDefault="001204F6" w:rsidP="001204F6">
      <w:pPr>
        <w:rPr>
          <w:rStyle w:val="Accentuationlgre"/>
          <w:b w:val="0"/>
        </w:rPr>
      </w:pPr>
    </w:p>
    <w:p w14:paraId="0B68F088" w14:textId="77777777" w:rsidR="001204F6" w:rsidRDefault="001204F6" w:rsidP="001204F6">
      <w:pPr>
        <w:spacing w:after="120"/>
        <w:rPr>
          <w:b/>
          <w:sz w:val="24"/>
        </w:rPr>
      </w:pPr>
      <w:r w:rsidRPr="004126F9">
        <w:rPr>
          <w:b/>
          <w:sz w:val="24"/>
        </w:rPr>
        <w:t>Travail à faire</w:t>
      </w:r>
    </w:p>
    <w:p w14:paraId="53E03705" w14:textId="77777777" w:rsidR="001204F6" w:rsidRPr="004126F9" w:rsidRDefault="001204F6" w:rsidP="001204F6">
      <w:pPr>
        <w:spacing w:after="120"/>
        <w:rPr>
          <w:rFonts w:cs="Arial"/>
        </w:rPr>
      </w:pPr>
      <w:r>
        <w:rPr>
          <w:rFonts w:cs="Arial"/>
        </w:rPr>
        <w:t>Après avoir lu le document, r</w:t>
      </w:r>
      <w:r w:rsidRPr="004126F9">
        <w:rPr>
          <w:rFonts w:cs="Arial"/>
        </w:rPr>
        <w:t>épond</w:t>
      </w:r>
      <w:r>
        <w:rPr>
          <w:rFonts w:cs="Arial"/>
        </w:rPr>
        <w:t>ez</w:t>
      </w:r>
      <w:r w:rsidRPr="004126F9">
        <w:rPr>
          <w:rFonts w:cs="Arial"/>
        </w:rPr>
        <w:t xml:space="preserve"> aux questions suivantes</w:t>
      </w:r>
      <w:r>
        <w:rPr>
          <w:rFonts w:cs="Arial"/>
        </w:rPr>
        <w:t> :</w:t>
      </w:r>
    </w:p>
    <w:p w14:paraId="5BAB9BB3" w14:textId="75538F85" w:rsidR="001204F6" w:rsidRPr="00DA32CE" w:rsidRDefault="001204F6" w:rsidP="001204F6">
      <w:pPr>
        <w:pStyle w:val="Paragraphedeliste"/>
        <w:numPr>
          <w:ilvl w:val="0"/>
          <w:numId w:val="2"/>
        </w:numPr>
        <w:tabs>
          <w:tab w:val="left" w:pos="1809"/>
        </w:tabs>
        <w:spacing w:line="276" w:lineRule="auto"/>
        <w:rPr>
          <w:rFonts w:cs="Arial"/>
          <w:bCs/>
        </w:rPr>
      </w:pPr>
      <w:r w:rsidRPr="00DA32CE">
        <w:rPr>
          <w:rFonts w:cs="Arial"/>
          <w:bCs/>
        </w:rPr>
        <w:t>Que signifie : « plateforme dématérialisée » ?</w:t>
      </w:r>
    </w:p>
    <w:p w14:paraId="6180F68B" w14:textId="735CCB1B" w:rsidR="001204F6" w:rsidRPr="00DA32CE" w:rsidRDefault="001204F6" w:rsidP="001204F6">
      <w:pPr>
        <w:pStyle w:val="Paragraphedeliste"/>
        <w:numPr>
          <w:ilvl w:val="0"/>
          <w:numId w:val="2"/>
        </w:numPr>
        <w:tabs>
          <w:tab w:val="left" w:pos="1809"/>
        </w:tabs>
        <w:spacing w:line="276" w:lineRule="auto"/>
        <w:rPr>
          <w:rFonts w:cs="Arial"/>
          <w:bCs/>
        </w:rPr>
      </w:pPr>
      <w:r w:rsidRPr="00DA32CE">
        <w:rPr>
          <w:rFonts w:cs="Arial"/>
          <w:bCs/>
        </w:rPr>
        <w:t xml:space="preserve">Quelle est la finalité générale de ces plateformes ? </w:t>
      </w:r>
    </w:p>
    <w:p w14:paraId="2B7F2E81" w14:textId="74081A31" w:rsidR="001204F6" w:rsidRPr="00DA32CE" w:rsidRDefault="001204F6" w:rsidP="001204F6">
      <w:pPr>
        <w:pStyle w:val="Paragraphedeliste"/>
        <w:numPr>
          <w:ilvl w:val="0"/>
          <w:numId w:val="2"/>
        </w:numPr>
        <w:tabs>
          <w:tab w:val="left" w:pos="1809"/>
        </w:tabs>
        <w:spacing w:line="276" w:lineRule="auto"/>
        <w:rPr>
          <w:rFonts w:cs="Arial"/>
          <w:bCs/>
        </w:rPr>
      </w:pPr>
      <w:r w:rsidRPr="00DA32CE">
        <w:rPr>
          <w:rFonts w:cs="Arial"/>
          <w:bCs/>
        </w:rPr>
        <w:t>Quelles opérations permettent ces plateformes dématérialisées ?</w:t>
      </w:r>
    </w:p>
    <w:p w14:paraId="4927D5F1" w14:textId="77777777" w:rsidR="001204F6" w:rsidRPr="00DA32CE" w:rsidRDefault="001204F6" w:rsidP="001204F6">
      <w:pPr>
        <w:pStyle w:val="Paragraphedeliste"/>
        <w:numPr>
          <w:ilvl w:val="0"/>
          <w:numId w:val="2"/>
        </w:numPr>
        <w:tabs>
          <w:tab w:val="left" w:pos="1809"/>
        </w:tabs>
        <w:spacing w:line="276" w:lineRule="auto"/>
        <w:rPr>
          <w:rFonts w:cs="Arial"/>
          <w:bCs/>
        </w:rPr>
      </w:pPr>
      <w:r w:rsidRPr="00DA32CE">
        <w:rPr>
          <w:rFonts w:cs="Arial"/>
          <w:bCs/>
        </w:rPr>
        <w:t>Que sont le BOAMP et le JOUE (</w:t>
      </w:r>
      <w:r>
        <w:rPr>
          <w:rFonts w:cs="Arial"/>
          <w:bCs/>
        </w:rPr>
        <w:t>r</w:t>
      </w:r>
      <w:r w:rsidRPr="00DA32CE">
        <w:rPr>
          <w:rFonts w:cs="Arial"/>
          <w:bCs/>
        </w:rPr>
        <w:t>echerchez sur Internet) ?</w:t>
      </w:r>
    </w:p>
    <w:p w14:paraId="1847588B" w14:textId="77777777" w:rsidR="001204F6" w:rsidRPr="00DA32CE" w:rsidRDefault="001204F6" w:rsidP="001204F6">
      <w:pPr>
        <w:pStyle w:val="Paragraphedeliste"/>
        <w:numPr>
          <w:ilvl w:val="0"/>
          <w:numId w:val="2"/>
        </w:numPr>
        <w:tabs>
          <w:tab w:val="left" w:pos="1809"/>
        </w:tabs>
        <w:spacing w:line="276" w:lineRule="auto"/>
        <w:rPr>
          <w:rFonts w:cs="Arial"/>
          <w:bCs/>
        </w:rPr>
      </w:pPr>
      <w:r w:rsidRPr="00DA32CE">
        <w:rPr>
          <w:rFonts w:cs="Arial"/>
          <w:bCs/>
        </w:rPr>
        <w:t>Quel est leur intérêt ?</w:t>
      </w:r>
    </w:p>
    <w:p w14:paraId="041C85BF" w14:textId="77777777" w:rsidR="001204F6" w:rsidRDefault="001204F6" w:rsidP="001204F6">
      <w:pPr>
        <w:rPr>
          <w:rStyle w:val="Accentuationlgre"/>
          <w:b w:val="0"/>
        </w:rPr>
      </w:pPr>
    </w:p>
    <w:p w14:paraId="55439B2B" w14:textId="77777777" w:rsidR="001204F6" w:rsidRPr="00DA32CE" w:rsidRDefault="001204F6" w:rsidP="001204F6">
      <w:pPr>
        <w:pStyle w:val="Titre2"/>
        <w:shd w:val="clear" w:color="auto" w:fill="FFFFFF"/>
        <w:rPr>
          <w:color w:val="333333"/>
          <w:sz w:val="24"/>
          <w:szCs w:val="24"/>
        </w:rPr>
      </w:pPr>
      <w:r w:rsidRPr="00DA32CE">
        <w:rPr>
          <w:color w:val="FFFFFF" w:themeColor="background1"/>
          <w:sz w:val="24"/>
          <w:szCs w:val="24"/>
          <w:highlight w:val="red"/>
        </w:rPr>
        <w:t>Doc.</w:t>
      </w:r>
      <w:r w:rsidRPr="00DA32CE">
        <w:rPr>
          <w:color w:val="FFFFFF" w:themeColor="background1"/>
          <w:sz w:val="24"/>
          <w:szCs w:val="24"/>
        </w:rPr>
        <w:t xml:space="preserve"> </w:t>
      </w:r>
      <w:r w:rsidRPr="00DA32CE">
        <w:rPr>
          <w:color w:val="FFFFFF" w:themeColor="background1"/>
          <w:szCs w:val="24"/>
        </w:rPr>
        <w:t xml:space="preserve"> </w:t>
      </w:r>
      <w:r w:rsidRPr="00DA32CE">
        <w:rPr>
          <w:sz w:val="24"/>
          <w:szCs w:val="24"/>
        </w:rPr>
        <w:t>Plateforme dématérialisée des appels d’offres des marchés publics</w:t>
      </w:r>
    </w:p>
    <w:p w14:paraId="1DA4B5F6" w14:textId="77777777" w:rsidR="001204F6" w:rsidRPr="00BE05BA" w:rsidRDefault="001204F6" w:rsidP="001204F6">
      <w:pPr>
        <w:spacing w:before="120"/>
        <w:rPr>
          <w:rFonts w:cs="Arial"/>
          <w:i/>
        </w:rPr>
      </w:pPr>
      <w:r w:rsidRPr="00BE05BA">
        <w:rPr>
          <w:rFonts w:cs="Arial"/>
          <w:i/>
        </w:rPr>
        <w:t>Source : http://www.marche-public.fr/</w:t>
      </w:r>
    </w:p>
    <w:p w14:paraId="52E56313" w14:textId="77777777" w:rsidR="001204F6" w:rsidRPr="00BE05BA" w:rsidRDefault="001204F6" w:rsidP="001204F6">
      <w:pPr>
        <w:spacing w:before="120"/>
        <w:jc w:val="both"/>
        <w:rPr>
          <w:rFonts w:cs="Arial"/>
        </w:rPr>
      </w:pPr>
      <w:r w:rsidRPr="00BE05BA">
        <w:rPr>
          <w:rFonts w:cs="Arial"/>
        </w:rPr>
        <w:t>Une plate-forme de dématérialisation est une plate-forme sécurisée utilisée pour la gestion dématérialisée des appels d'</w:t>
      </w:r>
      <w:r>
        <w:rPr>
          <w:rFonts w:cs="Arial"/>
        </w:rPr>
        <w:t>offre</w:t>
      </w:r>
      <w:r w:rsidRPr="00BE05BA">
        <w:rPr>
          <w:rFonts w:cs="Arial"/>
        </w:rPr>
        <w:t xml:space="preserve">s de marchés publics. </w:t>
      </w:r>
    </w:p>
    <w:p w14:paraId="4516BF65" w14:textId="77777777" w:rsidR="001204F6" w:rsidRPr="00BE05BA" w:rsidRDefault="001204F6" w:rsidP="001204F6">
      <w:pPr>
        <w:spacing w:before="120"/>
        <w:jc w:val="both"/>
        <w:rPr>
          <w:rFonts w:cs="Arial"/>
        </w:rPr>
      </w:pPr>
      <w:r w:rsidRPr="00BE05BA">
        <w:rPr>
          <w:rFonts w:cs="Arial"/>
        </w:rPr>
        <w:t>Elle met à disposition des fonctionnalités relatives a :</w:t>
      </w:r>
    </w:p>
    <w:p w14:paraId="14B96A53" w14:textId="77777777" w:rsidR="001204F6" w:rsidRPr="00BE05BA" w:rsidRDefault="001204F6" w:rsidP="001204F6">
      <w:pPr>
        <w:pStyle w:val="Paragraphedeliste"/>
        <w:numPr>
          <w:ilvl w:val="0"/>
          <w:numId w:val="1"/>
        </w:numPr>
        <w:spacing w:before="120"/>
        <w:jc w:val="both"/>
        <w:rPr>
          <w:rFonts w:cs="Arial"/>
          <w:color w:val="222222"/>
        </w:rPr>
      </w:pPr>
      <w:r w:rsidRPr="00BE05BA">
        <w:rPr>
          <w:rFonts w:cs="Arial"/>
          <w:color w:val="222222"/>
        </w:rPr>
        <w:t xml:space="preserve">la chaîne de passation des marchés qu’ils soient formalisés ou non. </w:t>
      </w:r>
    </w:p>
    <w:p w14:paraId="2830A375" w14:textId="77777777" w:rsidR="001204F6" w:rsidRPr="00BE05BA" w:rsidRDefault="001204F6" w:rsidP="001204F6">
      <w:pPr>
        <w:pStyle w:val="Paragraphedeliste"/>
        <w:numPr>
          <w:ilvl w:val="0"/>
          <w:numId w:val="1"/>
        </w:numPr>
        <w:spacing w:before="120"/>
        <w:jc w:val="both"/>
        <w:rPr>
          <w:rFonts w:cs="Arial"/>
          <w:color w:val="222222"/>
        </w:rPr>
      </w:pPr>
      <w:r w:rsidRPr="00BE05BA">
        <w:rPr>
          <w:rFonts w:cs="Arial"/>
          <w:color w:val="222222"/>
        </w:rPr>
        <w:t xml:space="preserve">la </w:t>
      </w:r>
      <w:r w:rsidRPr="005E7A41">
        <w:rPr>
          <w:rFonts w:cs="Arial"/>
          <w:b/>
          <w:color w:val="222222"/>
        </w:rPr>
        <w:t xml:space="preserve">mise en ligne des </w:t>
      </w:r>
      <w:r w:rsidRPr="005E7A41">
        <w:rPr>
          <w:rFonts w:cs="Arial"/>
          <w:b/>
        </w:rPr>
        <w:t>Avis d’Appels Publics à Concurrence</w:t>
      </w:r>
      <w:r w:rsidRPr="005E7A41">
        <w:rPr>
          <w:rFonts w:cs="Arial"/>
          <w:b/>
          <w:color w:val="222222"/>
        </w:rPr>
        <w:t xml:space="preserve"> (AAPC), des avis d’attributions et autres avis éventuels</w:t>
      </w:r>
      <w:r w:rsidRPr="00BE05BA">
        <w:rPr>
          <w:rFonts w:cs="Arial"/>
          <w:color w:val="222222"/>
        </w:rPr>
        <w:t xml:space="preserve">. Ces avis sont généralement mis en ligne et transmis directement en tant que de besoin au </w:t>
      </w:r>
      <w:r w:rsidRPr="00BE05BA">
        <w:rPr>
          <w:rFonts w:cs="Arial"/>
        </w:rPr>
        <w:t>BOAMP</w:t>
      </w:r>
      <w:r w:rsidRPr="00BE05BA">
        <w:rPr>
          <w:rFonts w:cs="Arial"/>
          <w:color w:val="222222"/>
        </w:rPr>
        <w:t xml:space="preserve">, au </w:t>
      </w:r>
      <w:r w:rsidRPr="00BE05BA">
        <w:rPr>
          <w:rFonts w:cs="Arial"/>
        </w:rPr>
        <w:t>JOUE</w:t>
      </w:r>
      <w:r w:rsidRPr="00BE05BA">
        <w:rPr>
          <w:rFonts w:cs="Arial"/>
          <w:color w:val="222222"/>
        </w:rPr>
        <w:t xml:space="preserve"> et autres journaux pour publication, </w:t>
      </w:r>
    </w:p>
    <w:p w14:paraId="6CFB86E8" w14:textId="77777777" w:rsidR="001204F6" w:rsidRPr="00BE05BA" w:rsidRDefault="001204F6" w:rsidP="001204F6">
      <w:pPr>
        <w:pStyle w:val="Paragraphedeliste"/>
        <w:numPr>
          <w:ilvl w:val="0"/>
          <w:numId w:val="1"/>
        </w:numPr>
        <w:spacing w:before="120"/>
        <w:jc w:val="both"/>
        <w:rPr>
          <w:rFonts w:cs="Arial"/>
          <w:color w:val="222222"/>
        </w:rPr>
      </w:pPr>
      <w:r w:rsidRPr="00BE05BA">
        <w:rPr>
          <w:rFonts w:cs="Arial"/>
          <w:color w:val="222222"/>
        </w:rPr>
        <w:t xml:space="preserve">la </w:t>
      </w:r>
      <w:r w:rsidRPr="005E7A41">
        <w:rPr>
          <w:rFonts w:cs="Arial"/>
          <w:b/>
          <w:color w:val="222222"/>
        </w:rPr>
        <w:t>recherche des consultations</w:t>
      </w:r>
      <w:r w:rsidRPr="00BE05BA">
        <w:rPr>
          <w:rFonts w:cs="Arial"/>
          <w:color w:val="222222"/>
        </w:rPr>
        <w:t xml:space="preserve"> en cours par les entreprises ou autres candidats, à l’aide par exemple d’un numéro de référence généralement précisé dans l’avis d’appel d’</w:t>
      </w:r>
      <w:r>
        <w:rPr>
          <w:rFonts w:cs="Arial"/>
          <w:color w:val="222222"/>
        </w:rPr>
        <w:t>offre</w:t>
      </w:r>
      <w:r w:rsidRPr="00BE05BA">
        <w:rPr>
          <w:rFonts w:cs="Arial"/>
          <w:color w:val="222222"/>
        </w:rPr>
        <w:t>s, d’une catégorie de marchés, de mots clés, …</w:t>
      </w:r>
    </w:p>
    <w:p w14:paraId="08737675" w14:textId="77777777" w:rsidR="001204F6" w:rsidRPr="00BE05BA" w:rsidRDefault="001204F6" w:rsidP="001204F6">
      <w:pPr>
        <w:pStyle w:val="Paragraphedeliste"/>
        <w:numPr>
          <w:ilvl w:val="0"/>
          <w:numId w:val="1"/>
        </w:numPr>
        <w:spacing w:before="120"/>
        <w:jc w:val="both"/>
        <w:rPr>
          <w:rFonts w:cs="Arial"/>
          <w:color w:val="222222"/>
        </w:rPr>
      </w:pPr>
      <w:r w:rsidRPr="005E7A41">
        <w:rPr>
          <w:rFonts w:cs="Arial"/>
          <w:b/>
          <w:color w:val="222222"/>
        </w:rPr>
        <w:t>l’inscription des entreprises</w:t>
      </w:r>
      <w:r w:rsidRPr="00BE05BA">
        <w:rPr>
          <w:rFonts w:cs="Arial"/>
          <w:color w:val="222222"/>
        </w:rPr>
        <w:t xml:space="preserve"> afin d’être informé automatiquement de chaque nouvelle consultation concernant leur domaine d’activité. Cette inscription peut se faire en ligne, en définissant un identifiant et un mot de passe, ou à l’aide d’un </w:t>
      </w:r>
      <w:r w:rsidRPr="00BE05BA">
        <w:rPr>
          <w:rFonts w:cs="Arial"/>
        </w:rPr>
        <w:t>certificat signature électronique</w:t>
      </w:r>
      <w:r w:rsidRPr="00BE05BA">
        <w:rPr>
          <w:rFonts w:cs="Arial"/>
          <w:color w:val="222222"/>
        </w:rPr>
        <w:t xml:space="preserve"> si le candidat dispose déjà de ce type d’outil d’authentification et de </w:t>
      </w:r>
      <w:r w:rsidRPr="00BE05BA">
        <w:rPr>
          <w:rFonts w:cs="Arial"/>
        </w:rPr>
        <w:t>signature électronique</w:t>
      </w:r>
      <w:r w:rsidRPr="00BE05BA">
        <w:rPr>
          <w:rFonts w:cs="Arial"/>
          <w:color w:val="222222"/>
        </w:rPr>
        <w:t>.</w:t>
      </w:r>
    </w:p>
    <w:p w14:paraId="509429DD" w14:textId="77777777" w:rsidR="001204F6" w:rsidRPr="00BE05BA" w:rsidRDefault="001204F6" w:rsidP="001204F6">
      <w:pPr>
        <w:pStyle w:val="Paragraphedeliste"/>
        <w:numPr>
          <w:ilvl w:val="0"/>
          <w:numId w:val="1"/>
        </w:numPr>
        <w:spacing w:before="120"/>
        <w:jc w:val="both"/>
        <w:rPr>
          <w:rFonts w:cs="Arial"/>
          <w:color w:val="222222"/>
        </w:rPr>
      </w:pPr>
      <w:r w:rsidRPr="00BE05BA">
        <w:rPr>
          <w:rFonts w:cs="Arial"/>
          <w:color w:val="222222"/>
        </w:rPr>
        <w:t xml:space="preserve">le </w:t>
      </w:r>
      <w:r w:rsidRPr="005E7A41">
        <w:rPr>
          <w:rFonts w:cs="Arial"/>
          <w:b/>
          <w:color w:val="222222"/>
        </w:rPr>
        <w:t>téléchargement de dossiers de consultation</w:t>
      </w:r>
      <w:r w:rsidRPr="00BE05BA">
        <w:rPr>
          <w:rFonts w:cs="Arial"/>
          <w:color w:val="222222"/>
        </w:rPr>
        <w:t xml:space="preserve"> des entreprises sous format électronique. Dans ce cas, les plateformes demandent de fournir l’identité du demandeur de manière que l’acheteur puisse informer le candidat des compléments éventuels intervenant au cours de la procédure. </w:t>
      </w:r>
    </w:p>
    <w:p w14:paraId="5F16E870" w14:textId="77777777" w:rsidR="001204F6" w:rsidRPr="00BE05BA" w:rsidRDefault="001204F6" w:rsidP="001204F6">
      <w:pPr>
        <w:pStyle w:val="Paragraphedeliste"/>
        <w:numPr>
          <w:ilvl w:val="0"/>
          <w:numId w:val="1"/>
        </w:numPr>
        <w:spacing w:before="120"/>
        <w:jc w:val="both"/>
        <w:rPr>
          <w:rFonts w:cs="Arial"/>
          <w:color w:val="222222"/>
        </w:rPr>
      </w:pPr>
      <w:r w:rsidRPr="005E7A41">
        <w:rPr>
          <w:rFonts w:cs="Arial"/>
          <w:b/>
          <w:color w:val="222222"/>
        </w:rPr>
        <w:t xml:space="preserve">la </w:t>
      </w:r>
      <w:r w:rsidRPr="005E7A41">
        <w:rPr>
          <w:rFonts w:cs="Arial"/>
          <w:b/>
        </w:rPr>
        <w:t>réponse à l’appel d’</w:t>
      </w:r>
      <w:r>
        <w:rPr>
          <w:rFonts w:cs="Arial"/>
          <w:b/>
        </w:rPr>
        <w:t>offre</w:t>
      </w:r>
      <w:r w:rsidRPr="005E7A41">
        <w:rPr>
          <w:rFonts w:cs="Arial"/>
          <w:b/>
        </w:rPr>
        <w:t>s</w:t>
      </w:r>
      <w:r w:rsidRPr="00BE05BA">
        <w:rPr>
          <w:rFonts w:cs="Arial"/>
        </w:rPr>
        <w:t xml:space="preserve"> sous forme électronique</w:t>
      </w:r>
      <w:r w:rsidRPr="00BE05BA">
        <w:rPr>
          <w:rFonts w:cs="Arial"/>
          <w:color w:val="222222"/>
        </w:rPr>
        <w:t xml:space="preserve"> (ou autre procédure de marché). La plate-forme doit respecter les règles du code des marchés publics notamment en matière de signature électronique, de </w:t>
      </w:r>
      <w:r w:rsidRPr="00BE05BA">
        <w:rPr>
          <w:rFonts w:cs="Arial"/>
        </w:rPr>
        <w:t>chiffrement des réponses</w:t>
      </w:r>
      <w:r w:rsidRPr="00BE05BA">
        <w:rPr>
          <w:rFonts w:cs="Arial"/>
          <w:color w:val="222222"/>
        </w:rPr>
        <w:t xml:space="preserve"> via des clés de cryptage sécurisées, de dépouillement des plis électroniques, … Répondre à un marché public sous forme électronique nécessite l’utilisation d’un certificat de signature électronique. </w:t>
      </w:r>
    </w:p>
    <w:p w14:paraId="0CDFF2C6" w14:textId="77777777" w:rsidR="001204F6" w:rsidRPr="00BE05BA" w:rsidRDefault="001204F6" w:rsidP="001204F6">
      <w:pPr>
        <w:pStyle w:val="Paragraphedeliste"/>
        <w:numPr>
          <w:ilvl w:val="0"/>
          <w:numId w:val="1"/>
        </w:numPr>
        <w:spacing w:before="120"/>
        <w:jc w:val="both"/>
        <w:rPr>
          <w:rFonts w:cs="Arial"/>
          <w:color w:val="222222"/>
        </w:rPr>
      </w:pPr>
      <w:r w:rsidRPr="00BE05BA">
        <w:rPr>
          <w:rFonts w:cs="Arial"/>
          <w:color w:val="222222"/>
        </w:rPr>
        <w:t xml:space="preserve">la gestion des </w:t>
      </w:r>
      <w:r w:rsidRPr="005E7A41">
        <w:rPr>
          <w:rFonts w:cs="Arial"/>
          <w:b/>
          <w:color w:val="222222"/>
        </w:rPr>
        <w:t>réponses aux questions de candidats</w:t>
      </w:r>
      <w:r w:rsidRPr="00BE05BA">
        <w:rPr>
          <w:rFonts w:cs="Arial"/>
          <w:color w:val="222222"/>
        </w:rPr>
        <w:t>,</w:t>
      </w:r>
    </w:p>
    <w:p w14:paraId="0671407E" w14:textId="77777777" w:rsidR="001204F6" w:rsidRPr="00BE05BA" w:rsidRDefault="001204F6" w:rsidP="001204F6">
      <w:pPr>
        <w:pStyle w:val="Paragraphedeliste"/>
        <w:numPr>
          <w:ilvl w:val="0"/>
          <w:numId w:val="1"/>
        </w:numPr>
        <w:spacing w:before="120"/>
        <w:jc w:val="both"/>
        <w:rPr>
          <w:rFonts w:cs="Arial"/>
          <w:color w:val="222222"/>
        </w:rPr>
      </w:pPr>
      <w:r w:rsidRPr="00BE05BA">
        <w:rPr>
          <w:rFonts w:cs="Arial"/>
          <w:color w:val="222222"/>
        </w:rPr>
        <w:t xml:space="preserve">la </w:t>
      </w:r>
      <w:r w:rsidRPr="005E7A41">
        <w:rPr>
          <w:rFonts w:cs="Arial"/>
          <w:b/>
          <w:color w:val="222222"/>
        </w:rPr>
        <w:t xml:space="preserve">réception des candidatures et des </w:t>
      </w:r>
      <w:r>
        <w:rPr>
          <w:rFonts w:cs="Arial"/>
          <w:b/>
          <w:color w:val="222222"/>
        </w:rPr>
        <w:t>offres</w:t>
      </w:r>
      <w:r w:rsidRPr="00BE05BA">
        <w:rPr>
          <w:rFonts w:cs="Arial"/>
          <w:color w:val="222222"/>
        </w:rPr>
        <w:t xml:space="preserve">, </w:t>
      </w:r>
    </w:p>
    <w:p w14:paraId="41C3DBD8" w14:textId="77777777" w:rsidR="001204F6" w:rsidRPr="00BE05BA" w:rsidRDefault="001204F6" w:rsidP="001204F6">
      <w:pPr>
        <w:pStyle w:val="Paragraphedeliste"/>
        <w:numPr>
          <w:ilvl w:val="0"/>
          <w:numId w:val="1"/>
        </w:numPr>
        <w:spacing w:before="120"/>
        <w:jc w:val="both"/>
        <w:rPr>
          <w:rFonts w:cs="Arial"/>
          <w:color w:val="222222"/>
        </w:rPr>
      </w:pPr>
      <w:r w:rsidRPr="00333637">
        <w:rPr>
          <w:rFonts w:cs="Arial"/>
          <w:color w:val="222222"/>
        </w:rPr>
        <w:t>l’</w:t>
      </w:r>
      <w:r w:rsidRPr="005E7A41">
        <w:rPr>
          <w:rFonts w:cs="Arial"/>
          <w:b/>
          <w:color w:val="222222"/>
        </w:rPr>
        <w:t xml:space="preserve">ouverture des candidatures et des </w:t>
      </w:r>
      <w:r>
        <w:rPr>
          <w:rFonts w:cs="Arial"/>
          <w:b/>
          <w:color w:val="222222"/>
        </w:rPr>
        <w:t>offre</w:t>
      </w:r>
      <w:r w:rsidRPr="005E7A41">
        <w:rPr>
          <w:rFonts w:cs="Arial"/>
          <w:b/>
          <w:color w:val="222222"/>
        </w:rPr>
        <w:t>s signées</w:t>
      </w:r>
      <w:r w:rsidRPr="00BE05BA">
        <w:rPr>
          <w:rFonts w:cs="Arial"/>
          <w:color w:val="222222"/>
        </w:rPr>
        <w:t xml:space="preserve"> électroniquement. </w:t>
      </w:r>
    </w:p>
    <w:p w14:paraId="11D5BE8B" w14:textId="77777777" w:rsidR="001204F6" w:rsidRPr="00BE05BA" w:rsidRDefault="001204F6" w:rsidP="001204F6">
      <w:pPr>
        <w:pStyle w:val="Paragraphedeliste"/>
        <w:numPr>
          <w:ilvl w:val="0"/>
          <w:numId w:val="1"/>
        </w:numPr>
        <w:spacing w:before="120"/>
        <w:jc w:val="both"/>
        <w:rPr>
          <w:rFonts w:cs="Arial"/>
          <w:color w:val="222222"/>
        </w:rPr>
      </w:pPr>
      <w:r w:rsidRPr="00BE05BA">
        <w:rPr>
          <w:rFonts w:cs="Arial"/>
          <w:color w:val="222222"/>
        </w:rPr>
        <w:t xml:space="preserve">la </w:t>
      </w:r>
      <w:r w:rsidRPr="005E7A41">
        <w:rPr>
          <w:rFonts w:cs="Arial"/>
          <w:b/>
          <w:color w:val="222222"/>
        </w:rPr>
        <w:t>gestion des réponses des candidats</w:t>
      </w:r>
      <w:r w:rsidRPr="00BE05BA">
        <w:rPr>
          <w:rFonts w:cs="Arial"/>
          <w:color w:val="222222"/>
        </w:rPr>
        <w:t xml:space="preserve"> aux questions de l’acheteur. </w:t>
      </w:r>
    </w:p>
    <w:p w14:paraId="4FFBA280" w14:textId="16F79C02" w:rsidR="001204F6" w:rsidRDefault="001204F6" w:rsidP="001204F6">
      <w:pPr>
        <w:jc w:val="both"/>
      </w:pPr>
    </w:p>
    <w:p w14:paraId="3428BAE4" w14:textId="19967F38" w:rsidR="001204F6" w:rsidRDefault="001204F6" w:rsidP="001204F6">
      <w:pPr>
        <w:jc w:val="both"/>
      </w:pPr>
    </w:p>
    <w:p w14:paraId="3D9B3846" w14:textId="06CAA05D" w:rsidR="001204F6" w:rsidRDefault="001204F6" w:rsidP="001204F6">
      <w:pPr>
        <w:jc w:val="both"/>
      </w:pPr>
    </w:p>
    <w:p w14:paraId="2676B57A" w14:textId="331CCACF" w:rsidR="001204F6" w:rsidRDefault="001204F6" w:rsidP="001204F6">
      <w:pPr>
        <w:jc w:val="both"/>
      </w:pPr>
    </w:p>
    <w:p w14:paraId="729D3798" w14:textId="146ABE9A" w:rsidR="001204F6" w:rsidRDefault="001204F6" w:rsidP="001204F6">
      <w:pPr>
        <w:jc w:val="both"/>
      </w:pPr>
    </w:p>
    <w:p w14:paraId="5E1EE180" w14:textId="61BDD73F" w:rsidR="001204F6" w:rsidRDefault="001204F6" w:rsidP="001204F6">
      <w:pPr>
        <w:jc w:val="both"/>
      </w:pPr>
    </w:p>
    <w:p w14:paraId="4AF76D5E" w14:textId="112B950E" w:rsidR="001204F6" w:rsidRDefault="001204F6" w:rsidP="001204F6">
      <w:pPr>
        <w:jc w:val="both"/>
      </w:pPr>
    </w:p>
    <w:p w14:paraId="5001EEC3" w14:textId="75317CEA" w:rsidR="001204F6" w:rsidRDefault="001204F6" w:rsidP="001204F6">
      <w:pPr>
        <w:jc w:val="both"/>
      </w:pPr>
    </w:p>
    <w:p w14:paraId="06920131" w14:textId="2A4462BC" w:rsidR="001204F6" w:rsidRDefault="001204F6" w:rsidP="001204F6">
      <w:pPr>
        <w:jc w:val="both"/>
      </w:pPr>
    </w:p>
    <w:p w14:paraId="1C8C870A" w14:textId="56253BB6" w:rsidR="001204F6" w:rsidRDefault="001204F6" w:rsidP="001204F6">
      <w:pPr>
        <w:jc w:val="both"/>
      </w:pPr>
    </w:p>
    <w:p w14:paraId="6D708DFB" w14:textId="1203C05C" w:rsidR="001204F6" w:rsidRDefault="001204F6" w:rsidP="001204F6">
      <w:pPr>
        <w:jc w:val="both"/>
      </w:pPr>
    </w:p>
    <w:p w14:paraId="34F74BBC" w14:textId="0E213BA0" w:rsidR="001204F6" w:rsidRDefault="001204F6" w:rsidP="001204F6">
      <w:pPr>
        <w:jc w:val="both"/>
      </w:pPr>
    </w:p>
    <w:p w14:paraId="2BF911D0" w14:textId="0D2D243E" w:rsidR="001204F6" w:rsidRDefault="001204F6" w:rsidP="001204F6">
      <w:pPr>
        <w:jc w:val="both"/>
      </w:pPr>
    </w:p>
    <w:p w14:paraId="17D42389" w14:textId="77777777" w:rsidR="001204F6" w:rsidRDefault="001204F6" w:rsidP="001204F6">
      <w:pPr>
        <w:jc w:val="both"/>
      </w:pPr>
    </w:p>
    <w:p w14:paraId="116C26E7" w14:textId="6B2C20EA" w:rsidR="0001361D" w:rsidRDefault="001204F6" w:rsidP="0001361D">
      <w:pPr>
        <w:spacing w:after="120"/>
        <w:rPr>
          <w:b/>
          <w:sz w:val="24"/>
        </w:rPr>
      </w:pPr>
      <w:r>
        <w:rPr>
          <w:b/>
          <w:sz w:val="24"/>
        </w:rPr>
        <w:lastRenderedPageBreak/>
        <w:t>Réponses</w:t>
      </w:r>
    </w:p>
    <w:p w14:paraId="0D334F0B" w14:textId="77777777" w:rsidR="001204F6" w:rsidRDefault="001204F6" w:rsidP="001204F6">
      <w:pPr>
        <w:pStyle w:val="Paragraphedeliste"/>
        <w:tabs>
          <w:tab w:val="left" w:pos="1809"/>
        </w:tabs>
        <w:spacing w:line="276" w:lineRule="auto"/>
        <w:ind w:left="360"/>
        <w:rPr>
          <w:rFonts w:cs="Arial"/>
          <w:b/>
        </w:rPr>
      </w:pPr>
    </w:p>
    <w:p w14:paraId="0080424A" w14:textId="2163829F" w:rsidR="001204F6" w:rsidRDefault="0001361D" w:rsidP="001204F6">
      <w:pPr>
        <w:pStyle w:val="Paragraphedeliste"/>
        <w:numPr>
          <w:ilvl w:val="0"/>
          <w:numId w:val="5"/>
        </w:numPr>
        <w:tabs>
          <w:tab w:val="left" w:pos="1809"/>
        </w:tabs>
        <w:spacing w:line="276" w:lineRule="auto"/>
        <w:rPr>
          <w:rFonts w:cs="Arial"/>
          <w:b/>
        </w:rPr>
      </w:pPr>
      <w:r w:rsidRPr="005E7A41">
        <w:rPr>
          <w:rFonts w:cs="Arial"/>
          <w:b/>
        </w:rPr>
        <w:t>Que signifie</w:t>
      </w:r>
      <w:r>
        <w:rPr>
          <w:rFonts w:cs="Arial"/>
          <w:b/>
        </w:rPr>
        <w:t xml:space="preserve"> : « plate-forme </w:t>
      </w:r>
      <w:r w:rsidRPr="005E7A41">
        <w:rPr>
          <w:rFonts w:cs="Arial"/>
          <w:b/>
        </w:rPr>
        <w:t>dématérialisé</w:t>
      </w:r>
      <w:r>
        <w:rPr>
          <w:rFonts w:cs="Arial"/>
          <w:b/>
        </w:rPr>
        <w:t>e »</w:t>
      </w:r>
      <w:r w:rsidRPr="005E7A41">
        <w:rPr>
          <w:rFonts w:cs="Arial"/>
          <w:b/>
        </w:rPr>
        <w:t> ?</w:t>
      </w:r>
    </w:p>
    <w:p w14:paraId="0196DBEB" w14:textId="345D3540" w:rsidR="001204F6" w:rsidRDefault="001204F6" w:rsidP="001204F6">
      <w:pPr>
        <w:tabs>
          <w:tab w:val="left" w:pos="1809"/>
        </w:tabs>
        <w:spacing w:line="276" w:lineRule="auto"/>
        <w:rPr>
          <w:rFonts w:cs="Arial"/>
          <w:b/>
        </w:rPr>
      </w:pPr>
    </w:p>
    <w:p w14:paraId="76D0AB1E" w14:textId="3E419A0E" w:rsidR="001204F6" w:rsidRDefault="001204F6" w:rsidP="001204F6">
      <w:pPr>
        <w:tabs>
          <w:tab w:val="left" w:pos="1809"/>
        </w:tabs>
        <w:spacing w:line="276" w:lineRule="auto"/>
        <w:rPr>
          <w:rFonts w:cs="Arial"/>
          <w:b/>
        </w:rPr>
      </w:pPr>
    </w:p>
    <w:p w14:paraId="75BFE42C" w14:textId="77777777" w:rsidR="001204F6" w:rsidRPr="001204F6" w:rsidRDefault="001204F6" w:rsidP="001204F6">
      <w:pPr>
        <w:tabs>
          <w:tab w:val="left" w:pos="1809"/>
        </w:tabs>
        <w:spacing w:line="276" w:lineRule="auto"/>
        <w:rPr>
          <w:rFonts w:cs="Arial"/>
          <w:b/>
        </w:rPr>
      </w:pPr>
    </w:p>
    <w:p w14:paraId="1D6C877B" w14:textId="37152A42" w:rsidR="001204F6" w:rsidRDefault="0001361D" w:rsidP="001204F6">
      <w:pPr>
        <w:pStyle w:val="Paragraphedeliste"/>
        <w:numPr>
          <w:ilvl w:val="0"/>
          <w:numId w:val="5"/>
        </w:numPr>
        <w:tabs>
          <w:tab w:val="left" w:pos="1809"/>
        </w:tabs>
        <w:spacing w:line="276" w:lineRule="auto"/>
        <w:rPr>
          <w:rFonts w:cs="Arial"/>
          <w:b/>
        </w:rPr>
      </w:pPr>
      <w:r w:rsidRPr="001204F6">
        <w:rPr>
          <w:rFonts w:cs="Arial"/>
          <w:b/>
        </w:rPr>
        <w:t xml:space="preserve">Quelle est la finalité générale de ces plates-formes ? </w:t>
      </w:r>
    </w:p>
    <w:p w14:paraId="4202FFF7" w14:textId="77B653F6" w:rsidR="001204F6" w:rsidRDefault="001204F6" w:rsidP="001204F6">
      <w:pPr>
        <w:tabs>
          <w:tab w:val="left" w:pos="1809"/>
        </w:tabs>
        <w:spacing w:line="276" w:lineRule="auto"/>
        <w:rPr>
          <w:rFonts w:cs="Arial"/>
          <w:b/>
        </w:rPr>
      </w:pPr>
    </w:p>
    <w:p w14:paraId="28C00266" w14:textId="6928CA9C" w:rsidR="001204F6" w:rsidRDefault="001204F6" w:rsidP="001204F6">
      <w:pPr>
        <w:tabs>
          <w:tab w:val="left" w:pos="1809"/>
        </w:tabs>
        <w:spacing w:line="276" w:lineRule="auto"/>
        <w:rPr>
          <w:rFonts w:cs="Arial"/>
          <w:b/>
        </w:rPr>
      </w:pPr>
    </w:p>
    <w:p w14:paraId="5CF1AE6B" w14:textId="3EBD205A" w:rsidR="001204F6" w:rsidRDefault="001204F6" w:rsidP="001204F6">
      <w:pPr>
        <w:tabs>
          <w:tab w:val="left" w:pos="1809"/>
        </w:tabs>
        <w:spacing w:line="276" w:lineRule="auto"/>
        <w:rPr>
          <w:rFonts w:cs="Arial"/>
          <w:b/>
        </w:rPr>
      </w:pPr>
    </w:p>
    <w:p w14:paraId="788F0298" w14:textId="77777777" w:rsidR="001204F6" w:rsidRPr="001204F6" w:rsidRDefault="001204F6" w:rsidP="001204F6">
      <w:pPr>
        <w:tabs>
          <w:tab w:val="left" w:pos="1809"/>
        </w:tabs>
        <w:spacing w:line="276" w:lineRule="auto"/>
        <w:rPr>
          <w:rFonts w:cs="Arial"/>
          <w:b/>
        </w:rPr>
      </w:pPr>
    </w:p>
    <w:p w14:paraId="2A110426" w14:textId="5AE13A79" w:rsidR="001204F6" w:rsidRDefault="0001361D" w:rsidP="001204F6">
      <w:pPr>
        <w:pStyle w:val="Paragraphedeliste"/>
        <w:numPr>
          <w:ilvl w:val="0"/>
          <w:numId w:val="5"/>
        </w:numPr>
        <w:tabs>
          <w:tab w:val="left" w:pos="1809"/>
        </w:tabs>
        <w:spacing w:line="276" w:lineRule="auto"/>
        <w:rPr>
          <w:rFonts w:cs="Arial"/>
          <w:b/>
        </w:rPr>
      </w:pPr>
      <w:r w:rsidRPr="001204F6">
        <w:rPr>
          <w:rFonts w:cs="Arial"/>
          <w:b/>
        </w:rPr>
        <w:t>Qu’elles opérations permettent ces plates-formes dématérialisées ?</w:t>
      </w:r>
    </w:p>
    <w:p w14:paraId="0D8D09D4" w14:textId="597F58FB" w:rsidR="001204F6" w:rsidRDefault="001204F6" w:rsidP="001204F6">
      <w:pPr>
        <w:tabs>
          <w:tab w:val="left" w:pos="1809"/>
        </w:tabs>
        <w:spacing w:line="276" w:lineRule="auto"/>
        <w:rPr>
          <w:rFonts w:cs="Arial"/>
          <w:b/>
        </w:rPr>
      </w:pPr>
    </w:p>
    <w:p w14:paraId="05857638" w14:textId="6C14FE6F" w:rsidR="001204F6" w:rsidRDefault="001204F6" w:rsidP="001204F6">
      <w:pPr>
        <w:tabs>
          <w:tab w:val="left" w:pos="1809"/>
        </w:tabs>
        <w:spacing w:line="276" w:lineRule="auto"/>
        <w:rPr>
          <w:rFonts w:cs="Arial"/>
          <w:b/>
        </w:rPr>
      </w:pPr>
    </w:p>
    <w:p w14:paraId="7C71DC16" w14:textId="77777777" w:rsidR="001204F6" w:rsidRPr="001204F6" w:rsidRDefault="001204F6" w:rsidP="001204F6">
      <w:pPr>
        <w:tabs>
          <w:tab w:val="left" w:pos="1809"/>
        </w:tabs>
        <w:spacing w:line="276" w:lineRule="auto"/>
        <w:rPr>
          <w:rFonts w:cs="Arial"/>
          <w:b/>
        </w:rPr>
      </w:pPr>
    </w:p>
    <w:p w14:paraId="692A04C0" w14:textId="0C053071" w:rsidR="001204F6" w:rsidRDefault="0001361D" w:rsidP="001204F6">
      <w:pPr>
        <w:pStyle w:val="Paragraphedeliste"/>
        <w:numPr>
          <w:ilvl w:val="0"/>
          <w:numId w:val="5"/>
        </w:numPr>
        <w:tabs>
          <w:tab w:val="left" w:pos="1809"/>
        </w:tabs>
        <w:spacing w:line="276" w:lineRule="auto"/>
        <w:rPr>
          <w:rFonts w:cs="Arial"/>
          <w:b/>
        </w:rPr>
      </w:pPr>
      <w:r w:rsidRPr="001204F6">
        <w:rPr>
          <w:rFonts w:cs="Arial"/>
          <w:b/>
        </w:rPr>
        <w:t>Que sont le BOAMP et le JOUE (Recherchez sur Internet) ?</w:t>
      </w:r>
    </w:p>
    <w:p w14:paraId="3E2007BD" w14:textId="6DEC6A59" w:rsidR="001204F6" w:rsidRDefault="001204F6" w:rsidP="001204F6">
      <w:pPr>
        <w:tabs>
          <w:tab w:val="left" w:pos="1809"/>
        </w:tabs>
        <w:spacing w:line="276" w:lineRule="auto"/>
        <w:rPr>
          <w:rFonts w:cs="Arial"/>
          <w:b/>
        </w:rPr>
      </w:pPr>
    </w:p>
    <w:p w14:paraId="21B8BC97" w14:textId="4727A1D4" w:rsidR="001204F6" w:rsidRDefault="001204F6" w:rsidP="001204F6">
      <w:pPr>
        <w:tabs>
          <w:tab w:val="left" w:pos="1809"/>
        </w:tabs>
        <w:spacing w:line="276" w:lineRule="auto"/>
        <w:rPr>
          <w:rFonts w:cs="Arial"/>
          <w:b/>
        </w:rPr>
      </w:pPr>
    </w:p>
    <w:p w14:paraId="56782BF7" w14:textId="5B3B766D" w:rsidR="001204F6" w:rsidRDefault="001204F6" w:rsidP="001204F6">
      <w:pPr>
        <w:tabs>
          <w:tab w:val="left" w:pos="1809"/>
        </w:tabs>
        <w:spacing w:line="276" w:lineRule="auto"/>
        <w:rPr>
          <w:rFonts w:cs="Arial"/>
          <w:b/>
        </w:rPr>
      </w:pPr>
    </w:p>
    <w:p w14:paraId="133B0952" w14:textId="77777777" w:rsidR="001204F6" w:rsidRPr="001204F6" w:rsidRDefault="001204F6" w:rsidP="001204F6">
      <w:pPr>
        <w:tabs>
          <w:tab w:val="left" w:pos="1809"/>
        </w:tabs>
        <w:spacing w:line="276" w:lineRule="auto"/>
        <w:rPr>
          <w:rFonts w:cs="Arial"/>
          <w:b/>
        </w:rPr>
      </w:pPr>
    </w:p>
    <w:p w14:paraId="1E22EBEE" w14:textId="0CAD2325" w:rsidR="0001361D" w:rsidRPr="001204F6" w:rsidRDefault="0001361D" w:rsidP="001204F6">
      <w:pPr>
        <w:pStyle w:val="Paragraphedeliste"/>
        <w:numPr>
          <w:ilvl w:val="0"/>
          <w:numId w:val="5"/>
        </w:numPr>
        <w:tabs>
          <w:tab w:val="left" w:pos="1809"/>
        </w:tabs>
        <w:spacing w:line="276" w:lineRule="auto"/>
        <w:rPr>
          <w:rFonts w:cs="Arial"/>
          <w:b/>
        </w:rPr>
      </w:pPr>
      <w:r w:rsidRPr="001204F6">
        <w:rPr>
          <w:rFonts w:cs="Arial"/>
          <w:b/>
        </w:rPr>
        <w:t>Quel est leur intérêt ?</w:t>
      </w:r>
    </w:p>
    <w:bookmarkEnd w:id="0"/>
    <w:p w14:paraId="3CC1B91E" w14:textId="77777777" w:rsidR="00BF37FA" w:rsidRDefault="00BF37FA"/>
    <w:sectPr w:rsidR="00BF37FA" w:rsidSect="001204F6">
      <w:pgSz w:w="11906" w:h="16838"/>
      <w:pgMar w:top="851" w:right="851"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C54"/>
    <w:multiLevelType w:val="hybridMultilevel"/>
    <w:tmpl w:val="75247BDE"/>
    <w:lvl w:ilvl="0" w:tplc="EC8423F2">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BE875EF"/>
    <w:multiLevelType w:val="hybridMultilevel"/>
    <w:tmpl w:val="39A84AC8"/>
    <w:lvl w:ilvl="0" w:tplc="2D4AC8E8">
      <w:start w:val="1"/>
      <w:numFmt w:val="decimal"/>
      <w:lvlText w:val="%1."/>
      <w:lvlJc w:val="left"/>
      <w:pPr>
        <w:ind w:left="360" w:hanging="360"/>
      </w:pPr>
      <w:rPr>
        <w:rFonts w:hint="default"/>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6EBD0E02"/>
    <w:multiLevelType w:val="hybridMultilevel"/>
    <w:tmpl w:val="0D9C6CE6"/>
    <w:lvl w:ilvl="0" w:tplc="808038D0">
      <w:start w:val="1"/>
      <w:numFmt w:val="decimal"/>
      <w:lvlText w:val="%1."/>
      <w:lvlJc w:val="left"/>
      <w:pPr>
        <w:ind w:left="360" w:hanging="360"/>
      </w:pPr>
      <w:rPr>
        <w:rFonts w:hint="default"/>
        <w:sz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163854551">
    <w:abstractNumId w:val="0"/>
  </w:num>
  <w:num w:numId="2" w16cid:durableId="1353606930">
    <w:abstractNumId w:val="2"/>
  </w:num>
  <w:num w:numId="3" w16cid:durableId="1618177366">
    <w:abstractNumId w:val="0"/>
  </w:num>
  <w:num w:numId="4" w16cid:durableId="1373036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4444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973"/>
    <w:rsid w:val="0001361D"/>
    <w:rsid w:val="000764E8"/>
    <w:rsid w:val="000914ED"/>
    <w:rsid w:val="001204F6"/>
    <w:rsid w:val="00125971"/>
    <w:rsid w:val="00174DF3"/>
    <w:rsid w:val="00412973"/>
    <w:rsid w:val="005F349E"/>
    <w:rsid w:val="007802E6"/>
    <w:rsid w:val="008F0E38"/>
    <w:rsid w:val="00944A38"/>
    <w:rsid w:val="00AA40AF"/>
    <w:rsid w:val="00B1040B"/>
    <w:rsid w:val="00BF37FA"/>
    <w:rsid w:val="00C63055"/>
    <w:rsid w:val="00E65590"/>
    <w:rsid w:val="00F47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442A0"/>
  <w15:chartTrackingRefBased/>
  <w15:docId w15:val="{D5B94C69-DF03-4165-B927-26014C30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973"/>
    <w:pPr>
      <w:spacing w:after="0" w:line="240" w:lineRule="auto"/>
    </w:pPr>
    <w:rPr>
      <w:rFonts w:ascii="Arial" w:eastAsia="Calibri" w:hAnsi="Arial" w:cs="Times New Roman"/>
    </w:rPr>
  </w:style>
  <w:style w:type="paragraph" w:styleId="Titre2">
    <w:name w:val="heading 2"/>
    <w:basedOn w:val="Normal"/>
    <w:link w:val="Titre2Car"/>
    <w:uiPriority w:val="9"/>
    <w:qFormat/>
    <w:rsid w:val="00412973"/>
    <w:pPr>
      <w:spacing w:after="120"/>
      <w:outlineLvl w:val="1"/>
    </w:pPr>
    <w:rPr>
      <w:rFonts w:eastAsia="Times New Roman" w:cs="Arial"/>
      <w:b/>
      <w:color w:val="000000"/>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12973"/>
    <w:rPr>
      <w:rFonts w:ascii="Arial" w:eastAsia="Times New Roman" w:hAnsi="Arial" w:cs="Arial"/>
      <w:b/>
      <w:color w:val="000000"/>
      <w:sz w:val="28"/>
      <w:szCs w:val="20"/>
      <w:lang w:eastAsia="fr-FR"/>
    </w:rPr>
  </w:style>
  <w:style w:type="paragraph" w:styleId="Paragraphedeliste">
    <w:name w:val="List Paragraph"/>
    <w:basedOn w:val="Normal"/>
    <w:uiPriority w:val="34"/>
    <w:qFormat/>
    <w:rsid w:val="00412973"/>
    <w:pPr>
      <w:ind w:left="720"/>
      <w:contextualSpacing/>
    </w:pPr>
  </w:style>
  <w:style w:type="character" w:styleId="Accentuationlgre">
    <w:name w:val="Subtle Emphasis"/>
    <w:aliases w:val="Titre 111"/>
    <w:uiPriority w:val="19"/>
    <w:qFormat/>
    <w:rsid w:val="00412973"/>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56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sv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14770-7194-4F21-86FD-AC76AF03B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447</Words>
  <Characters>2460</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14</cp:revision>
  <dcterms:created xsi:type="dcterms:W3CDTF">2014-12-17T13:47:00Z</dcterms:created>
  <dcterms:modified xsi:type="dcterms:W3CDTF">2025-11-05T19:05:00Z</dcterms:modified>
</cp:coreProperties>
</file>