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6946"/>
        <w:gridCol w:w="1417"/>
      </w:tblGrid>
      <w:tr w:rsidR="003E71AE" w:rsidRPr="00C22356" w14:paraId="4082BC04" w14:textId="77777777" w:rsidTr="00AB4BB2">
        <w:trPr>
          <w:trHeight w:val="386"/>
        </w:trPr>
        <w:tc>
          <w:tcPr>
            <w:tcW w:w="9776" w:type="dxa"/>
            <w:gridSpan w:val="3"/>
            <w:shd w:val="clear" w:color="auto" w:fill="FFFF00"/>
          </w:tcPr>
          <w:p w14:paraId="7EC860BF" w14:textId="77777777" w:rsidR="003E71AE" w:rsidRPr="00DA32CE" w:rsidRDefault="003E71AE" w:rsidP="00AB4BB2">
            <w:pPr>
              <w:pStyle w:val="Titre2"/>
              <w:spacing w:after="0"/>
              <w:jc w:val="center"/>
              <w:rPr>
                <w:rFonts w:ascii="Arial" w:hAnsi="Arial"/>
                <w:sz w:val="28"/>
                <w:szCs w:val="22"/>
              </w:rPr>
            </w:pPr>
            <w:r w:rsidRPr="00DA32CE">
              <w:rPr>
                <w:rFonts w:ascii="Arial" w:hAnsi="Arial"/>
                <w:sz w:val="28"/>
                <w:szCs w:val="22"/>
              </w:rPr>
              <w:t>Réflexion</w:t>
            </w:r>
            <w:r>
              <w:rPr>
                <w:rFonts w:ascii="Arial" w:hAnsi="Arial"/>
                <w:sz w:val="28"/>
                <w:szCs w:val="22"/>
              </w:rPr>
              <w:t xml:space="preserve"> 1</w:t>
            </w:r>
          </w:p>
          <w:p w14:paraId="68347BEA" w14:textId="77777777" w:rsidR="003E71AE" w:rsidRPr="00DA32CE" w:rsidRDefault="003E71AE" w:rsidP="00AB4BB2">
            <w:pPr>
              <w:pStyle w:val="Titre2"/>
              <w:spacing w:after="0"/>
              <w:jc w:val="center"/>
              <w:rPr>
                <w:rFonts w:ascii="Arial" w:hAnsi="Arial"/>
                <w:sz w:val="28"/>
                <w:szCs w:val="22"/>
              </w:rPr>
            </w:pPr>
            <w:r w:rsidRPr="00DA32CE">
              <w:rPr>
                <w:rFonts w:ascii="Arial" w:hAnsi="Arial"/>
                <w:sz w:val="28"/>
                <w:szCs w:val="22"/>
              </w:rPr>
              <w:t xml:space="preserve">Identifier les </w:t>
            </w:r>
            <w:r>
              <w:rPr>
                <w:rFonts w:ascii="Arial" w:hAnsi="Arial"/>
                <w:sz w:val="28"/>
                <w:szCs w:val="22"/>
              </w:rPr>
              <w:t>contraintes liées à un appel d’offres public</w:t>
            </w:r>
          </w:p>
        </w:tc>
      </w:tr>
      <w:tr w:rsidR="003E71AE" w:rsidRPr="00DA32CE" w14:paraId="24FCB7FE" w14:textId="77777777" w:rsidTr="00AB4BB2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7273B087" w14:textId="77777777" w:rsidR="003E71AE" w:rsidRPr="00DA32CE" w:rsidRDefault="003E71AE" w:rsidP="00AB4BB2">
            <w:pPr>
              <w:rPr>
                <w:bCs/>
              </w:rPr>
            </w:pPr>
            <w:r w:rsidRPr="00DA32CE">
              <w:rPr>
                <w:bCs/>
              </w:rPr>
              <w:t>Durée : 15’</w:t>
            </w:r>
          </w:p>
        </w:tc>
        <w:tc>
          <w:tcPr>
            <w:tcW w:w="6946" w:type="dxa"/>
            <w:shd w:val="clear" w:color="auto" w:fill="FFFF00"/>
            <w:vAlign w:val="center"/>
          </w:tcPr>
          <w:p w14:paraId="5B482B65" w14:textId="77777777" w:rsidR="003E71AE" w:rsidRPr="00DA32CE" w:rsidRDefault="003E71AE" w:rsidP="00AB4BB2">
            <w:pPr>
              <w:jc w:val="center"/>
              <w:rPr>
                <w:bCs/>
              </w:rPr>
            </w:pPr>
            <w:r w:rsidRPr="00DA32CE">
              <w:rPr>
                <w:bCs/>
                <w:noProof/>
                <w:szCs w:val="20"/>
              </w:rPr>
              <w:drawing>
                <wp:inline distT="0" distB="0" distL="0" distR="0" wp14:anchorId="738F357C" wp14:editId="5803D340">
                  <wp:extent cx="252000" cy="252000"/>
                  <wp:effectExtent l="0" t="0" r="0" b="0"/>
                  <wp:docPr id="15" name="Graphique 1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A32CE">
              <w:rPr>
                <w:bCs/>
                <w:szCs w:val="20"/>
              </w:rPr>
              <w:t xml:space="preserve">ou </w:t>
            </w:r>
            <w:r w:rsidRPr="00DA32CE">
              <w:rPr>
                <w:bCs/>
                <w:noProof/>
                <w:szCs w:val="20"/>
              </w:rPr>
              <w:drawing>
                <wp:inline distT="0" distB="0" distL="0" distR="0" wp14:anchorId="25CC2C2C" wp14:editId="24C7595F">
                  <wp:extent cx="288000" cy="288000"/>
                  <wp:effectExtent l="0" t="0" r="0" b="0"/>
                  <wp:docPr id="16" name="Graphique 16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7AB5A15F" w14:textId="77777777" w:rsidR="003E71AE" w:rsidRPr="00DA32CE" w:rsidRDefault="003E71AE" w:rsidP="00AB4BB2">
            <w:pPr>
              <w:jc w:val="center"/>
              <w:rPr>
                <w:bCs/>
                <w:i/>
              </w:rPr>
            </w:pPr>
            <w:r w:rsidRPr="00DA32CE">
              <w:rPr>
                <w:bCs/>
              </w:rPr>
              <w:t>Source</w:t>
            </w:r>
          </w:p>
        </w:tc>
      </w:tr>
    </w:tbl>
    <w:p w14:paraId="0E2B5621" w14:textId="77777777" w:rsidR="003E71AE" w:rsidRDefault="003E71AE" w:rsidP="003E71AE">
      <w:pPr>
        <w:jc w:val="both"/>
        <w:rPr>
          <w:rStyle w:val="Accentuationlgre"/>
          <w:sz w:val="22"/>
        </w:rPr>
      </w:pPr>
    </w:p>
    <w:p w14:paraId="2F93F513" w14:textId="77777777" w:rsidR="003E71AE" w:rsidRDefault="003E71AE" w:rsidP="003E71AE">
      <w:pPr>
        <w:spacing w:after="120"/>
        <w:rPr>
          <w:b/>
          <w:sz w:val="24"/>
        </w:rPr>
      </w:pPr>
      <w:r w:rsidRPr="004126F9">
        <w:rPr>
          <w:b/>
          <w:sz w:val="24"/>
        </w:rPr>
        <w:t>Travail à faire</w:t>
      </w:r>
    </w:p>
    <w:p w14:paraId="5A2D9F82" w14:textId="77777777" w:rsidR="003E71AE" w:rsidRPr="004126F9" w:rsidRDefault="003E71AE" w:rsidP="003E71AE">
      <w:pPr>
        <w:spacing w:after="120"/>
        <w:rPr>
          <w:rFonts w:cs="Arial"/>
        </w:rPr>
      </w:pPr>
      <w:r>
        <w:rPr>
          <w:rFonts w:cs="Arial"/>
        </w:rPr>
        <w:t>Après avoir lu le document, r</w:t>
      </w:r>
      <w:r w:rsidRPr="004126F9">
        <w:rPr>
          <w:rFonts w:cs="Arial"/>
        </w:rPr>
        <w:t>épond</w:t>
      </w:r>
      <w:r>
        <w:rPr>
          <w:rFonts w:cs="Arial"/>
        </w:rPr>
        <w:t>ez</w:t>
      </w:r>
      <w:r w:rsidRPr="004126F9">
        <w:rPr>
          <w:rFonts w:cs="Arial"/>
        </w:rPr>
        <w:t xml:space="preserve"> aux questions suivantes</w:t>
      </w:r>
      <w:r>
        <w:rPr>
          <w:rFonts w:cs="Arial"/>
        </w:rPr>
        <w:t> :</w:t>
      </w:r>
    </w:p>
    <w:p w14:paraId="234D349E" w14:textId="77777777" w:rsidR="003E71AE" w:rsidRDefault="003E71AE" w:rsidP="003E71AE">
      <w:pPr>
        <w:pStyle w:val="Paragraphedeliste"/>
        <w:numPr>
          <w:ilvl w:val="0"/>
          <w:numId w:val="1"/>
        </w:numPr>
        <w:tabs>
          <w:tab w:val="left" w:pos="1809"/>
        </w:tabs>
        <w:spacing w:line="276" w:lineRule="auto"/>
        <w:rPr>
          <w:rFonts w:cs="Arial"/>
          <w:bCs/>
        </w:rPr>
      </w:pPr>
      <w:r w:rsidRPr="00DA32CE">
        <w:rPr>
          <w:rFonts w:cs="Arial"/>
          <w:bCs/>
        </w:rPr>
        <w:t>Que</w:t>
      </w:r>
      <w:r>
        <w:rPr>
          <w:rFonts w:cs="Arial"/>
          <w:bCs/>
        </w:rPr>
        <w:t>l est le seuil à partir duquel une collectivité territoriale doit obligatoirement réalisé un appel d’offres ?</w:t>
      </w:r>
    </w:p>
    <w:p w14:paraId="63E84493" w14:textId="7C6B1C69" w:rsidR="003E71AE" w:rsidRPr="00DA32CE" w:rsidRDefault="003E71AE" w:rsidP="003E71AE">
      <w:pPr>
        <w:pStyle w:val="Paragraphedeliste"/>
        <w:numPr>
          <w:ilvl w:val="0"/>
          <w:numId w:val="1"/>
        </w:numPr>
        <w:tabs>
          <w:tab w:val="left" w:pos="1809"/>
        </w:tabs>
        <w:spacing w:line="276" w:lineRule="auto"/>
        <w:rPr>
          <w:rFonts w:cs="Arial"/>
          <w:bCs/>
        </w:rPr>
      </w:pPr>
      <w:r>
        <w:rPr>
          <w:rFonts w:cs="Arial"/>
          <w:bCs/>
        </w:rPr>
        <w:t>Quelle est la caractéristique du site francemarch</w:t>
      </w:r>
      <w:r w:rsidR="00FB319F">
        <w:rPr>
          <w:rFonts w:cs="Arial"/>
          <w:bCs/>
        </w:rPr>
        <w:t>e</w:t>
      </w:r>
      <w:r>
        <w:rPr>
          <w:rFonts w:cs="Arial"/>
          <w:bCs/>
        </w:rPr>
        <w:t>s.com</w:t>
      </w:r>
      <w:r w:rsidRPr="00DA32CE">
        <w:rPr>
          <w:rFonts w:cs="Arial"/>
          <w:bCs/>
        </w:rPr>
        <w:t> </w:t>
      </w:r>
      <w:r>
        <w:rPr>
          <w:rFonts w:cs="Arial"/>
          <w:bCs/>
        </w:rPr>
        <w:t xml:space="preserve">à l’origine du document </w:t>
      </w:r>
      <w:r w:rsidRPr="00DA32CE">
        <w:rPr>
          <w:rFonts w:cs="Arial"/>
          <w:bCs/>
        </w:rPr>
        <w:t>?</w:t>
      </w:r>
    </w:p>
    <w:p w14:paraId="609B9790" w14:textId="77777777" w:rsidR="003E71AE" w:rsidRPr="00DA32CE" w:rsidRDefault="003E71AE" w:rsidP="003E71AE">
      <w:pPr>
        <w:pStyle w:val="Paragraphedeliste"/>
        <w:numPr>
          <w:ilvl w:val="0"/>
          <w:numId w:val="1"/>
        </w:numPr>
        <w:tabs>
          <w:tab w:val="left" w:pos="1809"/>
        </w:tabs>
        <w:spacing w:line="276" w:lineRule="auto"/>
        <w:rPr>
          <w:rFonts w:cs="Arial"/>
          <w:bCs/>
        </w:rPr>
      </w:pPr>
      <w:r>
        <w:rPr>
          <w:rFonts w:cs="Arial"/>
          <w:bCs/>
        </w:rPr>
        <w:t>Quelle est l’obligation attachée à l’appel d’offres</w:t>
      </w:r>
      <w:r w:rsidRPr="00DA32CE">
        <w:rPr>
          <w:rFonts w:cs="Arial"/>
          <w:bCs/>
        </w:rPr>
        <w:t xml:space="preserve"> ? </w:t>
      </w:r>
    </w:p>
    <w:p w14:paraId="4C125930" w14:textId="1ED92E11" w:rsidR="003E71AE" w:rsidRDefault="003E71AE" w:rsidP="003E71AE">
      <w:pPr>
        <w:pStyle w:val="Paragraphedeliste"/>
        <w:numPr>
          <w:ilvl w:val="0"/>
          <w:numId w:val="1"/>
        </w:numPr>
        <w:tabs>
          <w:tab w:val="left" w:pos="1809"/>
        </w:tabs>
        <w:spacing w:line="276" w:lineRule="auto"/>
        <w:rPr>
          <w:rFonts w:cs="Arial"/>
          <w:bCs/>
        </w:rPr>
      </w:pPr>
      <w:r w:rsidRPr="00DA32CE">
        <w:rPr>
          <w:rFonts w:cs="Arial"/>
          <w:bCs/>
        </w:rPr>
        <w:t xml:space="preserve">Quelle </w:t>
      </w:r>
      <w:r>
        <w:rPr>
          <w:rFonts w:cs="Arial"/>
          <w:bCs/>
        </w:rPr>
        <w:t xml:space="preserve">est la périodicité de mise à jour </w:t>
      </w:r>
      <w:r w:rsidR="004B0B3A">
        <w:rPr>
          <w:rFonts w:cs="Arial"/>
          <w:bCs/>
        </w:rPr>
        <w:t>des seuils</w:t>
      </w:r>
      <w:r>
        <w:rPr>
          <w:rFonts w:cs="Arial"/>
          <w:bCs/>
        </w:rPr>
        <w:t xml:space="preserve"> et qui les met à jour</w:t>
      </w:r>
      <w:r w:rsidRPr="00DA32CE">
        <w:rPr>
          <w:rFonts w:cs="Arial"/>
          <w:bCs/>
        </w:rPr>
        <w:t xml:space="preserve"> ?</w:t>
      </w:r>
    </w:p>
    <w:p w14:paraId="76F45329" w14:textId="77777777" w:rsidR="003E71AE" w:rsidRPr="00DA32CE" w:rsidRDefault="003E71AE" w:rsidP="003E71AE">
      <w:pPr>
        <w:pStyle w:val="Paragraphedeliste"/>
        <w:numPr>
          <w:ilvl w:val="0"/>
          <w:numId w:val="1"/>
        </w:numPr>
        <w:tabs>
          <w:tab w:val="left" w:pos="1809"/>
        </w:tabs>
        <w:spacing w:line="276" w:lineRule="auto"/>
        <w:rPr>
          <w:rFonts w:cs="Arial"/>
          <w:bCs/>
        </w:rPr>
      </w:pPr>
      <w:r>
        <w:rPr>
          <w:rFonts w:cs="Arial"/>
          <w:bCs/>
        </w:rPr>
        <w:t>Comment peuvent être passé les contrats en deçà de ces seuils ?</w:t>
      </w:r>
    </w:p>
    <w:p w14:paraId="16274C1A" w14:textId="77777777" w:rsidR="003E71AE" w:rsidRDefault="003E71AE" w:rsidP="003E71AE">
      <w:pPr>
        <w:jc w:val="both"/>
        <w:rPr>
          <w:rStyle w:val="Accentuationlgre"/>
          <w:sz w:val="22"/>
        </w:rPr>
      </w:pPr>
    </w:p>
    <w:p w14:paraId="7C9F2CD3" w14:textId="77777777" w:rsidR="003E71AE" w:rsidRPr="007229E3" w:rsidRDefault="003E71AE" w:rsidP="003E71AE">
      <w:pPr>
        <w:rPr>
          <w:b/>
          <w:bCs/>
          <w:sz w:val="24"/>
          <w:szCs w:val="24"/>
          <w:lang w:eastAsia="fr-FR"/>
        </w:rPr>
      </w:pPr>
      <w:r w:rsidRPr="007229E3">
        <w:rPr>
          <w:rFonts w:cs="Arial"/>
          <w:b/>
          <w:bCs/>
          <w:color w:val="FFFFFF" w:themeColor="background1"/>
          <w:sz w:val="24"/>
          <w:szCs w:val="24"/>
          <w:highlight w:val="red"/>
        </w:rPr>
        <w:t>Doc.</w:t>
      </w:r>
      <w:r w:rsidRPr="007229E3">
        <w:rPr>
          <w:rFonts w:cs="Arial"/>
          <w:b/>
          <w:bCs/>
          <w:color w:val="FFFFFF" w:themeColor="background1"/>
          <w:sz w:val="24"/>
          <w:szCs w:val="24"/>
        </w:rPr>
        <w:t xml:space="preserve"> </w:t>
      </w:r>
      <w:r w:rsidRPr="007229E3">
        <w:rPr>
          <w:b/>
          <w:bCs/>
          <w:color w:val="FFFFFF" w:themeColor="background1"/>
          <w:sz w:val="24"/>
          <w:szCs w:val="24"/>
        </w:rPr>
        <w:t xml:space="preserve"> </w:t>
      </w:r>
      <w:r w:rsidRPr="007229E3">
        <w:rPr>
          <w:b/>
          <w:bCs/>
          <w:sz w:val="24"/>
          <w:szCs w:val="24"/>
        </w:rPr>
        <w:t>Les seuils des marchés publics en 2022 selon les types d’acheteur</w:t>
      </w:r>
    </w:p>
    <w:p w14:paraId="0187A161" w14:textId="77777777" w:rsidR="003E71AE" w:rsidRPr="00B35053" w:rsidRDefault="003E71AE" w:rsidP="003E71AE">
      <w:pPr>
        <w:spacing w:before="120"/>
        <w:rPr>
          <w:rStyle w:val="Accentuationlgre"/>
          <w:b w:val="0"/>
          <w:bCs/>
          <w:i/>
          <w:iCs/>
          <w:sz w:val="16"/>
          <w:szCs w:val="16"/>
        </w:rPr>
      </w:pPr>
      <w:r w:rsidRPr="00B35053">
        <w:rPr>
          <w:rStyle w:val="Accentuationlgre"/>
          <w:b w:val="0"/>
          <w:bCs/>
          <w:i/>
          <w:iCs/>
          <w:sz w:val="16"/>
          <w:szCs w:val="16"/>
        </w:rPr>
        <w:t>Source : https://www.francemarches.com/</w:t>
      </w:r>
    </w:p>
    <w:p w14:paraId="4B46AA21" w14:textId="77777777" w:rsidR="003E71AE" w:rsidRPr="00AB66E8" w:rsidRDefault="003E71AE" w:rsidP="003E71AE">
      <w:pPr>
        <w:spacing w:before="120"/>
        <w:jc w:val="both"/>
        <w:rPr>
          <w:rFonts w:cs="Arial"/>
          <w:color w:val="3D4147"/>
          <w:szCs w:val="20"/>
          <w:lang w:eastAsia="fr-FR"/>
        </w:rPr>
      </w:pPr>
      <w:r w:rsidRPr="00AB66E8">
        <w:rPr>
          <w:rFonts w:cs="Arial"/>
          <w:color w:val="3D4147"/>
          <w:szCs w:val="20"/>
        </w:rPr>
        <w:t>Les acheteurs publics sont tenus de procéder à ce que l’on nomme une « </w:t>
      </w:r>
      <w:r w:rsidRPr="00AB66E8">
        <w:rPr>
          <w:rStyle w:val="Accentuation"/>
          <w:rFonts w:cs="Arial"/>
          <w:color w:val="3D4147"/>
          <w:szCs w:val="20"/>
          <w:bdr w:val="none" w:sz="0" w:space="0" w:color="auto" w:frame="1"/>
        </w:rPr>
        <w:t>procédure formalisée</w:t>
      </w:r>
      <w:r w:rsidRPr="00AB66E8">
        <w:rPr>
          <w:rFonts w:cs="Arial"/>
          <w:color w:val="3D4147"/>
          <w:szCs w:val="20"/>
        </w:rPr>
        <w:t> », dès lors que le montant HT estimé des prestations attendues dépasse des </w:t>
      </w:r>
      <w:r w:rsidRPr="00AB66E8">
        <w:rPr>
          <w:rStyle w:val="lev"/>
          <w:rFonts w:cs="Arial"/>
          <w:color w:val="3D4147"/>
          <w:szCs w:val="20"/>
          <w:bdr w:val="none" w:sz="0" w:space="0" w:color="auto" w:frame="1"/>
        </w:rPr>
        <w:t>seuils financiers</w:t>
      </w:r>
      <w:r w:rsidRPr="00AB66E8">
        <w:rPr>
          <w:rFonts w:cs="Arial"/>
          <w:color w:val="3D4147"/>
          <w:szCs w:val="20"/>
        </w:rPr>
        <w:t>, qui sont </w:t>
      </w:r>
      <w:r w:rsidRPr="00AB66E8">
        <w:rPr>
          <w:rStyle w:val="lev"/>
          <w:rFonts w:cs="Arial"/>
          <w:color w:val="3D4147"/>
          <w:szCs w:val="20"/>
          <w:bdr w:val="none" w:sz="0" w:space="0" w:color="auto" w:frame="1"/>
        </w:rPr>
        <w:t>définis au niveau européen</w:t>
      </w:r>
      <w:r w:rsidRPr="00AB66E8">
        <w:rPr>
          <w:rFonts w:cs="Arial"/>
          <w:color w:val="3D4147"/>
          <w:szCs w:val="20"/>
        </w:rPr>
        <w:t> et applicables pour les pays membres.</w:t>
      </w:r>
    </w:p>
    <w:p w14:paraId="70F98E0D" w14:textId="77777777" w:rsidR="003E71AE" w:rsidRPr="00AB66E8" w:rsidRDefault="003E71AE" w:rsidP="003E71AE">
      <w:pPr>
        <w:spacing w:before="120"/>
        <w:jc w:val="both"/>
        <w:rPr>
          <w:rFonts w:cs="Arial"/>
          <w:color w:val="3D4147"/>
          <w:szCs w:val="20"/>
        </w:rPr>
      </w:pPr>
      <w:r w:rsidRPr="00AB66E8">
        <w:rPr>
          <w:rFonts w:cs="Arial"/>
          <w:color w:val="3D4147"/>
          <w:szCs w:val="20"/>
        </w:rPr>
        <w:t>Ces </w:t>
      </w:r>
      <w:r w:rsidRPr="00AB66E8">
        <w:rPr>
          <w:rStyle w:val="lev"/>
          <w:rFonts w:cs="Arial"/>
          <w:color w:val="3D4147"/>
          <w:szCs w:val="20"/>
          <w:bdr w:val="none" w:sz="0" w:space="0" w:color="auto" w:frame="1"/>
        </w:rPr>
        <w:t>seuils européens</w:t>
      </w:r>
      <w:r w:rsidRPr="00AB66E8">
        <w:rPr>
          <w:rFonts w:cs="Arial"/>
          <w:color w:val="3D4147"/>
          <w:szCs w:val="20"/>
        </w:rPr>
        <w:t> concernent vos principaux interlocuteurs dits « </w:t>
      </w:r>
      <w:r w:rsidRPr="00AB66E8">
        <w:rPr>
          <w:rStyle w:val="Accentuation"/>
          <w:rFonts w:cs="Arial"/>
          <w:color w:val="3D4147"/>
          <w:szCs w:val="20"/>
          <w:bdr w:val="none" w:sz="0" w:space="0" w:color="auto" w:frame="1"/>
        </w:rPr>
        <w:t>pouvoirs adjudicateurs</w:t>
      </w:r>
      <w:r w:rsidRPr="00AB66E8">
        <w:rPr>
          <w:rFonts w:cs="Arial"/>
          <w:color w:val="3D4147"/>
          <w:szCs w:val="20"/>
        </w:rPr>
        <w:t> » à savoir :</w:t>
      </w:r>
    </w:p>
    <w:p w14:paraId="30CB7AC4" w14:textId="77777777" w:rsidR="003E71AE" w:rsidRPr="00AB66E8" w:rsidRDefault="003E71AE" w:rsidP="003E71AE">
      <w:pPr>
        <w:pStyle w:val="Paragraphedeliste"/>
        <w:numPr>
          <w:ilvl w:val="0"/>
          <w:numId w:val="2"/>
        </w:numPr>
        <w:ind w:left="284" w:hanging="284"/>
        <w:jc w:val="both"/>
        <w:rPr>
          <w:rFonts w:cs="Arial"/>
          <w:color w:val="3D4147"/>
          <w:szCs w:val="20"/>
        </w:rPr>
      </w:pPr>
      <w:r w:rsidRPr="00AB66E8">
        <w:rPr>
          <w:rFonts w:cs="Arial"/>
          <w:color w:val="3D4147"/>
          <w:szCs w:val="20"/>
        </w:rPr>
        <w:t>D’une part, l’</w:t>
      </w:r>
      <w:r w:rsidRPr="00AB66E8">
        <w:rPr>
          <w:rStyle w:val="lev"/>
          <w:rFonts w:cs="Arial"/>
          <w:color w:val="3D4147"/>
          <w:szCs w:val="20"/>
          <w:bdr w:val="none" w:sz="0" w:space="0" w:color="auto" w:frame="1"/>
        </w:rPr>
        <w:t>État</w:t>
      </w:r>
      <w:r w:rsidRPr="00AB66E8">
        <w:rPr>
          <w:rFonts w:cs="Arial"/>
          <w:color w:val="3D4147"/>
          <w:szCs w:val="20"/>
        </w:rPr>
        <w:t> et ses </w:t>
      </w:r>
      <w:r w:rsidRPr="00AB66E8">
        <w:rPr>
          <w:rStyle w:val="lev"/>
          <w:rFonts w:cs="Arial"/>
          <w:color w:val="3D4147"/>
          <w:szCs w:val="20"/>
          <w:bdr w:val="none" w:sz="0" w:space="0" w:color="auto" w:frame="1"/>
        </w:rPr>
        <w:t>établissements</w:t>
      </w:r>
      <w:r w:rsidRPr="00AB66E8">
        <w:rPr>
          <w:rFonts w:cs="Arial"/>
          <w:color w:val="3D4147"/>
          <w:szCs w:val="20"/>
        </w:rPr>
        <w:t> (La Présidence de la République, Premier Ministres, autre collaborateurs).</w:t>
      </w:r>
    </w:p>
    <w:p w14:paraId="0931765E" w14:textId="77777777" w:rsidR="003E71AE" w:rsidRPr="00AB66E8" w:rsidRDefault="003E71AE" w:rsidP="003E71AE">
      <w:pPr>
        <w:pStyle w:val="Paragraphedeliste"/>
        <w:numPr>
          <w:ilvl w:val="0"/>
          <w:numId w:val="2"/>
        </w:numPr>
        <w:spacing w:before="120"/>
        <w:ind w:left="284" w:hanging="284"/>
        <w:jc w:val="both"/>
        <w:rPr>
          <w:rFonts w:cs="Arial"/>
          <w:color w:val="3D4147"/>
          <w:szCs w:val="20"/>
        </w:rPr>
      </w:pPr>
      <w:r w:rsidRPr="00AB66E8">
        <w:rPr>
          <w:rFonts w:cs="Arial"/>
          <w:color w:val="3D4147"/>
          <w:szCs w:val="20"/>
        </w:rPr>
        <w:t>D’autre part, </w:t>
      </w:r>
      <w:r w:rsidRPr="00AB66E8">
        <w:rPr>
          <w:rStyle w:val="lev"/>
          <w:rFonts w:cs="Arial"/>
          <w:color w:val="3D4147"/>
          <w:szCs w:val="20"/>
          <w:bdr w:val="none" w:sz="0" w:space="0" w:color="auto" w:frame="1"/>
        </w:rPr>
        <w:t>les collectivités territoriales</w:t>
      </w:r>
      <w:r w:rsidRPr="00AB66E8">
        <w:rPr>
          <w:rFonts w:cs="Arial"/>
          <w:color w:val="3D4147"/>
          <w:szCs w:val="20"/>
        </w:rPr>
        <w:t> : Régions, Départements, communes, communautés d’agglomération ainsi que les structures qu’elles ont créées et qui leurs sont rattachées – Par exemple, les Établissements Publics Locaux, dits « EPL » et les autres acheteurs publics.</w:t>
      </w:r>
    </w:p>
    <w:p w14:paraId="49969A5D" w14:textId="77777777" w:rsidR="003E71AE" w:rsidRPr="00AB66E8" w:rsidRDefault="003E71AE" w:rsidP="003E71AE">
      <w:pPr>
        <w:spacing w:before="120"/>
        <w:jc w:val="both"/>
        <w:rPr>
          <w:rFonts w:cs="Arial"/>
          <w:color w:val="3D4147"/>
          <w:szCs w:val="20"/>
        </w:rPr>
      </w:pPr>
      <w:r w:rsidRPr="00AB66E8">
        <w:rPr>
          <w:rFonts w:cs="Arial"/>
          <w:color w:val="3D4147"/>
          <w:szCs w:val="20"/>
        </w:rPr>
        <w:t>En tant que PME / TPE, nous vous recommandons de </w:t>
      </w:r>
      <w:r w:rsidRPr="00AB66E8">
        <w:rPr>
          <w:rStyle w:val="lev"/>
          <w:rFonts w:cs="Arial"/>
          <w:color w:val="3D4147"/>
          <w:szCs w:val="20"/>
          <w:bdr w:val="none" w:sz="0" w:space="0" w:color="auto" w:frame="1"/>
        </w:rPr>
        <w:t>privilégier vos contacts</w:t>
      </w:r>
      <w:r w:rsidRPr="00AB66E8">
        <w:rPr>
          <w:rFonts w:cs="Arial"/>
          <w:color w:val="3D4147"/>
          <w:szCs w:val="20"/>
        </w:rPr>
        <w:t> et / ou </w:t>
      </w:r>
      <w:r w:rsidRPr="00AB66E8">
        <w:rPr>
          <w:rStyle w:val="lev"/>
          <w:rFonts w:cs="Arial"/>
          <w:color w:val="3D4147"/>
          <w:szCs w:val="20"/>
          <w:bdr w:val="none" w:sz="0" w:space="0" w:color="auto" w:frame="1"/>
        </w:rPr>
        <w:t>vos « </w:t>
      </w:r>
      <w:r w:rsidRPr="00AB66E8">
        <w:rPr>
          <w:rStyle w:val="Accentuation"/>
          <w:rFonts w:cs="Arial"/>
          <w:b/>
          <w:bCs/>
          <w:color w:val="3D4147"/>
          <w:szCs w:val="20"/>
          <w:bdr w:val="none" w:sz="0" w:space="0" w:color="auto" w:frame="1"/>
        </w:rPr>
        <w:t>alertes marchés</w:t>
      </w:r>
      <w:r w:rsidRPr="00AB66E8">
        <w:rPr>
          <w:rStyle w:val="lev"/>
          <w:rFonts w:cs="Arial"/>
          <w:color w:val="3D4147"/>
          <w:szCs w:val="20"/>
          <w:bdr w:val="none" w:sz="0" w:space="0" w:color="auto" w:frame="1"/>
        </w:rPr>
        <w:t> »</w:t>
      </w:r>
      <w:r w:rsidRPr="00AB66E8">
        <w:rPr>
          <w:rFonts w:cs="Arial"/>
          <w:color w:val="3D4147"/>
          <w:szCs w:val="20"/>
        </w:rPr>
        <w:t> via notamment notre site, au regard des </w:t>
      </w:r>
      <w:r w:rsidRPr="00AB66E8">
        <w:rPr>
          <w:rStyle w:val="lev"/>
          <w:rFonts w:cs="Arial"/>
          <w:color w:val="3D4147"/>
          <w:szCs w:val="20"/>
          <w:bdr w:val="none" w:sz="0" w:space="0" w:color="auto" w:frame="1"/>
        </w:rPr>
        <w:t>consultations lancées par ces « EPL »</w:t>
      </w:r>
      <w:r w:rsidRPr="00AB66E8">
        <w:rPr>
          <w:rFonts w:cs="Arial"/>
          <w:color w:val="3D4147"/>
          <w:szCs w:val="20"/>
        </w:rPr>
        <w:t> : il s’agit d’acteurs publics locaux dont le périmètre d’intervention, les attentes et investissements correspondent davantage à la dimension de vos sociétés – ce qui devrait permettre de vous positionner de manière efficace au regard de leurs besoins.</w:t>
      </w:r>
    </w:p>
    <w:p w14:paraId="31ACADB0" w14:textId="77777777" w:rsidR="003E71AE" w:rsidRPr="00AB66E8" w:rsidRDefault="003E71AE" w:rsidP="003E71AE">
      <w:pPr>
        <w:spacing w:before="120"/>
        <w:jc w:val="both"/>
        <w:rPr>
          <w:rFonts w:cs="Arial"/>
          <w:b/>
          <w:bCs/>
          <w:color w:val="3D4147"/>
          <w:sz w:val="22"/>
        </w:rPr>
      </w:pPr>
      <w:r w:rsidRPr="00AB66E8">
        <w:rPr>
          <w:rFonts w:cs="Arial"/>
          <w:b/>
          <w:bCs/>
          <w:color w:val="3D4147"/>
          <w:sz w:val="22"/>
        </w:rPr>
        <w:t>Les seuils européens de procédures de mise en concurrence</w:t>
      </w:r>
    </w:p>
    <w:p w14:paraId="489012DA" w14:textId="77777777" w:rsidR="003E71AE" w:rsidRPr="00AB66E8" w:rsidRDefault="003E71AE" w:rsidP="003E71AE">
      <w:pPr>
        <w:spacing w:before="120"/>
        <w:jc w:val="both"/>
        <w:rPr>
          <w:rFonts w:cs="Arial"/>
          <w:color w:val="3D4147"/>
          <w:szCs w:val="20"/>
        </w:rPr>
      </w:pPr>
      <w:r w:rsidRPr="00AB66E8">
        <w:rPr>
          <w:rFonts w:cs="Arial"/>
          <w:color w:val="3D4147"/>
          <w:szCs w:val="20"/>
        </w:rPr>
        <w:t>Pour rappel, les seuils dont nous parlons correspondent à une stricte obligation faite aux acheteurs publics de tenir un degré de </w:t>
      </w:r>
      <w:r w:rsidRPr="00AB66E8">
        <w:rPr>
          <w:rStyle w:val="lev"/>
          <w:rFonts w:cs="Arial"/>
          <w:color w:val="3D4147"/>
          <w:szCs w:val="20"/>
          <w:bdr w:val="none" w:sz="0" w:space="0" w:color="auto" w:frame="1"/>
        </w:rPr>
        <w:t>mise en concurrence</w:t>
      </w:r>
      <w:r w:rsidRPr="00AB66E8">
        <w:rPr>
          <w:rFonts w:cs="Arial"/>
          <w:color w:val="3D4147"/>
          <w:szCs w:val="20"/>
        </w:rPr>
        <w:t>, de </w:t>
      </w:r>
      <w:r w:rsidRPr="00AB66E8">
        <w:rPr>
          <w:rStyle w:val="lev"/>
          <w:rFonts w:cs="Arial"/>
          <w:color w:val="3D4147"/>
          <w:szCs w:val="20"/>
          <w:bdr w:val="none" w:sz="0" w:space="0" w:color="auto" w:frame="1"/>
        </w:rPr>
        <w:t>publicité</w:t>
      </w:r>
      <w:r w:rsidRPr="00AB66E8">
        <w:rPr>
          <w:rFonts w:cs="Arial"/>
          <w:color w:val="3D4147"/>
          <w:szCs w:val="20"/>
        </w:rPr>
        <w:t> et de </w:t>
      </w:r>
      <w:r w:rsidRPr="00AB66E8">
        <w:rPr>
          <w:rStyle w:val="lev"/>
          <w:rFonts w:cs="Arial"/>
          <w:color w:val="3D4147"/>
          <w:szCs w:val="20"/>
          <w:bdr w:val="none" w:sz="0" w:space="0" w:color="auto" w:frame="1"/>
        </w:rPr>
        <w:t>délais de remise des candidatures et des offres</w:t>
      </w:r>
      <w:r w:rsidRPr="00AB66E8">
        <w:rPr>
          <w:rFonts w:cs="Arial"/>
          <w:color w:val="3D4147"/>
          <w:szCs w:val="20"/>
        </w:rPr>
        <w:t> – sous peine d’invalidation des consultations lancées.</w:t>
      </w:r>
    </w:p>
    <w:p w14:paraId="5A300DD6" w14:textId="77777777" w:rsidR="003E71AE" w:rsidRPr="00AB66E8" w:rsidRDefault="003E71AE" w:rsidP="003E71AE">
      <w:pPr>
        <w:spacing w:before="120"/>
        <w:jc w:val="both"/>
        <w:rPr>
          <w:rFonts w:cs="Arial"/>
          <w:color w:val="3D4147"/>
          <w:szCs w:val="20"/>
        </w:rPr>
      </w:pPr>
      <w:r w:rsidRPr="00AB66E8">
        <w:rPr>
          <w:rFonts w:cs="Arial"/>
          <w:color w:val="3D4147"/>
          <w:szCs w:val="20"/>
        </w:rPr>
        <w:t>Ces seuils sont mis (ou « remis ») à jour environ tous les deux ans par l’Union Européenne. Les seuils européens de procédures formalisées pour les marchés publics et contrats de concession augmentent d’environ 0,6 % au 1</w:t>
      </w:r>
      <w:r w:rsidRPr="00AB66E8">
        <w:rPr>
          <w:rFonts w:cs="Arial"/>
          <w:color w:val="3D4147"/>
          <w:szCs w:val="20"/>
          <w:bdr w:val="none" w:sz="0" w:space="0" w:color="auto" w:frame="1"/>
          <w:vertAlign w:val="superscript"/>
        </w:rPr>
        <w:t>er</w:t>
      </w:r>
      <w:r w:rsidRPr="00AB66E8">
        <w:rPr>
          <w:rFonts w:cs="Arial"/>
          <w:color w:val="3D4147"/>
          <w:szCs w:val="20"/>
        </w:rPr>
        <w:t> janvier 2022. Ils seront applicables jusqu’au 31 décembre 2023 inclus.</w:t>
      </w:r>
    </w:p>
    <w:p w14:paraId="008FA004" w14:textId="77777777" w:rsidR="003E71AE" w:rsidRPr="00AB66E8" w:rsidRDefault="003E71AE" w:rsidP="003E71AE">
      <w:pPr>
        <w:spacing w:before="120"/>
        <w:jc w:val="both"/>
        <w:rPr>
          <w:rFonts w:cs="Arial"/>
          <w:color w:val="3D4147"/>
          <w:szCs w:val="20"/>
        </w:rPr>
      </w:pPr>
      <w:r w:rsidRPr="00AB66E8">
        <w:rPr>
          <w:rFonts w:cs="Arial"/>
          <w:color w:val="3D4147"/>
          <w:szCs w:val="20"/>
        </w:rPr>
        <w:t>Ces révisions interviennent tous les deux ans et tiennent compte de l’évolution du taux de change entre l’euro et les droits de tirage spéciaux calculés à partir de diverses monnaies : l’euro, le dollar américain, le yen, la livre britannique et le yuan chinois.</w:t>
      </w:r>
    </w:p>
    <w:p w14:paraId="20FA61B1" w14:textId="77777777" w:rsidR="003E71AE" w:rsidRPr="00AB66E8" w:rsidRDefault="003E71AE" w:rsidP="003E71AE">
      <w:pPr>
        <w:spacing w:before="120" w:after="120"/>
        <w:jc w:val="both"/>
        <w:rPr>
          <w:rFonts w:cs="Arial"/>
          <w:color w:val="3D4147"/>
          <w:szCs w:val="20"/>
        </w:rPr>
      </w:pPr>
      <w:r w:rsidRPr="00AB66E8">
        <w:rPr>
          <w:rFonts w:cs="Arial"/>
          <w:color w:val="3D4147"/>
          <w:szCs w:val="20"/>
        </w:rPr>
        <w:t>Les </w:t>
      </w:r>
      <w:r w:rsidRPr="00AB66E8">
        <w:rPr>
          <w:rStyle w:val="lev"/>
          <w:rFonts w:cs="Arial"/>
          <w:color w:val="3D4147"/>
          <w:szCs w:val="20"/>
          <w:bdr w:val="none" w:sz="0" w:space="0" w:color="auto" w:frame="1"/>
        </w:rPr>
        <w:t>nouveaux seuils</w:t>
      </w:r>
      <w:r w:rsidRPr="00AB66E8">
        <w:rPr>
          <w:rFonts w:cs="Arial"/>
          <w:color w:val="3D4147"/>
          <w:szCs w:val="20"/>
        </w:rPr>
        <w:t> sont les suivants :</w:t>
      </w:r>
    </w:p>
    <w:tbl>
      <w:tblPr>
        <w:tblStyle w:val="TableauGrille2-Accentuation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843"/>
        <w:gridCol w:w="1276"/>
        <w:gridCol w:w="1842"/>
        <w:gridCol w:w="1130"/>
      </w:tblGrid>
      <w:tr w:rsidR="003E71AE" w:rsidRPr="00AB66E8" w14:paraId="6329266F" w14:textId="77777777" w:rsidTr="00AB4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40828B88" w14:textId="77777777" w:rsidR="003E71AE" w:rsidRPr="00AB66E8" w:rsidRDefault="003E71AE" w:rsidP="00AB4BB2">
            <w:pPr>
              <w:spacing w:before="40" w:after="40"/>
              <w:jc w:val="center"/>
              <w:rPr>
                <w:rStyle w:val="Accentuationlgre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>Type d’acheteur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6B2FC9A4" w14:textId="77777777" w:rsidR="003E71AE" w:rsidRPr="00AB66E8" w:rsidRDefault="003E71AE" w:rsidP="00AB4BB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>Objet du marché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23578A06" w14:textId="77777777" w:rsidR="003E71AE" w:rsidRPr="00AB66E8" w:rsidRDefault="003E71AE" w:rsidP="00AB4BB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>Choix libre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7056BBF4" w14:textId="77777777" w:rsidR="003E71AE" w:rsidRPr="00AB66E8" w:rsidRDefault="003E71AE" w:rsidP="00AB4BB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>Marché à procédure adaptée (MAPA)</w:t>
            </w:r>
          </w:p>
        </w:tc>
        <w:tc>
          <w:tcPr>
            <w:tcW w:w="11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5E0B3" w:themeFill="accent6" w:themeFillTint="66"/>
            <w:vAlign w:val="center"/>
          </w:tcPr>
          <w:p w14:paraId="4A756D2F" w14:textId="77777777" w:rsidR="003E71AE" w:rsidRPr="00AB66E8" w:rsidRDefault="003E71AE" w:rsidP="00AB4BB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3D4147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>Procédure</w:t>
            </w:r>
          </w:p>
          <w:p w14:paraId="15EA937F" w14:textId="77777777" w:rsidR="003E71AE" w:rsidRPr="00AB66E8" w:rsidRDefault="003E71AE" w:rsidP="00AB4BB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>formalisée</w:t>
            </w:r>
          </w:p>
        </w:tc>
      </w:tr>
      <w:tr w:rsidR="003E71AE" w:rsidRPr="00AB66E8" w14:paraId="7021F06C" w14:textId="77777777" w:rsidTr="00AB4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FFFFF" w:themeFill="background1"/>
            <w:vAlign w:val="center"/>
          </w:tcPr>
          <w:p w14:paraId="3CB44C1D" w14:textId="77777777" w:rsidR="003E71AE" w:rsidRPr="00AB66E8" w:rsidRDefault="003E71AE" w:rsidP="00AB4BB2">
            <w:pPr>
              <w:spacing w:before="40" w:after="40"/>
              <w:rPr>
                <w:rStyle w:val="Accentuationlgre"/>
                <w:b/>
                <w:bCs w:val="0"/>
                <w:sz w:val="16"/>
                <w:szCs w:val="16"/>
              </w:rPr>
            </w:pPr>
            <w:r w:rsidRPr="007229E3">
              <w:rPr>
                <w:rFonts w:eastAsia="Times New Roman" w:cs="Arial"/>
                <w:b w:val="0"/>
                <w:bCs w:val="0"/>
                <w:color w:val="3D4147"/>
                <w:sz w:val="16"/>
                <w:szCs w:val="16"/>
                <w:bdr w:val="none" w:sz="0" w:space="0" w:color="auto" w:frame="1"/>
              </w:rPr>
              <w:t>Pour l’État ou ses établissements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BD8BB91" w14:textId="77777777" w:rsidR="003E71AE" w:rsidRPr="00AB66E8" w:rsidRDefault="003E71AE" w:rsidP="00AB4BB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>Fournitures et services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74A08B01" w14:textId="77777777" w:rsidR="003E71AE" w:rsidRPr="00AB66E8" w:rsidRDefault="003E71AE" w:rsidP="00AB4B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D4147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>En-dessous de</w:t>
            </w:r>
          </w:p>
          <w:p w14:paraId="4E01A3C4" w14:textId="77777777" w:rsidR="003E71AE" w:rsidRPr="00AB66E8" w:rsidRDefault="003E71AE" w:rsidP="00AB4B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>40 000 €</w:t>
            </w:r>
          </w:p>
        </w:tc>
        <w:tc>
          <w:tcPr>
            <w:tcW w:w="1842" w:type="dxa"/>
            <w:shd w:val="clear" w:color="auto" w:fill="FFFFFF" w:themeFill="background1"/>
          </w:tcPr>
          <w:p w14:paraId="2FF48087" w14:textId="77777777" w:rsidR="003E71AE" w:rsidRPr="00AB66E8" w:rsidRDefault="003E71AE" w:rsidP="00AB4BB2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D4147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 xml:space="preserve">Entre 40 000 € </w:t>
            </w:r>
          </w:p>
          <w:p w14:paraId="51F38B37" w14:textId="77777777" w:rsidR="003E71AE" w:rsidRPr="00AB66E8" w:rsidRDefault="003E71AE" w:rsidP="00AB4BB2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>et 139 999 €</w:t>
            </w:r>
          </w:p>
        </w:tc>
        <w:tc>
          <w:tcPr>
            <w:tcW w:w="1130" w:type="dxa"/>
            <w:shd w:val="clear" w:color="auto" w:fill="FFFFFF" w:themeFill="background1"/>
          </w:tcPr>
          <w:p w14:paraId="0730A476" w14:textId="77777777" w:rsidR="003E71AE" w:rsidRPr="00AB66E8" w:rsidRDefault="003E71AE" w:rsidP="00AB4BB2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>À partir de 140 000 €</w:t>
            </w:r>
          </w:p>
        </w:tc>
      </w:tr>
      <w:tr w:rsidR="003E71AE" w:rsidRPr="00AB66E8" w14:paraId="70ECD0C0" w14:textId="77777777" w:rsidTr="00AB4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FFFFF" w:themeFill="background1"/>
            <w:vAlign w:val="center"/>
          </w:tcPr>
          <w:p w14:paraId="611149DB" w14:textId="77777777" w:rsidR="003E71AE" w:rsidRPr="00AB66E8" w:rsidRDefault="003E71AE" w:rsidP="00AB4BB2">
            <w:pPr>
              <w:spacing w:before="40" w:after="40"/>
              <w:rPr>
                <w:rStyle w:val="Accentuationlgre"/>
                <w:b/>
                <w:bCs w:val="0"/>
                <w:sz w:val="16"/>
                <w:szCs w:val="16"/>
              </w:rPr>
            </w:pPr>
            <w:r w:rsidRPr="007229E3">
              <w:rPr>
                <w:rFonts w:eastAsia="Times New Roman" w:cs="Arial"/>
                <w:b w:val="0"/>
                <w:bCs w:val="0"/>
                <w:color w:val="3D4147"/>
                <w:sz w:val="16"/>
                <w:szCs w:val="16"/>
                <w:bdr w:val="none" w:sz="0" w:space="0" w:color="auto" w:frame="1"/>
              </w:rPr>
              <w:t>Collectivité territoriale, Établissement public de santé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F4B42AD" w14:textId="77777777" w:rsidR="003E71AE" w:rsidRPr="00AB66E8" w:rsidRDefault="003E71AE" w:rsidP="00AB4BB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>Fournitures et services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3549EB2C" w14:textId="77777777" w:rsidR="003E71AE" w:rsidRPr="00AB66E8" w:rsidRDefault="003E71AE" w:rsidP="00AB4B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FCFC86E" w14:textId="77777777" w:rsidR="003E71AE" w:rsidRPr="00AB66E8" w:rsidRDefault="003E71AE" w:rsidP="00AB4BB2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D4147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 xml:space="preserve">Entre 40 000 € </w:t>
            </w:r>
          </w:p>
          <w:p w14:paraId="11490ED0" w14:textId="77777777" w:rsidR="003E71AE" w:rsidRPr="00AB66E8" w:rsidRDefault="003E71AE" w:rsidP="00AB4BB2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>et 214 999 €</w:t>
            </w:r>
          </w:p>
        </w:tc>
        <w:tc>
          <w:tcPr>
            <w:tcW w:w="1130" w:type="dxa"/>
            <w:shd w:val="clear" w:color="auto" w:fill="FFFFFF" w:themeFill="background1"/>
          </w:tcPr>
          <w:p w14:paraId="3AC9F5F0" w14:textId="77777777" w:rsidR="003E71AE" w:rsidRPr="00AB66E8" w:rsidRDefault="003E71AE" w:rsidP="00AB4BB2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>À partir de 215 000 €</w:t>
            </w:r>
          </w:p>
        </w:tc>
      </w:tr>
      <w:tr w:rsidR="003E71AE" w:rsidRPr="00AB66E8" w14:paraId="21095832" w14:textId="77777777" w:rsidTr="00AB4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FFFFF" w:themeFill="background1"/>
            <w:vAlign w:val="center"/>
          </w:tcPr>
          <w:p w14:paraId="48114A6A" w14:textId="77777777" w:rsidR="003E71AE" w:rsidRPr="00AB66E8" w:rsidRDefault="003E71AE" w:rsidP="00AB4BB2">
            <w:pPr>
              <w:spacing w:before="40" w:after="40"/>
              <w:rPr>
                <w:rStyle w:val="Accentuationlgre"/>
                <w:b/>
                <w:bCs w:val="0"/>
                <w:sz w:val="16"/>
                <w:szCs w:val="16"/>
              </w:rPr>
            </w:pPr>
            <w:r w:rsidRPr="007229E3">
              <w:rPr>
                <w:rFonts w:eastAsia="Times New Roman" w:cs="Arial"/>
                <w:b w:val="0"/>
                <w:bCs w:val="0"/>
                <w:color w:val="3D4147"/>
                <w:sz w:val="16"/>
                <w:szCs w:val="16"/>
                <w:bdr w:val="none" w:sz="0" w:space="0" w:color="auto" w:frame="1"/>
              </w:rPr>
              <w:t>Acheteur qui exerce une activité d’opérateur de réseaux, services de défense ou de sécurité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A60974D" w14:textId="77777777" w:rsidR="003E71AE" w:rsidRPr="00AB66E8" w:rsidRDefault="003E71AE" w:rsidP="00AB4BB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>Fournitures et services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46995A29" w14:textId="77777777" w:rsidR="003E71AE" w:rsidRPr="00AB66E8" w:rsidRDefault="003E71AE" w:rsidP="00AB4B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424B409" w14:textId="77777777" w:rsidR="003E71AE" w:rsidRPr="00AB66E8" w:rsidRDefault="003E71AE" w:rsidP="00AB4BB2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D4147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 xml:space="preserve">Entre 40 000 € </w:t>
            </w:r>
          </w:p>
          <w:p w14:paraId="0F1B6848" w14:textId="77777777" w:rsidR="003E71AE" w:rsidRPr="00AB66E8" w:rsidRDefault="003E71AE" w:rsidP="00AB4BB2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>et 430 999 €</w:t>
            </w:r>
          </w:p>
        </w:tc>
        <w:tc>
          <w:tcPr>
            <w:tcW w:w="1130" w:type="dxa"/>
            <w:shd w:val="clear" w:color="auto" w:fill="FFFFFF" w:themeFill="background1"/>
          </w:tcPr>
          <w:p w14:paraId="297C4FAD" w14:textId="77777777" w:rsidR="003E71AE" w:rsidRPr="00AB66E8" w:rsidRDefault="003E71AE" w:rsidP="00AB4BB2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>À partir de 431 000 €</w:t>
            </w:r>
          </w:p>
        </w:tc>
      </w:tr>
      <w:tr w:rsidR="003E71AE" w:rsidRPr="00AB66E8" w14:paraId="04738729" w14:textId="77777777" w:rsidTr="00AB4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FFFFF" w:themeFill="background1"/>
            <w:vAlign w:val="center"/>
          </w:tcPr>
          <w:p w14:paraId="7E89406A" w14:textId="77777777" w:rsidR="003E71AE" w:rsidRPr="00AB66E8" w:rsidRDefault="003E71AE" w:rsidP="00AB4BB2">
            <w:pPr>
              <w:spacing w:before="40" w:after="40"/>
              <w:rPr>
                <w:rStyle w:val="Accentuationlgre"/>
                <w:b/>
                <w:bCs w:val="0"/>
                <w:sz w:val="16"/>
                <w:szCs w:val="16"/>
              </w:rPr>
            </w:pPr>
            <w:r w:rsidRPr="007229E3">
              <w:rPr>
                <w:rFonts w:eastAsia="Times New Roman" w:cs="Arial"/>
                <w:b w:val="0"/>
                <w:bCs w:val="0"/>
                <w:color w:val="3D4147"/>
                <w:sz w:val="16"/>
                <w:szCs w:val="16"/>
                <w:bdr w:val="none" w:sz="0" w:space="0" w:color="auto" w:frame="1"/>
              </w:rPr>
              <w:t>Pour tous les acheteurs publics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27922EF" w14:textId="77777777" w:rsidR="003E71AE" w:rsidRPr="00AB66E8" w:rsidRDefault="003E71AE" w:rsidP="00AB4BB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>Travaux et contrats de concessions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2C3E118D" w14:textId="77777777" w:rsidR="003E71AE" w:rsidRPr="00AB66E8" w:rsidRDefault="003E71AE" w:rsidP="00AB4B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4342942" w14:textId="77777777" w:rsidR="003E71AE" w:rsidRPr="00AB66E8" w:rsidRDefault="003E71AE" w:rsidP="00AB4BB2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D4147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 xml:space="preserve">Entre 40 000 € </w:t>
            </w:r>
          </w:p>
          <w:p w14:paraId="401FBD6A" w14:textId="77777777" w:rsidR="003E71AE" w:rsidRPr="00AB66E8" w:rsidRDefault="003E71AE" w:rsidP="00AB4BB2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>et 5 381 999 €</w:t>
            </w:r>
          </w:p>
        </w:tc>
        <w:tc>
          <w:tcPr>
            <w:tcW w:w="1130" w:type="dxa"/>
            <w:shd w:val="clear" w:color="auto" w:fill="FFFFFF" w:themeFill="background1"/>
          </w:tcPr>
          <w:p w14:paraId="1CB26FB0" w14:textId="77777777" w:rsidR="003E71AE" w:rsidRPr="00AB66E8" w:rsidRDefault="003E71AE" w:rsidP="00AB4B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sz w:val="16"/>
                <w:szCs w:val="16"/>
              </w:rPr>
            </w:pPr>
            <w:r w:rsidRPr="007229E3">
              <w:rPr>
                <w:rFonts w:eastAsia="Times New Roman" w:cs="Arial"/>
                <w:color w:val="3D4147"/>
                <w:sz w:val="16"/>
                <w:szCs w:val="16"/>
              </w:rPr>
              <w:t>À partir de 5 382 000 €</w:t>
            </w:r>
          </w:p>
        </w:tc>
      </w:tr>
    </w:tbl>
    <w:p w14:paraId="5F14E9AA" w14:textId="77777777" w:rsidR="003E71AE" w:rsidRPr="00AB66E8" w:rsidRDefault="003E71AE" w:rsidP="003E71AE">
      <w:pPr>
        <w:spacing w:before="120"/>
        <w:rPr>
          <w:rFonts w:cs="Arial"/>
          <w:szCs w:val="24"/>
          <w:lang w:eastAsia="fr-FR"/>
        </w:rPr>
      </w:pPr>
      <w:r w:rsidRPr="00AB66E8">
        <w:rPr>
          <w:rFonts w:cs="Arial"/>
        </w:rPr>
        <w:t>En deçà de ces seuils, les pouvoirs adjudicateurs peuvent passer des contrats sans publicité ni mise en concurrence préalables (montant inférieur à 40 000 euros hors taxes) ou des contrats en procédure adaptée (dès 40 000 euros hors taxes).</w:t>
      </w:r>
    </w:p>
    <w:p w14:paraId="4054FA52" w14:textId="77777777" w:rsidR="003E71AE" w:rsidRPr="00AB66E8" w:rsidRDefault="003E71AE" w:rsidP="003E71AE">
      <w:pPr>
        <w:rPr>
          <w:rFonts w:cs="Arial"/>
        </w:rPr>
      </w:pPr>
    </w:p>
    <w:p w14:paraId="1713F448" w14:textId="77777777" w:rsidR="003E71AE" w:rsidRDefault="003E71AE" w:rsidP="003E71AE">
      <w:pPr>
        <w:rPr>
          <w:rFonts w:cs="Arial"/>
          <w:sz w:val="18"/>
          <w:szCs w:val="20"/>
        </w:rPr>
      </w:pPr>
    </w:p>
    <w:p w14:paraId="6339A41A" w14:textId="0EC762D7" w:rsidR="003E71AE" w:rsidRDefault="003E71AE"/>
    <w:p w14:paraId="13759D33" w14:textId="151FA5E7" w:rsidR="003A0047" w:rsidRDefault="003A0047" w:rsidP="003A0047">
      <w:pPr>
        <w:spacing w:after="120"/>
        <w:rPr>
          <w:b/>
          <w:sz w:val="24"/>
        </w:rPr>
      </w:pPr>
      <w:r>
        <w:rPr>
          <w:b/>
          <w:sz w:val="24"/>
        </w:rPr>
        <w:lastRenderedPageBreak/>
        <w:t>Réponses</w:t>
      </w:r>
    </w:p>
    <w:p w14:paraId="342447A9" w14:textId="243477E6" w:rsidR="003A0047" w:rsidRDefault="003A0047" w:rsidP="003A0047">
      <w:pPr>
        <w:pStyle w:val="Paragraphedeliste"/>
        <w:numPr>
          <w:ilvl w:val="0"/>
          <w:numId w:val="3"/>
        </w:numPr>
        <w:tabs>
          <w:tab w:val="left" w:pos="1809"/>
        </w:tabs>
        <w:spacing w:line="276" w:lineRule="auto"/>
        <w:rPr>
          <w:rFonts w:cs="Arial"/>
          <w:b/>
        </w:rPr>
      </w:pPr>
      <w:r w:rsidRPr="003A0047">
        <w:rPr>
          <w:rFonts w:cs="Arial"/>
          <w:b/>
        </w:rPr>
        <w:t>Quel est le seuil à partir duquel une collectivité territoriale doit obligatoirement réalisé un appel d’offres ?</w:t>
      </w:r>
    </w:p>
    <w:p w14:paraId="0BE879E4" w14:textId="79A7085C" w:rsidR="003A0047" w:rsidRPr="003A0047" w:rsidRDefault="003A0047" w:rsidP="003A0047">
      <w:pPr>
        <w:tabs>
          <w:tab w:val="left" w:pos="1809"/>
        </w:tabs>
        <w:spacing w:line="276" w:lineRule="auto"/>
        <w:rPr>
          <w:rFonts w:cs="Arial"/>
          <w:bCs/>
        </w:rPr>
      </w:pPr>
    </w:p>
    <w:p w14:paraId="17F8B36D" w14:textId="3B0815C5" w:rsidR="003A0047" w:rsidRPr="003A0047" w:rsidRDefault="003A0047" w:rsidP="003A0047">
      <w:pPr>
        <w:tabs>
          <w:tab w:val="left" w:pos="1809"/>
        </w:tabs>
        <w:spacing w:line="276" w:lineRule="auto"/>
        <w:rPr>
          <w:rFonts w:cs="Arial"/>
          <w:bCs/>
        </w:rPr>
      </w:pPr>
    </w:p>
    <w:p w14:paraId="4037F0BF" w14:textId="3D1BA27C" w:rsidR="003A0047" w:rsidRPr="003A0047" w:rsidRDefault="003A0047" w:rsidP="003A0047">
      <w:pPr>
        <w:tabs>
          <w:tab w:val="left" w:pos="1809"/>
        </w:tabs>
        <w:spacing w:line="276" w:lineRule="auto"/>
        <w:rPr>
          <w:rFonts w:cs="Arial"/>
          <w:bCs/>
        </w:rPr>
      </w:pPr>
    </w:p>
    <w:p w14:paraId="68353361" w14:textId="77777777" w:rsidR="003A0047" w:rsidRPr="003A0047" w:rsidRDefault="003A0047" w:rsidP="003A0047">
      <w:pPr>
        <w:tabs>
          <w:tab w:val="left" w:pos="1809"/>
        </w:tabs>
        <w:spacing w:line="276" w:lineRule="auto"/>
        <w:rPr>
          <w:rFonts w:cs="Arial"/>
          <w:bCs/>
        </w:rPr>
      </w:pPr>
    </w:p>
    <w:p w14:paraId="6EDDE367" w14:textId="15A79630" w:rsidR="003A0047" w:rsidRDefault="003A0047" w:rsidP="003A0047">
      <w:pPr>
        <w:pStyle w:val="Paragraphedeliste"/>
        <w:numPr>
          <w:ilvl w:val="0"/>
          <w:numId w:val="3"/>
        </w:numPr>
        <w:tabs>
          <w:tab w:val="left" w:pos="1809"/>
        </w:tabs>
        <w:spacing w:line="276" w:lineRule="auto"/>
        <w:rPr>
          <w:rFonts w:cs="Arial"/>
          <w:b/>
        </w:rPr>
      </w:pPr>
      <w:r w:rsidRPr="003A0047">
        <w:rPr>
          <w:rFonts w:cs="Arial"/>
          <w:b/>
        </w:rPr>
        <w:t>Quelle est la caractéristique du site francemarchs.com à l’origine du document ?</w:t>
      </w:r>
    </w:p>
    <w:p w14:paraId="59396EE7" w14:textId="4B58C9C1" w:rsidR="003A0047" w:rsidRPr="003A0047" w:rsidRDefault="003A0047" w:rsidP="003A0047">
      <w:pPr>
        <w:tabs>
          <w:tab w:val="left" w:pos="1809"/>
        </w:tabs>
        <w:spacing w:line="276" w:lineRule="auto"/>
        <w:rPr>
          <w:rFonts w:cs="Arial"/>
          <w:bCs/>
        </w:rPr>
      </w:pPr>
    </w:p>
    <w:p w14:paraId="2840DE10" w14:textId="5B93CECC" w:rsidR="003A0047" w:rsidRPr="003A0047" w:rsidRDefault="003A0047" w:rsidP="003A0047">
      <w:pPr>
        <w:tabs>
          <w:tab w:val="left" w:pos="1809"/>
        </w:tabs>
        <w:spacing w:line="276" w:lineRule="auto"/>
        <w:rPr>
          <w:rFonts w:cs="Arial"/>
          <w:bCs/>
        </w:rPr>
      </w:pPr>
    </w:p>
    <w:p w14:paraId="507150C9" w14:textId="2634FF58" w:rsidR="003A0047" w:rsidRPr="003A0047" w:rsidRDefault="003A0047" w:rsidP="003A0047">
      <w:pPr>
        <w:tabs>
          <w:tab w:val="left" w:pos="1809"/>
        </w:tabs>
        <w:spacing w:line="276" w:lineRule="auto"/>
        <w:rPr>
          <w:rFonts w:cs="Arial"/>
          <w:bCs/>
        </w:rPr>
      </w:pPr>
    </w:p>
    <w:p w14:paraId="5A34A204" w14:textId="77777777" w:rsidR="003A0047" w:rsidRPr="003A0047" w:rsidRDefault="003A0047" w:rsidP="003A0047">
      <w:pPr>
        <w:tabs>
          <w:tab w:val="left" w:pos="1809"/>
        </w:tabs>
        <w:spacing w:line="276" w:lineRule="auto"/>
        <w:rPr>
          <w:rFonts w:cs="Arial"/>
          <w:bCs/>
        </w:rPr>
      </w:pPr>
    </w:p>
    <w:p w14:paraId="5169CB6C" w14:textId="5C010340" w:rsidR="003A0047" w:rsidRDefault="003A0047" w:rsidP="003A0047">
      <w:pPr>
        <w:pStyle w:val="Paragraphedeliste"/>
        <w:numPr>
          <w:ilvl w:val="0"/>
          <w:numId w:val="3"/>
        </w:numPr>
        <w:tabs>
          <w:tab w:val="left" w:pos="1809"/>
        </w:tabs>
        <w:spacing w:line="276" w:lineRule="auto"/>
        <w:rPr>
          <w:rFonts w:cs="Arial"/>
          <w:b/>
        </w:rPr>
      </w:pPr>
      <w:r w:rsidRPr="003A0047">
        <w:rPr>
          <w:rFonts w:cs="Arial"/>
          <w:b/>
        </w:rPr>
        <w:t xml:space="preserve">Quelle est l’obligation attachée à l’appel d’offres ? </w:t>
      </w:r>
    </w:p>
    <w:p w14:paraId="2DE6A77C" w14:textId="70D842F3" w:rsidR="003A0047" w:rsidRPr="003A0047" w:rsidRDefault="003A0047" w:rsidP="003A0047">
      <w:pPr>
        <w:tabs>
          <w:tab w:val="left" w:pos="1809"/>
        </w:tabs>
        <w:spacing w:line="276" w:lineRule="auto"/>
        <w:rPr>
          <w:rFonts w:cs="Arial"/>
          <w:bCs/>
        </w:rPr>
      </w:pPr>
    </w:p>
    <w:p w14:paraId="338D4B01" w14:textId="4E834067" w:rsidR="003A0047" w:rsidRPr="003A0047" w:rsidRDefault="003A0047" w:rsidP="003A0047">
      <w:pPr>
        <w:tabs>
          <w:tab w:val="left" w:pos="1809"/>
        </w:tabs>
        <w:spacing w:line="276" w:lineRule="auto"/>
        <w:rPr>
          <w:rFonts w:cs="Arial"/>
          <w:bCs/>
        </w:rPr>
      </w:pPr>
    </w:p>
    <w:p w14:paraId="1C4A7D7F" w14:textId="77777777" w:rsidR="003A0047" w:rsidRPr="003A0047" w:rsidRDefault="003A0047" w:rsidP="003A0047">
      <w:pPr>
        <w:tabs>
          <w:tab w:val="left" w:pos="1809"/>
        </w:tabs>
        <w:spacing w:line="276" w:lineRule="auto"/>
        <w:rPr>
          <w:rFonts w:cs="Arial"/>
          <w:bCs/>
        </w:rPr>
      </w:pPr>
    </w:p>
    <w:p w14:paraId="62ADC261" w14:textId="70BD2EF3" w:rsidR="003A0047" w:rsidRDefault="003A0047" w:rsidP="003A0047">
      <w:pPr>
        <w:pStyle w:val="Paragraphedeliste"/>
        <w:numPr>
          <w:ilvl w:val="0"/>
          <w:numId w:val="3"/>
        </w:numPr>
        <w:tabs>
          <w:tab w:val="left" w:pos="1809"/>
        </w:tabs>
        <w:spacing w:line="276" w:lineRule="auto"/>
        <w:rPr>
          <w:rFonts w:cs="Arial"/>
          <w:b/>
        </w:rPr>
      </w:pPr>
      <w:r w:rsidRPr="003A0047">
        <w:rPr>
          <w:rFonts w:cs="Arial"/>
          <w:b/>
        </w:rPr>
        <w:t>Quelle est la périodicité de mise à jour des seuils et qui les met à jour ?</w:t>
      </w:r>
    </w:p>
    <w:p w14:paraId="24BF1ADD" w14:textId="61B3D8AC" w:rsidR="003A0047" w:rsidRPr="003A0047" w:rsidRDefault="003A0047" w:rsidP="003A0047">
      <w:pPr>
        <w:tabs>
          <w:tab w:val="left" w:pos="1809"/>
        </w:tabs>
        <w:spacing w:line="276" w:lineRule="auto"/>
        <w:rPr>
          <w:rFonts w:cs="Arial"/>
          <w:bCs/>
        </w:rPr>
      </w:pPr>
    </w:p>
    <w:p w14:paraId="4B8C2343" w14:textId="5A31A6F1" w:rsidR="003A0047" w:rsidRPr="003A0047" w:rsidRDefault="003A0047" w:rsidP="003A0047">
      <w:pPr>
        <w:tabs>
          <w:tab w:val="left" w:pos="1809"/>
        </w:tabs>
        <w:spacing w:line="276" w:lineRule="auto"/>
        <w:rPr>
          <w:rFonts w:cs="Arial"/>
          <w:bCs/>
        </w:rPr>
      </w:pPr>
    </w:p>
    <w:p w14:paraId="3DDE5114" w14:textId="14D94AD4" w:rsidR="003A0047" w:rsidRPr="003A0047" w:rsidRDefault="003A0047" w:rsidP="003A0047">
      <w:pPr>
        <w:tabs>
          <w:tab w:val="left" w:pos="1809"/>
        </w:tabs>
        <w:spacing w:line="276" w:lineRule="auto"/>
        <w:rPr>
          <w:rFonts w:cs="Arial"/>
          <w:bCs/>
        </w:rPr>
      </w:pPr>
    </w:p>
    <w:p w14:paraId="6F186355" w14:textId="77777777" w:rsidR="003A0047" w:rsidRPr="003A0047" w:rsidRDefault="003A0047" w:rsidP="003A0047">
      <w:pPr>
        <w:tabs>
          <w:tab w:val="left" w:pos="1809"/>
        </w:tabs>
        <w:spacing w:line="276" w:lineRule="auto"/>
        <w:rPr>
          <w:rFonts w:cs="Arial"/>
          <w:bCs/>
        </w:rPr>
      </w:pPr>
    </w:p>
    <w:p w14:paraId="3F06DC67" w14:textId="77777777" w:rsidR="003A0047" w:rsidRPr="003A0047" w:rsidRDefault="003A0047" w:rsidP="003A0047">
      <w:pPr>
        <w:pStyle w:val="Paragraphedeliste"/>
        <w:numPr>
          <w:ilvl w:val="0"/>
          <w:numId w:val="3"/>
        </w:numPr>
        <w:tabs>
          <w:tab w:val="left" w:pos="1809"/>
        </w:tabs>
        <w:spacing w:line="276" w:lineRule="auto"/>
        <w:rPr>
          <w:rFonts w:cs="Arial"/>
          <w:b/>
        </w:rPr>
      </w:pPr>
      <w:r w:rsidRPr="003A0047">
        <w:rPr>
          <w:rFonts w:cs="Arial"/>
          <w:b/>
        </w:rPr>
        <w:t>Comment peuvent être passé les contrats en deçà de ces seuils ?</w:t>
      </w:r>
    </w:p>
    <w:p w14:paraId="1227946C" w14:textId="77777777" w:rsidR="003A0047" w:rsidRDefault="003A0047"/>
    <w:sectPr w:rsidR="003A0047" w:rsidSect="003E71AE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359"/>
    <w:multiLevelType w:val="hybridMultilevel"/>
    <w:tmpl w:val="450A249E"/>
    <w:lvl w:ilvl="0" w:tplc="CAFE179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640BE"/>
    <w:multiLevelType w:val="hybridMultilevel"/>
    <w:tmpl w:val="00BEF724"/>
    <w:lvl w:ilvl="0" w:tplc="B296A9B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BB372B"/>
    <w:multiLevelType w:val="hybridMultilevel"/>
    <w:tmpl w:val="7C8C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7228627">
    <w:abstractNumId w:val="0"/>
  </w:num>
  <w:num w:numId="2" w16cid:durableId="1080442542">
    <w:abstractNumId w:val="2"/>
  </w:num>
  <w:num w:numId="3" w16cid:durableId="16679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AE"/>
    <w:rsid w:val="003A0047"/>
    <w:rsid w:val="003E71AE"/>
    <w:rsid w:val="004B0B3A"/>
    <w:rsid w:val="00F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B25B"/>
  <w15:chartTrackingRefBased/>
  <w15:docId w15:val="{ECEDCA62-F9CE-4B37-B741-BA965BD9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AE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3E71AE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E71AE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styleId="lev">
    <w:name w:val="Strong"/>
    <w:aliases w:val="a texte"/>
    <w:uiPriority w:val="22"/>
    <w:qFormat/>
    <w:rsid w:val="003E71AE"/>
    <w:rPr>
      <w:b/>
      <w:bCs/>
    </w:rPr>
  </w:style>
  <w:style w:type="paragraph" w:styleId="Paragraphedeliste">
    <w:name w:val="List Paragraph"/>
    <w:basedOn w:val="Normal"/>
    <w:uiPriority w:val="34"/>
    <w:qFormat/>
    <w:rsid w:val="003E71AE"/>
    <w:pPr>
      <w:ind w:left="720"/>
      <w:contextualSpacing/>
    </w:pPr>
  </w:style>
  <w:style w:type="character" w:styleId="Accentuationlgre">
    <w:name w:val="Subtle Emphasis"/>
    <w:aliases w:val="Titre 111"/>
    <w:uiPriority w:val="19"/>
    <w:qFormat/>
    <w:rsid w:val="003E71AE"/>
    <w:rPr>
      <w:rFonts w:ascii="Arial" w:hAnsi="Arial"/>
      <w:b/>
      <w:sz w:val="24"/>
    </w:rPr>
  </w:style>
  <w:style w:type="character" w:styleId="Accentuation">
    <w:name w:val="Emphasis"/>
    <w:basedOn w:val="Policepardfaut"/>
    <w:uiPriority w:val="20"/>
    <w:qFormat/>
    <w:rsid w:val="003E71AE"/>
    <w:rPr>
      <w:b w:val="0"/>
      <w:bCs w:val="0"/>
      <w:i/>
      <w:iCs/>
    </w:rPr>
  </w:style>
  <w:style w:type="table" w:styleId="TableauGrille2-Accentuation1">
    <w:name w:val="Grid Table 2 Accent 1"/>
    <w:basedOn w:val="TableauNormal"/>
    <w:uiPriority w:val="47"/>
    <w:rsid w:val="003E71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2023-01-05T13:04:00Z</dcterms:created>
  <dcterms:modified xsi:type="dcterms:W3CDTF">2023-01-05T13:31:00Z</dcterms:modified>
</cp:coreProperties>
</file>