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271"/>
        <w:gridCol w:w="7088"/>
        <w:gridCol w:w="1729"/>
      </w:tblGrid>
      <w:tr w:rsidR="00E4718A" w:rsidRPr="00C22356" w14:paraId="469B234C" w14:textId="77777777" w:rsidTr="00C24C0A">
        <w:trPr>
          <w:trHeight w:val="386"/>
        </w:trPr>
        <w:tc>
          <w:tcPr>
            <w:tcW w:w="8359" w:type="dxa"/>
            <w:gridSpan w:val="2"/>
            <w:shd w:val="clear" w:color="auto" w:fill="92D050"/>
            <w:vAlign w:val="center"/>
          </w:tcPr>
          <w:p w14:paraId="07FF9FB2" w14:textId="77777777" w:rsidR="00E4718A" w:rsidRPr="009246A9" w:rsidRDefault="00E4718A" w:rsidP="00C24C0A">
            <w:pPr>
              <w:pStyle w:val="Titre2"/>
              <w:spacing w:before="120" w:after="0"/>
              <w:jc w:val="center"/>
              <w:rPr>
                <w:rFonts w:ascii="Arial" w:hAnsi="Arial"/>
              </w:rPr>
            </w:pPr>
            <w:r w:rsidRPr="009246A9">
              <w:rPr>
                <w:rFonts w:ascii="Arial" w:hAnsi="Arial"/>
              </w:rPr>
              <w:t>PGI – Comptabilité</w:t>
            </w:r>
          </w:p>
          <w:p w14:paraId="749E3186" w14:textId="77777777" w:rsidR="00E4718A" w:rsidRPr="009246A9" w:rsidRDefault="00E4718A" w:rsidP="00C24C0A">
            <w:pPr>
              <w:pStyle w:val="Titre2"/>
              <w:spacing w:after="0"/>
              <w:jc w:val="center"/>
              <w:rPr>
                <w:rFonts w:ascii="Arial" w:hAnsi="Arial"/>
              </w:rPr>
            </w:pPr>
            <w:r w:rsidRPr="009246A9">
              <w:rPr>
                <w:rFonts w:ascii="Arial" w:hAnsi="Arial"/>
              </w:rPr>
              <w:t>Mission 20 – Saisir les a nouveaux</w:t>
            </w:r>
          </w:p>
        </w:tc>
        <w:tc>
          <w:tcPr>
            <w:tcW w:w="1729" w:type="dxa"/>
            <w:shd w:val="clear" w:color="auto" w:fill="92D050"/>
            <w:vAlign w:val="center"/>
          </w:tcPr>
          <w:p w14:paraId="73DED4EB" w14:textId="77777777" w:rsidR="00E4718A" w:rsidRPr="00C22356" w:rsidRDefault="00E4718A" w:rsidP="00C24C0A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ACF64BE" wp14:editId="6158A8A9">
                  <wp:extent cx="941802" cy="817418"/>
                  <wp:effectExtent l="0" t="0" r="0" b="1905"/>
                  <wp:docPr id="930" name="Image 930" descr="C:\Users\cterrier lenovo\Documents\2-Casteilla\Cegid PGI\pratique cegid business\CD Cegid\Sequences et ressources complémentaires\Photos\cadrien\logocadrien-couleur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terrier lenovo\Documents\2-Casteilla\Cegid PGI\pratique cegid business\CD Cegid\Sequences et ressources complémentaires\Photos\cadrien\logocadrien-couleur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824" cy="817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18A" w:rsidRPr="00C22356" w14:paraId="5DA3D35B" w14:textId="77777777" w:rsidTr="009246A9">
        <w:trPr>
          <w:trHeight w:val="386"/>
        </w:trPr>
        <w:tc>
          <w:tcPr>
            <w:tcW w:w="1271" w:type="dxa"/>
            <w:shd w:val="clear" w:color="auto" w:fill="92D050"/>
            <w:vAlign w:val="center"/>
          </w:tcPr>
          <w:p w14:paraId="48A5F20D" w14:textId="77777777" w:rsidR="00E4718A" w:rsidRPr="00CE3E4B" w:rsidRDefault="00E4718A" w:rsidP="00C24C0A">
            <w:pPr>
              <w:jc w:val="left"/>
            </w:pPr>
            <w:r>
              <w:t>Durée : 40’</w:t>
            </w:r>
          </w:p>
        </w:tc>
        <w:tc>
          <w:tcPr>
            <w:tcW w:w="7088" w:type="dxa"/>
            <w:shd w:val="clear" w:color="auto" w:fill="92D050"/>
          </w:tcPr>
          <w:p w14:paraId="2143B597" w14:textId="79AFA1D8" w:rsidR="00E4718A" w:rsidRPr="00CE3E4B" w:rsidRDefault="009246A9" w:rsidP="00C24C0A">
            <w:pPr>
              <w:jc w:val="center"/>
            </w:pPr>
            <w:r w:rsidRPr="00956391">
              <w:rPr>
                <w:bCs/>
                <w:noProof/>
              </w:rPr>
              <w:drawing>
                <wp:inline distT="0" distB="0" distL="0" distR="0" wp14:anchorId="61E0DE5E" wp14:editId="0ABFA294">
                  <wp:extent cx="324000" cy="324000"/>
                  <wp:effectExtent l="0" t="0" r="0" b="0"/>
                  <wp:docPr id="25" name="Graphique 25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  <w:shd w:val="clear" w:color="auto" w:fill="92D050"/>
            <w:vAlign w:val="center"/>
          </w:tcPr>
          <w:p w14:paraId="3D9A25AB" w14:textId="77777777" w:rsidR="00E4718A" w:rsidRPr="00780C0B" w:rsidRDefault="00E4718A" w:rsidP="00C24C0A">
            <w:pPr>
              <w:jc w:val="center"/>
              <w:rPr>
                <w:bCs/>
              </w:rPr>
            </w:pPr>
            <w:r w:rsidRPr="00780C0B">
              <w:rPr>
                <w:bCs/>
              </w:rPr>
              <w:t>Source</w:t>
            </w:r>
          </w:p>
        </w:tc>
      </w:tr>
    </w:tbl>
    <w:p w14:paraId="70F039C6" w14:textId="77777777" w:rsidR="00E4718A" w:rsidRPr="00B339AF" w:rsidRDefault="00E4718A" w:rsidP="00E4718A">
      <w:pPr>
        <w:spacing w:before="120" w:after="120"/>
        <w:rPr>
          <w:b/>
          <w:sz w:val="24"/>
        </w:rPr>
      </w:pPr>
      <w:r w:rsidRPr="00B339AF">
        <w:rPr>
          <w:b/>
          <w:sz w:val="24"/>
        </w:rPr>
        <w:t>Contexte</w:t>
      </w:r>
      <w:r>
        <w:rPr>
          <w:b/>
          <w:sz w:val="24"/>
        </w:rPr>
        <w:t xml:space="preserve"> professionnel</w:t>
      </w:r>
    </w:p>
    <w:p w14:paraId="4AE55A77" w14:textId="77777777" w:rsidR="00E4718A" w:rsidRDefault="00E4718A" w:rsidP="00E4718A">
      <w:pPr>
        <w:rPr>
          <w:lang w:eastAsia="fr-FR"/>
        </w:rPr>
      </w:pPr>
      <w:r>
        <w:rPr>
          <w:lang w:eastAsia="fr-FR"/>
        </w:rPr>
        <w:t>Dans les deux séquences précédentes, nous avons paramétré l’application et vérifié qu’elle était conforme aux besoins de la société. Nous allons, à présent, initialiser les comptes de bilan.</w:t>
      </w:r>
    </w:p>
    <w:p w14:paraId="5BCC52AF" w14:textId="77777777" w:rsidR="00E4718A" w:rsidRPr="007445B8" w:rsidRDefault="00E4718A" w:rsidP="00E4718A">
      <w:pPr>
        <w:rPr>
          <w:lang w:eastAsia="fr-FR"/>
        </w:rPr>
      </w:pPr>
      <w:r>
        <w:rPr>
          <w:lang w:eastAsia="fr-FR"/>
        </w:rPr>
        <w:t xml:space="preserve">  </w:t>
      </w:r>
    </w:p>
    <w:p w14:paraId="488CDA0B" w14:textId="77777777" w:rsidR="00E4718A" w:rsidRDefault="00E4718A" w:rsidP="00E4718A">
      <w:pPr>
        <w:jc w:val="center"/>
      </w:pPr>
      <w:r>
        <w:rPr>
          <w:noProof/>
          <w:lang w:eastAsia="fr-FR"/>
        </w:rPr>
        <w:drawing>
          <wp:inline distT="0" distB="0" distL="0" distR="0" wp14:anchorId="3293AAC9" wp14:editId="660BA4FA">
            <wp:extent cx="3386937" cy="960120"/>
            <wp:effectExtent l="19050" t="0" r="23495" b="30480"/>
            <wp:docPr id="16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E95A2FF" w14:textId="77777777" w:rsidR="00E4718A" w:rsidRDefault="00E4718A" w:rsidP="00E4718A">
      <w:pPr>
        <w:spacing w:before="120"/>
      </w:pPr>
    </w:p>
    <w:p w14:paraId="2D9B0A06" w14:textId="77777777" w:rsidR="00E4718A" w:rsidRDefault="00E4718A" w:rsidP="00E4718A">
      <w:pPr>
        <w:spacing w:before="120"/>
      </w:pPr>
      <w:r>
        <w:t>La saisie des « à nouveaux » consiste à entrer dans les comptes les soldes initiaux des comptes de bilan. A l’exception du premier exercice, les « à nouveaux » n’ont pas à être saisie car ils sont automatiquement transférés de comptes à comptes par l’écriture de clôture et de réouverture des comptes dans le journal des « à nouveaux », qui est un journal des opérations diverses à usage unique.</w:t>
      </w:r>
    </w:p>
    <w:p w14:paraId="2FDC458C" w14:textId="77777777" w:rsidR="00E4718A" w:rsidRDefault="00E4718A" w:rsidP="00E4718A">
      <w:pPr>
        <w:spacing w:before="120"/>
      </w:pPr>
      <w:r>
        <w:t xml:space="preserve">Mais lorsque l’entreprise est créée ou lorsque la société doit </w:t>
      </w:r>
      <w:r w:rsidRPr="007445B8">
        <w:t>être</w:t>
      </w:r>
      <w:r>
        <w:t xml:space="preserve"> installée sur une application comptable, la saisie des à nouveaux doit obligatoirement se faire de façon manuelle. Dans le cas de cet exercice nous souhaitons saisir la balance des à nouveaux au 31 octobre. L’exercice débutant le 1</w:t>
      </w:r>
      <w:r w:rsidRPr="00A65F49">
        <w:rPr>
          <w:vertAlign w:val="superscript"/>
        </w:rPr>
        <w:t>er</w:t>
      </w:r>
      <w:r>
        <w:t xml:space="preserve"> janvier, nous ne pouvons pas utiliser le journal des a nouveaux car il nous impose une saisie au 1</w:t>
      </w:r>
      <w:r w:rsidRPr="009903EB">
        <w:rPr>
          <w:vertAlign w:val="superscript"/>
        </w:rPr>
        <w:t>er</w:t>
      </w:r>
      <w:r>
        <w:t xml:space="preserve"> jour de l’exercice comptable. Nous allons donc enregistrer les opérations dans le journal des opérations diverses.</w:t>
      </w:r>
    </w:p>
    <w:p w14:paraId="3064DCA2" w14:textId="77777777" w:rsidR="00E4718A" w:rsidRDefault="00E4718A" w:rsidP="00E4718A">
      <w:pPr>
        <w:spacing w:before="120"/>
      </w:pPr>
      <w:r>
        <w:t>Cette opération est réalisée à partir de la balance comptable qui récapitule les comptes et leurs soldes.</w:t>
      </w:r>
    </w:p>
    <w:p w14:paraId="28710559" w14:textId="77777777" w:rsidR="00E4718A" w:rsidRDefault="00E4718A" w:rsidP="00E4718A"/>
    <w:p w14:paraId="12E700A6" w14:textId="77777777" w:rsidR="00E4718A" w:rsidRPr="005C60AD" w:rsidRDefault="00E4718A" w:rsidP="00E4718A">
      <w:pPr>
        <w:spacing w:before="120" w:after="120"/>
        <w:rPr>
          <w:b/>
          <w:sz w:val="24"/>
        </w:rPr>
      </w:pPr>
      <w:r w:rsidRPr="005C60AD">
        <w:rPr>
          <w:b/>
          <w:sz w:val="24"/>
        </w:rPr>
        <w:t>Travail à faire</w:t>
      </w:r>
    </w:p>
    <w:p w14:paraId="4310A790" w14:textId="77777777" w:rsidR="00E4718A" w:rsidRDefault="00E4718A" w:rsidP="00E4718A">
      <w:pPr>
        <w:spacing w:before="120"/>
      </w:pPr>
      <w:r>
        <w:t>1. Saisissez les soldes initiaux des comptes de la société dans le journal des opérations diverses à partir de la balance qui vous est remise page suivante.</w:t>
      </w:r>
    </w:p>
    <w:p w14:paraId="70F90F2F" w14:textId="77777777" w:rsidR="00E4718A" w:rsidRDefault="00E4718A" w:rsidP="00E4718A">
      <w:pPr>
        <w:spacing w:before="120"/>
      </w:pPr>
    </w:p>
    <w:p w14:paraId="1DC8700B" w14:textId="56254875" w:rsidR="00E4718A" w:rsidRDefault="00E4718A" w:rsidP="00E4718A">
      <w:pPr>
        <w:spacing w:before="120"/>
      </w:pPr>
      <w:r>
        <w:t>2. Imprimez l’écriture</w:t>
      </w:r>
      <w:r w:rsidR="009246A9">
        <w:t xml:space="preserve"> dans un fichier PDF</w:t>
      </w:r>
      <w:r>
        <w:t>.</w:t>
      </w:r>
    </w:p>
    <w:p w14:paraId="2D7F141D" w14:textId="77777777" w:rsidR="00E4718A" w:rsidRDefault="00E4718A" w:rsidP="00E4718A">
      <w:pPr>
        <w:spacing w:before="120"/>
      </w:pPr>
    </w:p>
    <w:p w14:paraId="7F336643" w14:textId="77777777" w:rsidR="00E4718A" w:rsidRDefault="00E4718A" w:rsidP="00E4718A">
      <w:pPr>
        <w:spacing w:before="120"/>
      </w:pPr>
      <w:r>
        <w:t>3. Affichez le compte du client ABC-PRO.</w:t>
      </w:r>
    </w:p>
    <w:p w14:paraId="71E70E59" w14:textId="77777777" w:rsidR="00E4718A" w:rsidRDefault="00E4718A" w:rsidP="00E4718A">
      <w:pPr>
        <w:spacing w:before="120"/>
      </w:pPr>
      <w:r>
        <w:tab/>
        <w:t>Quel est le montant du solde : ……………………………….</w:t>
      </w:r>
    </w:p>
    <w:p w14:paraId="481E6FD5" w14:textId="77777777" w:rsidR="00E4718A" w:rsidRDefault="00E4718A" w:rsidP="00E4718A">
      <w:pPr>
        <w:spacing w:before="120"/>
      </w:pPr>
    </w:p>
    <w:p w14:paraId="52B50FD3" w14:textId="77777777" w:rsidR="00E4718A" w:rsidRDefault="00E4718A" w:rsidP="00E4718A">
      <w:pPr>
        <w:spacing w:before="120"/>
      </w:pPr>
      <w:r>
        <w:t>4. Affichez le compte du client DECO-PLUS.</w:t>
      </w:r>
    </w:p>
    <w:p w14:paraId="072CFC81" w14:textId="77777777" w:rsidR="00E4718A" w:rsidRDefault="00E4718A" w:rsidP="00E4718A">
      <w:pPr>
        <w:spacing w:before="120"/>
      </w:pPr>
      <w:r>
        <w:tab/>
        <w:t>Quel est le montant du solde : ……………………………….</w:t>
      </w:r>
    </w:p>
    <w:p w14:paraId="63DF9516" w14:textId="77777777" w:rsidR="00E4718A" w:rsidRDefault="00E4718A" w:rsidP="00E4718A">
      <w:pPr>
        <w:jc w:val="center"/>
        <w:rPr>
          <w:b/>
        </w:rPr>
      </w:pPr>
    </w:p>
    <w:p w14:paraId="13675DFD" w14:textId="77777777" w:rsidR="00E4718A" w:rsidRDefault="00E4718A" w:rsidP="00E4718A">
      <w:pPr>
        <w:jc w:val="center"/>
        <w:rPr>
          <w:b/>
        </w:rPr>
      </w:pPr>
    </w:p>
    <w:p w14:paraId="7F8D6316" w14:textId="77777777" w:rsidR="00E4718A" w:rsidRDefault="00E4718A" w:rsidP="00E4718A">
      <w:pPr>
        <w:spacing w:before="120"/>
      </w:pPr>
      <w:r>
        <w:t>5. Affichez le compte du client BRICODO.</w:t>
      </w:r>
    </w:p>
    <w:p w14:paraId="6E1F3B53" w14:textId="77777777" w:rsidR="00E4718A" w:rsidRDefault="00E4718A" w:rsidP="00E4718A">
      <w:pPr>
        <w:spacing w:before="120"/>
      </w:pPr>
      <w:r>
        <w:tab/>
        <w:t>Quel est le montant du solde : ……………………………….</w:t>
      </w:r>
    </w:p>
    <w:p w14:paraId="3F33D491" w14:textId="77777777" w:rsidR="00E4718A" w:rsidRDefault="00E4718A" w:rsidP="00E4718A"/>
    <w:p w14:paraId="426E8A6E" w14:textId="77777777" w:rsidR="00E4718A" w:rsidRDefault="00E4718A" w:rsidP="00E4718A"/>
    <w:p w14:paraId="25C169F1" w14:textId="77777777" w:rsidR="00E4718A" w:rsidRDefault="00E4718A" w:rsidP="00E4718A"/>
    <w:p w14:paraId="0809FD13" w14:textId="77777777" w:rsidR="00E4718A" w:rsidRDefault="00E4718A" w:rsidP="00E4718A"/>
    <w:p w14:paraId="023E7010" w14:textId="77777777" w:rsidR="00E4718A" w:rsidRDefault="00E4718A" w:rsidP="00E4718A"/>
    <w:p w14:paraId="305DC518" w14:textId="77777777" w:rsidR="00E4718A" w:rsidRDefault="00E4718A" w:rsidP="00E4718A"/>
    <w:p w14:paraId="185EF4CD" w14:textId="785BF70B" w:rsidR="00E4718A" w:rsidRDefault="00E4718A" w:rsidP="00E4718A"/>
    <w:p w14:paraId="7B214FD0" w14:textId="77777777" w:rsidR="00E4718A" w:rsidRDefault="00E4718A" w:rsidP="00E4718A"/>
    <w:p w14:paraId="0DE2271B" w14:textId="77777777" w:rsidR="00E4718A" w:rsidRDefault="00E4718A" w:rsidP="00E4718A"/>
    <w:p w14:paraId="3802E6FD" w14:textId="77777777" w:rsidR="00E4718A" w:rsidRDefault="00E4718A" w:rsidP="00E4718A">
      <w:pPr>
        <w:spacing w:after="120"/>
        <w:jc w:val="center"/>
        <w:rPr>
          <w:b/>
        </w:rPr>
      </w:pPr>
    </w:p>
    <w:p w14:paraId="626449E1" w14:textId="77777777" w:rsidR="00E4718A" w:rsidRPr="00A94897" w:rsidRDefault="00E4718A" w:rsidP="00E4718A">
      <w:pPr>
        <w:spacing w:after="120"/>
        <w:jc w:val="center"/>
        <w:rPr>
          <w:b/>
        </w:rPr>
      </w:pPr>
      <w:r w:rsidRPr="00A94897">
        <w:rPr>
          <w:b/>
        </w:rPr>
        <w:lastRenderedPageBreak/>
        <w:t>Balance au 31 octobre</w:t>
      </w:r>
    </w:p>
    <w:tbl>
      <w:tblPr>
        <w:tblW w:w="98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4873"/>
        <w:gridCol w:w="1920"/>
        <w:gridCol w:w="1975"/>
      </w:tblGrid>
      <w:tr w:rsidR="00E4718A" w:rsidRPr="00A94897" w14:paraId="3ED33294" w14:textId="77777777" w:rsidTr="00C24C0A">
        <w:trPr>
          <w:trHeight w:val="28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733200" w14:textId="77777777" w:rsidR="00E4718A" w:rsidRPr="00A94897" w:rsidRDefault="00E4718A" w:rsidP="00C24C0A">
            <w:pPr>
              <w:jc w:val="center"/>
              <w:rPr>
                <w:rFonts w:eastAsia="Times New Roman" w:cs="Arial"/>
                <w:b/>
                <w:bCs/>
                <w:sz w:val="18"/>
                <w:lang w:eastAsia="fr-FR"/>
              </w:rPr>
            </w:pPr>
            <w:r w:rsidRPr="00A94897">
              <w:rPr>
                <w:rFonts w:eastAsia="Times New Roman" w:cs="Arial"/>
                <w:b/>
                <w:bCs/>
                <w:sz w:val="18"/>
                <w:lang w:eastAsia="fr-FR"/>
              </w:rPr>
              <w:t>N°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A520E1B" w14:textId="77777777" w:rsidR="00E4718A" w:rsidRPr="00A94897" w:rsidRDefault="00E4718A" w:rsidP="00C24C0A">
            <w:pPr>
              <w:jc w:val="center"/>
              <w:rPr>
                <w:rFonts w:eastAsia="Times New Roman" w:cs="Arial"/>
                <w:b/>
                <w:bCs/>
                <w:sz w:val="18"/>
                <w:lang w:eastAsia="fr-FR"/>
              </w:rPr>
            </w:pPr>
            <w:r w:rsidRPr="00A94897">
              <w:rPr>
                <w:rFonts w:eastAsia="Times New Roman" w:cs="Arial"/>
                <w:b/>
                <w:bCs/>
                <w:sz w:val="18"/>
                <w:lang w:eastAsia="fr-FR"/>
              </w:rPr>
              <w:t>Libellés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F3EF10" w14:textId="77777777" w:rsidR="00E4718A" w:rsidRPr="00A94897" w:rsidRDefault="00E4718A" w:rsidP="00C24C0A">
            <w:pPr>
              <w:jc w:val="center"/>
              <w:rPr>
                <w:rFonts w:eastAsia="Times New Roman" w:cs="Arial"/>
                <w:b/>
                <w:bCs/>
                <w:sz w:val="18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18"/>
                <w:lang w:eastAsia="fr-FR"/>
              </w:rPr>
              <w:t>Soldes d</w:t>
            </w:r>
            <w:r w:rsidRPr="00A94897">
              <w:rPr>
                <w:rFonts w:eastAsia="Times New Roman" w:cs="Arial"/>
                <w:b/>
                <w:bCs/>
                <w:sz w:val="18"/>
                <w:lang w:eastAsia="fr-FR"/>
              </w:rPr>
              <w:t>ébiteurs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26F6B4" w14:textId="77777777" w:rsidR="00E4718A" w:rsidRPr="00A94897" w:rsidRDefault="00E4718A" w:rsidP="00C24C0A">
            <w:pPr>
              <w:jc w:val="center"/>
              <w:rPr>
                <w:rFonts w:eastAsia="Times New Roman" w:cs="Arial"/>
                <w:b/>
                <w:bCs/>
                <w:sz w:val="18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18"/>
                <w:lang w:eastAsia="fr-FR"/>
              </w:rPr>
              <w:t>Soldes c</w:t>
            </w:r>
            <w:r w:rsidRPr="00A94897">
              <w:rPr>
                <w:rFonts w:eastAsia="Times New Roman" w:cs="Arial"/>
                <w:b/>
                <w:bCs/>
                <w:sz w:val="18"/>
                <w:lang w:eastAsia="fr-FR"/>
              </w:rPr>
              <w:t>réditeurs</w:t>
            </w:r>
          </w:p>
        </w:tc>
      </w:tr>
      <w:tr w:rsidR="00E4718A" w:rsidRPr="00A94897" w14:paraId="275290F2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33C7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101300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353B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Capital souscrit - appelé, versé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ED68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6182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176 078,50   </w:t>
            </w:r>
          </w:p>
        </w:tc>
      </w:tr>
      <w:tr w:rsidR="00E4718A" w:rsidRPr="00A94897" w14:paraId="42A1BF25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49CA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164000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94DE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Emprunts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AAE5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C70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30 489,80   </w:t>
            </w:r>
          </w:p>
        </w:tc>
      </w:tr>
      <w:tr w:rsidR="00E4718A" w:rsidRPr="00A94897" w14:paraId="79DDF715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D9AA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207000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25D2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Fonds commercial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EC0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56 587,70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140C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781755B2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E207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211000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1B0F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Terrains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D33C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77 350,00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74E4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1743924A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8C12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213100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5280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Constructions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C8AD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229 581,60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55F5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1C2E2477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E525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215100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8221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Installations complexes spécialisées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DC9F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54 881,60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6ED1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3A769017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A938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218300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A7D5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Matériels de bureau et informatique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4BB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10 622,40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0500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6134B499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99F2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281300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BFB7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Amortissements des constructions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B169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F27E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113 691,20   </w:t>
            </w:r>
          </w:p>
        </w:tc>
      </w:tr>
      <w:tr w:rsidR="00E4718A" w:rsidRPr="00A94897" w14:paraId="0252D8A5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2FD8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281500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3847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Amortissement des installa. Complexes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C838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F0AD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19 909,20   </w:t>
            </w:r>
          </w:p>
        </w:tc>
      </w:tr>
      <w:tr w:rsidR="00E4718A" w:rsidRPr="00A94897" w14:paraId="2335C4E5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E378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281830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4EE9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Amortissement du matériel de bureau et infor</w:t>
            </w:r>
            <w:r>
              <w:rPr>
                <w:rFonts w:eastAsia="Times New Roman" w:cs="Arial"/>
                <w:sz w:val="18"/>
                <w:lang w:eastAsia="fr-FR"/>
              </w:rPr>
              <w:t>matique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02BC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A1B7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 6 954,60   </w:t>
            </w:r>
          </w:p>
        </w:tc>
      </w:tr>
      <w:tr w:rsidR="00E4718A" w:rsidRPr="00A94897" w14:paraId="75B17CF3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4FBE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370010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21F7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Stocks cadres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B076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19 471,00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6D64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2A962B01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7E7F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370020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B0AB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Stocks accessoires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647E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14 830,00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FD7B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2B197933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9E9A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FALFAR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6099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Alf-Art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A193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75FF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13 720,40   </w:t>
            </w:r>
          </w:p>
        </w:tc>
      </w:tr>
      <w:tr w:rsidR="00E4718A" w:rsidRPr="00A94897" w14:paraId="445C8D43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70E6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FVINEX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D316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Vinex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E14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95BF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13 720,40   </w:t>
            </w:r>
          </w:p>
        </w:tc>
      </w:tr>
      <w:tr w:rsidR="00E4718A" w:rsidRPr="00A94897" w14:paraId="48AA1DE3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2B1E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FARTOT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E755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Art-Total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5BA8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0337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16 464,50   </w:t>
            </w:r>
          </w:p>
        </w:tc>
      </w:tr>
      <w:tr w:rsidR="00E4718A" w:rsidRPr="00A94897" w14:paraId="57C07490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5D30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404100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DE78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Fournisseurs d'immobilisations </w:t>
            </w:r>
            <w:r>
              <w:rPr>
                <w:rFonts w:eastAsia="Times New Roman" w:cs="Arial"/>
                <w:sz w:val="18"/>
                <w:lang w:eastAsia="fr-FR"/>
              </w:rPr>
              <w:t>FATTEN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67E1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E4C1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10 622,40   </w:t>
            </w:r>
          </w:p>
        </w:tc>
      </w:tr>
      <w:tr w:rsidR="00E4718A" w:rsidRPr="00A94897" w14:paraId="043D4196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97D9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CABCPR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2A03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ABC-Pro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882F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5 335,70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5DC5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1F2F6539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C413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CDECOP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E9AA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Deco Plus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F3A7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23 172,20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1FC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025D7DCC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F134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CARTIS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4C40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Artis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36E7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18 141,40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F4F0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56C200F9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B015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CVINCIA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FF95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Vincia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BB77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1 981,80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90E3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2B47D581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2640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431000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4BE7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Sécurité Sociale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B110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8BFB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 1 015,30   </w:t>
            </w:r>
          </w:p>
        </w:tc>
      </w:tr>
      <w:tr w:rsidR="00E4718A" w:rsidRPr="00A94897" w14:paraId="36A41D0E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8DFA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437000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A10A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Autres Organismes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C1C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5554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    713,40   </w:t>
            </w:r>
          </w:p>
        </w:tc>
      </w:tr>
      <w:tr w:rsidR="00E4718A" w:rsidRPr="00A94897" w14:paraId="17DD9C95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7C00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445510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F01A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Etat TVA à décaisser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0910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68B5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    405,50   </w:t>
            </w:r>
          </w:p>
        </w:tc>
      </w:tr>
      <w:tr w:rsidR="00E4718A" w:rsidRPr="00A94897" w14:paraId="47CEB2F1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B5C7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512100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6F3A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Banque Laydernier</w:t>
            </w:r>
            <w:r>
              <w:rPr>
                <w:rFonts w:eastAsia="Times New Roman" w:cs="Arial"/>
                <w:sz w:val="18"/>
                <w:lang w:eastAsia="fr-FR"/>
              </w:rPr>
              <w:t xml:space="preserve"> </w:t>
            </w:r>
            <w:r w:rsidRPr="00FD0438">
              <w:rPr>
                <w:rFonts w:eastAsia="Times New Roman" w:cs="Arial"/>
                <w:i/>
                <w:sz w:val="18"/>
                <w:lang w:eastAsia="fr-FR"/>
              </w:rPr>
              <w:t>(saisir le montant en espèce au 31/10)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FF67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23 096,00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EB82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1A853926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A3C9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531100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6DD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Caisse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54E4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   857,30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890B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4A6D11B7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2B98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606100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0FF4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Energie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E426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6 097,90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5DD8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40AB1A64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8933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606300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3CB3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Fourniture d'entretien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6A54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   914,70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0769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5A69F86D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4099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606400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185C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Fourniture administratives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2EC1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1 219,60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77D5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5E2C1A94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4378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607110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0C38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Achats de cadres France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679B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347 583,00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860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4CB6612B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7DA6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607120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A00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Achats de cadres UE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CCAC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15 230,00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9E93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42C7DF08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7A74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607210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60BA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Achats accessoires France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75F8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5 430,00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7FFC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733CA963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12BF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607220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DEE2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Achats accessoires UE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7877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28 780,00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4A72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71E24A1E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4115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608500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C839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Ports et frais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2DD0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2 315,00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6F30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1443632F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5E42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613000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B91B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Locations immobilières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244F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7 165,10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F34B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4B3666E6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BADE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615000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CAB6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Entretien et réparations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8FE4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3 049,00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0D9E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6C0EE169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731B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616000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7559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Assurances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D6C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2 286,70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715E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0D9A29CF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772D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618100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C0E7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Documentation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49A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1 562,00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E065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47388F40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96A1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622600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93AE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Honoraires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30FC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12 420,00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04EB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74BDF588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68F5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623100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6FA0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Annonces et insertions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00D3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2 520,00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853B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389B09B7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5F16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623300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B26D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Foires et expositions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B480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25 640,00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4F1D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76319080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86D3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623400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2239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Cadeaux clientèle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A8D1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3 840,00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380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37C5BF99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7988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623600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3A24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Catalogue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217D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15 300,00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8AE8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31CBC15C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17D7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625100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62FC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Voyages et déplacement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02C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21 590,00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BD6D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09665F46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A30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626000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C67C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Frais postaux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7769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4 573,50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D46F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768EB7F5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B5B4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627000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99DA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Services bancaires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0369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1 304,90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8400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6FD0B8C5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288A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641000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1DC2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Rémunération du personnel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7D56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98 520,00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0842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70BB22C4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53E1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645100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B162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Cotisations URSSAF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E3D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26 153,10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07B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71465D6B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9BE2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645300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0F7B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Cotisations aux caisses de retraites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CE7A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14 116,10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14A1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63541F25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D885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645400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2988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Cotisations ASSEDIC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F743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13 018,50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894C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3216C6A3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B5EB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661000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CC4A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Intérêts bancaires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1D82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1 447,10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C9E9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</w:tr>
      <w:tr w:rsidR="00E4718A" w:rsidRPr="00A94897" w14:paraId="27859E5C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30A2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707110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9363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Ventes de cadres France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2352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B8E9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565 166,00   </w:t>
            </w:r>
          </w:p>
        </w:tc>
      </w:tr>
      <w:tr w:rsidR="00E4718A" w:rsidRPr="00A94897" w14:paraId="701FB2BE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067D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707120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C5CB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Ventes de cadres UE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FB86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2A68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138 460,00   </w:t>
            </w:r>
          </w:p>
        </w:tc>
      </w:tr>
      <w:tr w:rsidR="00E4718A" w:rsidRPr="00A94897" w14:paraId="4B806501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107F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707210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9A26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Vente Accessoires France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7E9E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52EF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18 575,00   </w:t>
            </w:r>
          </w:p>
        </w:tc>
      </w:tr>
      <w:tr w:rsidR="00E4718A" w:rsidRPr="00A94897" w14:paraId="73042EF0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AA76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707220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3534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Vente Accessoires UE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D88C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1F5D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66 950,00   </w:t>
            </w:r>
          </w:p>
        </w:tc>
      </w:tr>
      <w:tr w:rsidR="00E4718A" w:rsidRPr="00A94897" w14:paraId="108A3073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AC92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708500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086B" w14:textId="77777777" w:rsidR="00E4718A" w:rsidRPr="00A94897" w:rsidRDefault="00E4718A" w:rsidP="00C24C0A">
            <w:pPr>
              <w:jc w:val="lef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Ports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F799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6366" w14:textId="77777777" w:rsidR="00E4718A" w:rsidRPr="00A94897" w:rsidRDefault="00E4718A" w:rsidP="00C24C0A">
            <w:pPr>
              <w:jc w:val="right"/>
              <w:rPr>
                <w:rFonts w:eastAsia="Times New Roman" w:cs="Arial"/>
                <w:sz w:val="18"/>
                <w:lang w:eastAsia="fr-FR"/>
              </w:rPr>
            </w:pPr>
            <w:r w:rsidRPr="00A94897">
              <w:rPr>
                <w:rFonts w:eastAsia="Times New Roman" w:cs="Arial"/>
                <w:sz w:val="18"/>
                <w:lang w:eastAsia="fr-FR"/>
              </w:rPr>
              <w:t xml:space="preserve">             5 048,70   </w:t>
            </w:r>
          </w:p>
        </w:tc>
      </w:tr>
      <w:tr w:rsidR="00E4718A" w:rsidRPr="00A94897" w14:paraId="771CC4D8" w14:textId="77777777" w:rsidTr="00C24C0A">
        <w:trPr>
          <w:trHeight w:val="22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70F0" w14:textId="77777777" w:rsidR="00E4718A" w:rsidRPr="00A94897" w:rsidRDefault="00E4718A" w:rsidP="00C24C0A">
            <w:pPr>
              <w:jc w:val="right"/>
              <w:rPr>
                <w:rFonts w:eastAsia="Times New Roman" w:cs="Arial"/>
                <w:lang w:eastAsia="fr-FR"/>
              </w:rPr>
            </w:pPr>
            <w:r w:rsidRPr="00A94897">
              <w:rPr>
                <w:rFonts w:eastAsia="Times New Roman" w:cs="Arial"/>
                <w:lang w:eastAsia="fr-FR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73C4" w14:textId="77777777" w:rsidR="00E4718A" w:rsidRPr="00A94897" w:rsidRDefault="00E4718A" w:rsidP="00C24C0A">
            <w:pPr>
              <w:jc w:val="right"/>
              <w:rPr>
                <w:rFonts w:eastAsia="Times New Roman" w:cs="Arial"/>
                <w:b/>
                <w:bCs/>
                <w:i/>
                <w:iCs/>
                <w:lang w:eastAsia="fr-FR"/>
              </w:rPr>
            </w:pPr>
            <w:r w:rsidRPr="00A94897">
              <w:rPr>
                <w:rFonts w:eastAsia="Times New Roman" w:cs="Arial"/>
                <w:b/>
                <w:bCs/>
                <w:i/>
                <w:iCs/>
                <w:lang w:eastAsia="fr-FR"/>
              </w:rPr>
              <w:t>Totaux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F21C" w14:textId="77777777" w:rsidR="00E4718A" w:rsidRPr="00A94897" w:rsidRDefault="00E4718A" w:rsidP="00C24C0A">
            <w:pPr>
              <w:jc w:val="right"/>
              <w:rPr>
                <w:rFonts w:eastAsia="Times New Roman" w:cs="Arial"/>
                <w:b/>
                <w:bCs/>
                <w:lang w:eastAsia="fr-FR"/>
              </w:rPr>
            </w:pPr>
            <w:r w:rsidRPr="00A94897">
              <w:rPr>
                <w:rFonts w:eastAsia="Times New Roman" w:cs="Arial"/>
                <w:b/>
                <w:bCs/>
                <w:lang w:eastAsia="fr-FR"/>
              </w:rPr>
              <w:t xml:space="preserve">      1 197 984,90 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CFB9" w14:textId="77777777" w:rsidR="00E4718A" w:rsidRPr="00A94897" w:rsidRDefault="00E4718A" w:rsidP="00C24C0A">
            <w:pPr>
              <w:jc w:val="right"/>
              <w:rPr>
                <w:rFonts w:eastAsia="Times New Roman" w:cs="Arial"/>
                <w:b/>
                <w:bCs/>
                <w:lang w:eastAsia="fr-FR"/>
              </w:rPr>
            </w:pPr>
            <w:r w:rsidRPr="00A94897">
              <w:rPr>
                <w:rFonts w:eastAsia="Times New Roman" w:cs="Arial"/>
                <w:b/>
                <w:bCs/>
                <w:lang w:eastAsia="fr-FR"/>
              </w:rPr>
              <w:t xml:space="preserve">       1 197 984,90   </w:t>
            </w:r>
          </w:p>
        </w:tc>
      </w:tr>
    </w:tbl>
    <w:p w14:paraId="25B8999B" w14:textId="77777777" w:rsidR="00E4718A" w:rsidRDefault="00E4718A" w:rsidP="00E4718A">
      <w:pPr>
        <w:jc w:val="center"/>
        <w:rPr>
          <w:b/>
        </w:rPr>
      </w:pPr>
      <w:r w:rsidRPr="00A94897">
        <w:rPr>
          <w:rFonts w:eastAsia="Times New Roman" w:cs="Arial"/>
          <w:lang w:eastAsia="fr-FR"/>
        </w:rPr>
        <w:tab/>
      </w:r>
    </w:p>
    <w:p w14:paraId="35E9863B" w14:textId="77777777" w:rsidR="00E4718A" w:rsidRDefault="00E4718A" w:rsidP="00E4718A">
      <w:pPr>
        <w:jc w:val="center"/>
        <w:rPr>
          <w:b/>
        </w:rPr>
      </w:pPr>
    </w:p>
    <w:p w14:paraId="5567C38A" w14:textId="77777777" w:rsidR="001B014B" w:rsidRPr="00E4718A" w:rsidRDefault="001B014B" w:rsidP="00E4718A"/>
    <w:sectPr w:rsidR="001B014B" w:rsidRPr="00E4718A" w:rsidSect="00421816">
      <w:pgSz w:w="11906" w:h="16838"/>
      <w:pgMar w:top="851" w:right="73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16"/>
    <w:rsid w:val="001B014B"/>
    <w:rsid w:val="00421816"/>
    <w:rsid w:val="00744B11"/>
    <w:rsid w:val="009246A9"/>
    <w:rsid w:val="00E4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927C"/>
  <w15:chartTrackingRefBased/>
  <w15:docId w15:val="{FF50D594-7E95-4888-BCF0-6E47A26A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16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Titre2">
    <w:name w:val="heading 2"/>
    <w:basedOn w:val="Normal"/>
    <w:link w:val="Titre2Car"/>
    <w:qFormat/>
    <w:rsid w:val="00421816"/>
    <w:pPr>
      <w:spacing w:after="120"/>
      <w:outlineLvl w:val="1"/>
    </w:pPr>
    <w:rPr>
      <w:rFonts w:ascii="Arial Black" w:eastAsia="Times New Roman" w:hAnsi="Arial Black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21816"/>
    <w:rPr>
      <w:rFonts w:ascii="Arial Black" w:eastAsia="Times New Roman" w:hAnsi="Arial Black" w:cs="Arial"/>
      <w:b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4218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microsoft.com/office/2007/relationships/diagramDrawing" Target="diagrams/drawing1.xml"/><Relationship Id="rId5" Type="http://schemas.openxmlformats.org/officeDocument/2006/relationships/image" Target="media/image2.png"/><Relationship Id="rId10" Type="http://schemas.openxmlformats.org/officeDocument/2006/relationships/diagramColors" Target="diagrams/colors1.xml"/><Relationship Id="rId4" Type="http://schemas.openxmlformats.org/officeDocument/2006/relationships/image" Target="media/image1.png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CB3231-C9E9-4856-946B-B930E510AFCD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7181E6C-B41C-4535-B76F-4C99873B2AAE}">
      <dgm:prSet phldrT="[Texte]" custT="1"/>
      <dgm:spPr>
        <a:solidFill>
          <a:schemeClr val="accent1"/>
        </a:solidFill>
      </dgm:spPr>
      <dgm:t>
        <a:bodyPr/>
        <a:lstStyle/>
        <a:p>
          <a:r>
            <a:rPr lang="fr-FR" sz="105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Paramétrage de l'application</a:t>
          </a:r>
        </a:p>
      </dgm:t>
    </dgm:pt>
    <dgm:pt modelId="{2B36327E-2404-4C86-AC1F-64A1F6329B08}" type="parTrans" cxnId="{F7D2FCEC-6FDC-49D5-806C-16C4F771B03D}">
      <dgm:prSet/>
      <dgm:spPr/>
      <dgm:t>
        <a:bodyPr/>
        <a:lstStyle/>
        <a:p>
          <a:endParaRPr lang="fr-FR" sz="2400" b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6D59A22-2FA3-4E0F-A1B8-A8B97A99866A}" type="sibTrans" cxnId="{F7D2FCEC-6FDC-49D5-806C-16C4F771B03D}">
      <dgm:prSet custT="1"/>
      <dgm:spPr/>
      <dgm:t>
        <a:bodyPr/>
        <a:lstStyle/>
        <a:p>
          <a:endParaRPr lang="fr-FR" sz="800" b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DE3836C-61FF-4299-B8D9-E67772858B4A}">
      <dgm:prSet phldrT="[Texte]" custT="1"/>
      <dgm:spPr>
        <a:solidFill>
          <a:srgbClr val="92D050"/>
        </a:solidFill>
      </dgm:spPr>
      <dgm:t>
        <a:bodyPr/>
        <a:lstStyle/>
        <a:p>
          <a:r>
            <a:rPr lang="fr-FR" sz="105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Saisie des bases (à nouveaux)</a:t>
          </a:r>
        </a:p>
      </dgm:t>
    </dgm:pt>
    <dgm:pt modelId="{6188E0B1-C1D6-4470-AEC6-D1F8D061BCBE}" type="parTrans" cxnId="{404620BF-042F-4047-B957-677B4593F820}">
      <dgm:prSet/>
      <dgm:spPr/>
      <dgm:t>
        <a:bodyPr/>
        <a:lstStyle/>
        <a:p>
          <a:endParaRPr lang="fr-FR" sz="2400" b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E82FE4E-9132-4B10-8085-010B9CA5EA00}" type="sibTrans" cxnId="{404620BF-042F-4047-B957-677B4593F820}">
      <dgm:prSet custT="1"/>
      <dgm:spPr/>
      <dgm:t>
        <a:bodyPr/>
        <a:lstStyle/>
        <a:p>
          <a:endParaRPr lang="fr-FR" sz="800" b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C4A1F6-87D7-4A59-8194-35BE2F57ABFB}">
      <dgm:prSet phldrT="[Texte]" custT="1"/>
      <dgm:spPr/>
      <dgm:t>
        <a:bodyPr/>
        <a:lstStyle/>
        <a:p>
          <a:r>
            <a:rPr lang="fr-FR" sz="105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Utilisation courante</a:t>
          </a:r>
        </a:p>
      </dgm:t>
    </dgm:pt>
    <dgm:pt modelId="{07BCD0F8-0852-481C-863A-DB7816FE095E}" type="parTrans" cxnId="{44B7F32E-60BC-429A-9EB5-4BA43645CA57}">
      <dgm:prSet/>
      <dgm:spPr/>
      <dgm:t>
        <a:bodyPr/>
        <a:lstStyle/>
        <a:p>
          <a:endParaRPr lang="fr-FR" sz="2400" b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ECF68C7-ACBF-4C9D-B5CC-08AC23A135F9}" type="sibTrans" cxnId="{44B7F32E-60BC-429A-9EB5-4BA43645CA57}">
      <dgm:prSet custT="1"/>
      <dgm:spPr/>
      <dgm:t>
        <a:bodyPr/>
        <a:lstStyle/>
        <a:p>
          <a:endParaRPr lang="fr-FR" sz="800" b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61FF1D-FAD8-475B-8E75-9EFEA138AEE7}">
      <dgm:prSet custT="1"/>
      <dgm:spPr/>
      <dgm:t>
        <a:bodyPr/>
        <a:lstStyle/>
        <a:p>
          <a:r>
            <a:rPr lang="fr-FR" sz="105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Statistiques</a:t>
          </a:r>
        </a:p>
      </dgm:t>
    </dgm:pt>
    <dgm:pt modelId="{27DAF2F4-4A5E-44FC-B6AD-40A5A8707B37}" type="parTrans" cxnId="{3015F77E-5A55-47D3-AB3D-0020C5A3DFF2}">
      <dgm:prSet/>
      <dgm:spPr/>
      <dgm:t>
        <a:bodyPr/>
        <a:lstStyle/>
        <a:p>
          <a:endParaRPr lang="fr-FR" sz="2400" b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CB0AA3C-DEFC-45DB-A7E7-B3291A151882}" type="sibTrans" cxnId="{3015F77E-5A55-47D3-AB3D-0020C5A3DFF2}">
      <dgm:prSet/>
      <dgm:spPr/>
      <dgm:t>
        <a:bodyPr/>
        <a:lstStyle/>
        <a:p>
          <a:endParaRPr lang="fr-FR" sz="2400" b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7CD2F23-7D75-46E7-A48D-B089E0A5D165}" type="pres">
      <dgm:prSet presAssocID="{9CCB3231-C9E9-4856-946B-B930E510AFCD}" presName="outerComposite" presStyleCnt="0">
        <dgm:presLayoutVars>
          <dgm:chMax val="5"/>
          <dgm:dir/>
          <dgm:resizeHandles val="exact"/>
        </dgm:presLayoutVars>
      </dgm:prSet>
      <dgm:spPr/>
    </dgm:pt>
    <dgm:pt modelId="{101E8BE3-75AA-4195-8F2A-1021872B3B02}" type="pres">
      <dgm:prSet presAssocID="{9CCB3231-C9E9-4856-946B-B930E510AFCD}" presName="dummyMaxCanvas" presStyleCnt="0">
        <dgm:presLayoutVars/>
      </dgm:prSet>
      <dgm:spPr/>
    </dgm:pt>
    <dgm:pt modelId="{77670704-BA69-49EB-824E-B206A9608BF9}" type="pres">
      <dgm:prSet presAssocID="{9CCB3231-C9E9-4856-946B-B930E510AFCD}" presName="FourNodes_1" presStyleLbl="node1" presStyleIdx="0" presStyleCnt="4">
        <dgm:presLayoutVars>
          <dgm:bulletEnabled val="1"/>
        </dgm:presLayoutVars>
      </dgm:prSet>
      <dgm:spPr/>
    </dgm:pt>
    <dgm:pt modelId="{425D74A9-7A27-4247-9ECC-14C3FA8443CA}" type="pres">
      <dgm:prSet presAssocID="{9CCB3231-C9E9-4856-946B-B930E510AFCD}" presName="FourNodes_2" presStyleLbl="node1" presStyleIdx="1" presStyleCnt="4">
        <dgm:presLayoutVars>
          <dgm:bulletEnabled val="1"/>
        </dgm:presLayoutVars>
      </dgm:prSet>
      <dgm:spPr/>
    </dgm:pt>
    <dgm:pt modelId="{15CF19ED-60DB-441D-89A3-FAE044F68D6F}" type="pres">
      <dgm:prSet presAssocID="{9CCB3231-C9E9-4856-946B-B930E510AFCD}" presName="FourNodes_3" presStyleLbl="node1" presStyleIdx="2" presStyleCnt="4">
        <dgm:presLayoutVars>
          <dgm:bulletEnabled val="1"/>
        </dgm:presLayoutVars>
      </dgm:prSet>
      <dgm:spPr/>
    </dgm:pt>
    <dgm:pt modelId="{8919007B-4F55-4C8F-AD3E-F7CD0B9FEE49}" type="pres">
      <dgm:prSet presAssocID="{9CCB3231-C9E9-4856-946B-B930E510AFCD}" presName="FourNodes_4" presStyleLbl="node1" presStyleIdx="3" presStyleCnt="4" custLinFactNeighborX="0" custLinFactNeighborY="0">
        <dgm:presLayoutVars>
          <dgm:bulletEnabled val="1"/>
        </dgm:presLayoutVars>
      </dgm:prSet>
      <dgm:spPr/>
    </dgm:pt>
    <dgm:pt modelId="{F8304FBF-F1E2-432B-9474-F8E2E85AC885}" type="pres">
      <dgm:prSet presAssocID="{9CCB3231-C9E9-4856-946B-B930E510AFCD}" presName="FourConn_1-2" presStyleLbl="fgAccFollowNode1" presStyleIdx="0" presStyleCnt="3">
        <dgm:presLayoutVars>
          <dgm:bulletEnabled val="1"/>
        </dgm:presLayoutVars>
      </dgm:prSet>
      <dgm:spPr/>
    </dgm:pt>
    <dgm:pt modelId="{0135E00D-1D70-4FF1-87C5-B223D86E38AC}" type="pres">
      <dgm:prSet presAssocID="{9CCB3231-C9E9-4856-946B-B930E510AFCD}" presName="FourConn_2-3" presStyleLbl="fgAccFollowNode1" presStyleIdx="1" presStyleCnt="3">
        <dgm:presLayoutVars>
          <dgm:bulletEnabled val="1"/>
        </dgm:presLayoutVars>
      </dgm:prSet>
      <dgm:spPr/>
    </dgm:pt>
    <dgm:pt modelId="{7926DC64-A493-4BE1-BDC8-81EF4F76EC3A}" type="pres">
      <dgm:prSet presAssocID="{9CCB3231-C9E9-4856-946B-B930E510AFCD}" presName="FourConn_3-4" presStyleLbl="fgAccFollowNode1" presStyleIdx="2" presStyleCnt="3">
        <dgm:presLayoutVars>
          <dgm:bulletEnabled val="1"/>
        </dgm:presLayoutVars>
      </dgm:prSet>
      <dgm:spPr/>
    </dgm:pt>
    <dgm:pt modelId="{88396AA2-DB08-4A23-9A45-612EDF29AA5E}" type="pres">
      <dgm:prSet presAssocID="{9CCB3231-C9E9-4856-946B-B930E510AFCD}" presName="FourNodes_1_text" presStyleLbl="node1" presStyleIdx="3" presStyleCnt="4">
        <dgm:presLayoutVars>
          <dgm:bulletEnabled val="1"/>
        </dgm:presLayoutVars>
      </dgm:prSet>
      <dgm:spPr/>
    </dgm:pt>
    <dgm:pt modelId="{A292461E-4430-420F-AB77-D2FCE8B73AC8}" type="pres">
      <dgm:prSet presAssocID="{9CCB3231-C9E9-4856-946B-B930E510AFCD}" presName="FourNodes_2_text" presStyleLbl="node1" presStyleIdx="3" presStyleCnt="4">
        <dgm:presLayoutVars>
          <dgm:bulletEnabled val="1"/>
        </dgm:presLayoutVars>
      </dgm:prSet>
      <dgm:spPr/>
    </dgm:pt>
    <dgm:pt modelId="{1BE113F9-1635-4F8E-93B8-9838D17B7BCB}" type="pres">
      <dgm:prSet presAssocID="{9CCB3231-C9E9-4856-946B-B930E510AFCD}" presName="FourNodes_3_text" presStyleLbl="node1" presStyleIdx="3" presStyleCnt="4">
        <dgm:presLayoutVars>
          <dgm:bulletEnabled val="1"/>
        </dgm:presLayoutVars>
      </dgm:prSet>
      <dgm:spPr/>
    </dgm:pt>
    <dgm:pt modelId="{6ABEB5E2-5CCF-49C6-9781-C52C49408B8D}" type="pres">
      <dgm:prSet presAssocID="{9CCB3231-C9E9-4856-946B-B930E510AFCD}" presName="FourNodes_4_text" presStyleLbl="node1" presStyleIdx="3" presStyleCnt="4">
        <dgm:presLayoutVars>
          <dgm:bulletEnabled val="1"/>
        </dgm:presLayoutVars>
      </dgm:prSet>
      <dgm:spPr/>
    </dgm:pt>
  </dgm:ptLst>
  <dgm:cxnLst>
    <dgm:cxn modelId="{A92DCB0E-3A15-46A1-983C-6764062BCB6A}" type="presOf" srcId="{9DE3836C-61FF-4299-B8D9-E67772858B4A}" destId="{A292461E-4430-420F-AB77-D2FCE8B73AC8}" srcOrd="1" destOrd="0" presId="urn:microsoft.com/office/officeart/2005/8/layout/vProcess5"/>
    <dgm:cxn modelId="{44B7F32E-60BC-429A-9EB5-4BA43645CA57}" srcId="{9CCB3231-C9E9-4856-946B-B930E510AFCD}" destId="{F4C4A1F6-87D7-4A59-8194-35BE2F57ABFB}" srcOrd="2" destOrd="0" parTransId="{07BCD0F8-0852-481C-863A-DB7816FE095E}" sibTransId="{9ECF68C7-ACBF-4C9D-B5CC-08AC23A135F9}"/>
    <dgm:cxn modelId="{90B0A738-CE52-46A4-BB47-41949D453170}" type="presOf" srcId="{F4C4A1F6-87D7-4A59-8194-35BE2F57ABFB}" destId="{1BE113F9-1635-4F8E-93B8-9838D17B7BCB}" srcOrd="1" destOrd="0" presId="urn:microsoft.com/office/officeart/2005/8/layout/vProcess5"/>
    <dgm:cxn modelId="{954A8346-387A-43A4-99A7-AFBE10BC1B0B}" type="presOf" srcId="{B7181E6C-B41C-4535-B76F-4C99873B2AAE}" destId="{88396AA2-DB08-4A23-9A45-612EDF29AA5E}" srcOrd="1" destOrd="0" presId="urn:microsoft.com/office/officeart/2005/8/layout/vProcess5"/>
    <dgm:cxn modelId="{3BC29C6A-8039-4F43-820D-B6C2BBA590F8}" type="presOf" srcId="{3761FF1D-FAD8-475B-8E75-9EFEA138AEE7}" destId="{6ABEB5E2-5CCF-49C6-9781-C52C49408B8D}" srcOrd="1" destOrd="0" presId="urn:microsoft.com/office/officeart/2005/8/layout/vProcess5"/>
    <dgm:cxn modelId="{A766FE6F-87C2-4E1C-A3EE-1E71A5A2071C}" type="presOf" srcId="{3E82FE4E-9132-4B10-8085-010B9CA5EA00}" destId="{0135E00D-1D70-4FF1-87C5-B223D86E38AC}" srcOrd="0" destOrd="0" presId="urn:microsoft.com/office/officeart/2005/8/layout/vProcess5"/>
    <dgm:cxn modelId="{3015F77E-5A55-47D3-AB3D-0020C5A3DFF2}" srcId="{9CCB3231-C9E9-4856-946B-B930E510AFCD}" destId="{3761FF1D-FAD8-475B-8E75-9EFEA138AEE7}" srcOrd="3" destOrd="0" parTransId="{27DAF2F4-4A5E-44FC-B6AD-40A5A8707B37}" sibTransId="{FCB0AA3C-DEFC-45DB-A7E7-B3291A151882}"/>
    <dgm:cxn modelId="{95AB3DA1-3632-470E-BA58-696D2D9B85A8}" type="presOf" srcId="{3761FF1D-FAD8-475B-8E75-9EFEA138AEE7}" destId="{8919007B-4F55-4C8F-AD3E-F7CD0B9FEE49}" srcOrd="0" destOrd="0" presId="urn:microsoft.com/office/officeart/2005/8/layout/vProcess5"/>
    <dgm:cxn modelId="{404620BF-042F-4047-B957-677B4593F820}" srcId="{9CCB3231-C9E9-4856-946B-B930E510AFCD}" destId="{9DE3836C-61FF-4299-B8D9-E67772858B4A}" srcOrd="1" destOrd="0" parTransId="{6188E0B1-C1D6-4470-AEC6-D1F8D061BCBE}" sibTransId="{3E82FE4E-9132-4B10-8085-010B9CA5EA00}"/>
    <dgm:cxn modelId="{7DC45AC3-2E5B-474A-AC6A-93354D47FDED}" type="presOf" srcId="{F4C4A1F6-87D7-4A59-8194-35BE2F57ABFB}" destId="{15CF19ED-60DB-441D-89A3-FAE044F68D6F}" srcOrd="0" destOrd="0" presId="urn:microsoft.com/office/officeart/2005/8/layout/vProcess5"/>
    <dgm:cxn modelId="{AA8AB6CC-D578-4103-AACB-E443A0E27661}" type="presOf" srcId="{9CCB3231-C9E9-4856-946B-B930E510AFCD}" destId="{A7CD2F23-7D75-46E7-A48D-B089E0A5D165}" srcOrd="0" destOrd="0" presId="urn:microsoft.com/office/officeart/2005/8/layout/vProcess5"/>
    <dgm:cxn modelId="{D62555E4-7AC0-4D40-8540-0CF046AC84CD}" type="presOf" srcId="{C6D59A22-2FA3-4E0F-A1B8-A8B97A99866A}" destId="{F8304FBF-F1E2-432B-9474-F8E2E85AC885}" srcOrd="0" destOrd="0" presId="urn:microsoft.com/office/officeart/2005/8/layout/vProcess5"/>
    <dgm:cxn modelId="{43F9C3E6-F1E8-4E7C-B098-666DAE1841EE}" type="presOf" srcId="{9DE3836C-61FF-4299-B8D9-E67772858B4A}" destId="{425D74A9-7A27-4247-9ECC-14C3FA8443CA}" srcOrd="0" destOrd="0" presId="urn:microsoft.com/office/officeart/2005/8/layout/vProcess5"/>
    <dgm:cxn modelId="{F7D2FCEC-6FDC-49D5-806C-16C4F771B03D}" srcId="{9CCB3231-C9E9-4856-946B-B930E510AFCD}" destId="{B7181E6C-B41C-4535-B76F-4C99873B2AAE}" srcOrd="0" destOrd="0" parTransId="{2B36327E-2404-4C86-AC1F-64A1F6329B08}" sibTransId="{C6D59A22-2FA3-4E0F-A1B8-A8B97A99866A}"/>
    <dgm:cxn modelId="{651C21F3-CC95-4881-81D9-339B762A764E}" type="presOf" srcId="{B7181E6C-B41C-4535-B76F-4C99873B2AAE}" destId="{77670704-BA69-49EB-824E-B206A9608BF9}" srcOrd="0" destOrd="0" presId="urn:microsoft.com/office/officeart/2005/8/layout/vProcess5"/>
    <dgm:cxn modelId="{8C0F55FE-EF20-43BF-8581-09C37547323D}" type="presOf" srcId="{9ECF68C7-ACBF-4C9D-B5CC-08AC23A135F9}" destId="{7926DC64-A493-4BE1-BDC8-81EF4F76EC3A}" srcOrd="0" destOrd="0" presId="urn:microsoft.com/office/officeart/2005/8/layout/vProcess5"/>
    <dgm:cxn modelId="{EA58A2A9-E0A4-47BA-8B15-B5C0F19E23FF}" type="presParOf" srcId="{A7CD2F23-7D75-46E7-A48D-B089E0A5D165}" destId="{101E8BE3-75AA-4195-8F2A-1021872B3B02}" srcOrd="0" destOrd="0" presId="urn:microsoft.com/office/officeart/2005/8/layout/vProcess5"/>
    <dgm:cxn modelId="{64B70708-23C8-4CC2-99F1-1AA4D375839E}" type="presParOf" srcId="{A7CD2F23-7D75-46E7-A48D-B089E0A5D165}" destId="{77670704-BA69-49EB-824E-B206A9608BF9}" srcOrd="1" destOrd="0" presId="urn:microsoft.com/office/officeart/2005/8/layout/vProcess5"/>
    <dgm:cxn modelId="{DCD4122E-85EE-4969-9DBE-BF26544D118D}" type="presParOf" srcId="{A7CD2F23-7D75-46E7-A48D-B089E0A5D165}" destId="{425D74A9-7A27-4247-9ECC-14C3FA8443CA}" srcOrd="2" destOrd="0" presId="urn:microsoft.com/office/officeart/2005/8/layout/vProcess5"/>
    <dgm:cxn modelId="{19470367-A98D-4678-B324-72ED88DA68E7}" type="presParOf" srcId="{A7CD2F23-7D75-46E7-A48D-B089E0A5D165}" destId="{15CF19ED-60DB-441D-89A3-FAE044F68D6F}" srcOrd="3" destOrd="0" presId="urn:microsoft.com/office/officeart/2005/8/layout/vProcess5"/>
    <dgm:cxn modelId="{CC3868C4-2690-4284-95D5-31CB6D1070E3}" type="presParOf" srcId="{A7CD2F23-7D75-46E7-A48D-B089E0A5D165}" destId="{8919007B-4F55-4C8F-AD3E-F7CD0B9FEE49}" srcOrd="4" destOrd="0" presId="urn:microsoft.com/office/officeart/2005/8/layout/vProcess5"/>
    <dgm:cxn modelId="{7BE80088-BE20-4A5E-B6C7-E95795C6E933}" type="presParOf" srcId="{A7CD2F23-7D75-46E7-A48D-B089E0A5D165}" destId="{F8304FBF-F1E2-432B-9474-F8E2E85AC885}" srcOrd="5" destOrd="0" presId="urn:microsoft.com/office/officeart/2005/8/layout/vProcess5"/>
    <dgm:cxn modelId="{8AB10348-6279-4254-BE11-C160EE1190EE}" type="presParOf" srcId="{A7CD2F23-7D75-46E7-A48D-B089E0A5D165}" destId="{0135E00D-1D70-4FF1-87C5-B223D86E38AC}" srcOrd="6" destOrd="0" presId="urn:microsoft.com/office/officeart/2005/8/layout/vProcess5"/>
    <dgm:cxn modelId="{80EB5386-F49E-4E3B-8700-2A9E49D41D70}" type="presParOf" srcId="{A7CD2F23-7D75-46E7-A48D-B089E0A5D165}" destId="{7926DC64-A493-4BE1-BDC8-81EF4F76EC3A}" srcOrd="7" destOrd="0" presId="urn:microsoft.com/office/officeart/2005/8/layout/vProcess5"/>
    <dgm:cxn modelId="{124918D8-487B-4F1F-B4A0-E5A51B237FC7}" type="presParOf" srcId="{A7CD2F23-7D75-46E7-A48D-B089E0A5D165}" destId="{88396AA2-DB08-4A23-9A45-612EDF29AA5E}" srcOrd="8" destOrd="0" presId="urn:microsoft.com/office/officeart/2005/8/layout/vProcess5"/>
    <dgm:cxn modelId="{D5674FFC-45C5-4CCA-B600-71289C05EBF8}" type="presParOf" srcId="{A7CD2F23-7D75-46E7-A48D-B089E0A5D165}" destId="{A292461E-4430-420F-AB77-D2FCE8B73AC8}" srcOrd="9" destOrd="0" presId="urn:microsoft.com/office/officeart/2005/8/layout/vProcess5"/>
    <dgm:cxn modelId="{98CBB2FC-674D-42C8-AABD-C310587344CF}" type="presParOf" srcId="{A7CD2F23-7D75-46E7-A48D-B089E0A5D165}" destId="{1BE113F9-1635-4F8E-93B8-9838D17B7BCB}" srcOrd="10" destOrd="0" presId="urn:microsoft.com/office/officeart/2005/8/layout/vProcess5"/>
    <dgm:cxn modelId="{14B403D7-25FA-467E-B507-57D17864BACA}" type="presParOf" srcId="{A7CD2F23-7D75-46E7-A48D-B089E0A5D165}" destId="{6ABEB5E2-5CCF-49C6-9781-C52C49408B8D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670704-BA69-49EB-824E-B206A9608BF9}">
      <dsp:nvSpPr>
        <dsp:cNvPr id="0" name=""/>
        <dsp:cNvSpPr/>
      </dsp:nvSpPr>
      <dsp:spPr>
        <a:xfrm>
          <a:off x="0" y="0"/>
          <a:ext cx="2709549" cy="211226"/>
        </a:xfrm>
        <a:prstGeom prst="roundRect">
          <a:avLst>
            <a:gd name="adj" fmla="val 10000"/>
          </a:avLst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Paramétrage de l'application</a:t>
          </a:r>
        </a:p>
      </dsp:txBody>
      <dsp:txXfrm>
        <a:off x="6187" y="6187"/>
        <a:ext cx="2463770" cy="198852"/>
      </dsp:txXfrm>
    </dsp:sp>
    <dsp:sp modelId="{425D74A9-7A27-4247-9ECC-14C3FA8443CA}">
      <dsp:nvSpPr>
        <dsp:cNvPr id="0" name=""/>
        <dsp:cNvSpPr/>
      </dsp:nvSpPr>
      <dsp:spPr>
        <a:xfrm>
          <a:off x="226924" y="249631"/>
          <a:ext cx="2709549" cy="211226"/>
        </a:xfrm>
        <a:prstGeom prst="roundRect">
          <a:avLst>
            <a:gd name="adj" fmla="val 10000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Saisie des bases (à nouveaux)</a:t>
          </a:r>
        </a:p>
      </dsp:txBody>
      <dsp:txXfrm>
        <a:off x="233111" y="255818"/>
        <a:ext cx="2332953" cy="198852"/>
      </dsp:txXfrm>
    </dsp:sp>
    <dsp:sp modelId="{15CF19ED-60DB-441D-89A3-FAE044F68D6F}">
      <dsp:nvSpPr>
        <dsp:cNvPr id="0" name=""/>
        <dsp:cNvSpPr/>
      </dsp:nvSpPr>
      <dsp:spPr>
        <a:xfrm>
          <a:off x="450462" y="499262"/>
          <a:ext cx="2709549" cy="2112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Utilisation courante</a:t>
          </a:r>
        </a:p>
      </dsp:txBody>
      <dsp:txXfrm>
        <a:off x="456649" y="505449"/>
        <a:ext cx="2336340" cy="198852"/>
      </dsp:txXfrm>
    </dsp:sp>
    <dsp:sp modelId="{8919007B-4F55-4C8F-AD3E-F7CD0B9FEE49}">
      <dsp:nvSpPr>
        <dsp:cNvPr id="0" name=""/>
        <dsp:cNvSpPr/>
      </dsp:nvSpPr>
      <dsp:spPr>
        <a:xfrm>
          <a:off x="677387" y="748893"/>
          <a:ext cx="2709549" cy="2112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Statistiques</a:t>
          </a:r>
        </a:p>
      </dsp:txBody>
      <dsp:txXfrm>
        <a:off x="683574" y="755080"/>
        <a:ext cx="2332953" cy="198852"/>
      </dsp:txXfrm>
    </dsp:sp>
    <dsp:sp modelId="{F8304FBF-F1E2-432B-9474-F8E2E85AC885}">
      <dsp:nvSpPr>
        <dsp:cNvPr id="0" name=""/>
        <dsp:cNvSpPr/>
      </dsp:nvSpPr>
      <dsp:spPr>
        <a:xfrm>
          <a:off x="2572252" y="161780"/>
          <a:ext cx="137297" cy="13729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800" b="1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603144" y="161780"/>
        <a:ext cx="75513" cy="103316"/>
      </dsp:txXfrm>
    </dsp:sp>
    <dsp:sp modelId="{0135E00D-1D70-4FF1-87C5-B223D86E38AC}">
      <dsp:nvSpPr>
        <dsp:cNvPr id="0" name=""/>
        <dsp:cNvSpPr/>
      </dsp:nvSpPr>
      <dsp:spPr>
        <a:xfrm>
          <a:off x="2799177" y="411411"/>
          <a:ext cx="137297" cy="13729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800" b="1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30069" y="411411"/>
        <a:ext cx="75513" cy="103316"/>
      </dsp:txXfrm>
    </dsp:sp>
    <dsp:sp modelId="{7926DC64-A493-4BE1-BDC8-81EF4F76EC3A}">
      <dsp:nvSpPr>
        <dsp:cNvPr id="0" name=""/>
        <dsp:cNvSpPr/>
      </dsp:nvSpPr>
      <dsp:spPr>
        <a:xfrm>
          <a:off x="3022715" y="661042"/>
          <a:ext cx="137297" cy="13729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800" b="1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053607" y="661042"/>
        <a:ext cx="75513" cy="1033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3</cp:revision>
  <dcterms:created xsi:type="dcterms:W3CDTF">2019-11-18T09:54:00Z</dcterms:created>
  <dcterms:modified xsi:type="dcterms:W3CDTF">2023-03-17T22:28:00Z</dcterms:modified>
</cp:coreProperties>
</file>