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804"/>
        <w:gridCol w:w="27"/>
        <w:gridCol w:w="1699"/>
        <w:gridCol w:w="7"/>
      </w:tblGrid>
      <w:tr w:rsidR="00224E31" w:rsidRPr="00C22356" w14:paraId="68A30D62" w14:textId="77777777" w:rsidTr="00C24C0A">
        <w:trPr>
          <w:gridAfter w:val="1"/>
          <w:wAfter w:w="7" w:type="dxa"/>
          <w:trHeight w:val="386"/>
        </w:trPr>
        <w:tc>
          <w:tcPr>
            <w:tcW w:w="8244" w:type="dxa"/>
            <w:gridSpan w:val="3"/>
            <w:shd w:val="clear" w:color="auto" w:fill="92D050"/>
          </w:tcPr>
          <w:p w14:paraId="5DF3CF38" w14:textId="77777777" w:rsidR="00224E31" w:rsidRPr="00CC65F3" w:rsidRDefault="00224E31" w:rsidP="00C24C0A">
            <w:pPr>
              <w:pStyle w:val="Titre2"/>
              <w:jc w:val="center"/>
              <w:rPr>
                <w:rFonts w:ascii="Arial" w:hAnsi="Arial"/>
              </w:rPr>
            </w:pPr>
            <w:r w:rsidRPr="00CC65F3">
              <w:rPr>
                <w:rFonts w:ascii="Arial" w:hAnsi="Arial"/>
              </w:rPr>
              <w:t>PGI - Comptabilité</w:t>
            </w:r>
          </w:p>
          <w:p w14:paraId="6D618F9A" w14:textId="77777777" w:rsidR="00224E31" w:rsidRPr="00CC65F3" w:rsidRDefault="00224E31" w:rsidP="00C24C0A">
            <w:pPr>
              <w:pStyle w:val="Titre2"/>
              <w:jc w:val="center"/>
              <w:rPr>
                <w:rFonts w:ascii="Arial" w:hAnsi="Arial"/>
              </w:rPr>
            </w:pPr>
            <w:r w:rsidRPr="00CC65F3">
              <w:rPr>
                <w:rFonts w:ascii="Arial" w:hAnsi="Arial"/>
              </w:rPr>
              <w:t>Mission 19 - Initialiser les comptes et les journaux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52CEF53D" w14:textId="77777777" w:rsidR="00224E31" w:rsidRPr="00C22356" w:rsidRDefault="00224E31" w:rsidP="00C24C0A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A800FA" wp14:editId="1F3A5981">
                  <wp:extent cx="941802" cy="817418"/>
                  <wp:effectExtent l="0" t="0" r="0" b="1905"/>
                  <wp:docPr id="28" name="Image 28" descr="C:\Users\cterrier lenovo\Documents\2-Casteilla\Cegid PGI\pratique cegid business\CD Cegid\Sequences et ressources complémentaires\Photos\cadrien\logocadrien-couleu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errier lenovo\Documents\2-Casteilla\Cegid PGI\pratique cegid business\CD Cegid\Sequences et ressources complémentaires\Photos\cadrien\logocadrien-couleu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24" cy="81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E31" w:rsidRPr="00C22356" w14:paraId="7AA1048B" w14:textId="77777777" w:rsidTr="00C24C0A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52455BD7" w14:textId="77777777" w:rsidR="00224E31" w:rsidRPr="00CE3E4B" w:rsidRDefault="00224E31" w:rsidP="00C24C0A">
            <w:pPr>
              <w:jc w:val="left"/>
            </w:pPr>
            <w:r>
              <w:t>Durée : 30’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49E12EE2" w14:textId="3F8601C7" w:rsidR="00224E31" w:rsidRPr="00C22356" w:rsidRDefault="00BC6723" w:rsidP="00C24C0A">
            <w:pPr>
              <w:jc w:val="center"/>
              <w:rPr>
                <w:b/>
              </w:rPr>
            </w:pPr>
            <w:r w:rsidRPr="00956391">
              <w:rPr>
                <w:bCs/>
                <w:noProof/>
              </w:rPr>
              <w:drawing>
                <wp:inline distT="0" distB="0" distL="0" distR="0" wp14:anchorId="12FF00AB" wp14:editId="5BC95DA3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gridSpan w:val="3"/>
            <w:shd w:val="clear" w:color="auto" w:fill="92D050"/>
            <w:vAlign w:val="center"/>
          </w:tcPr>
          <w:p w14:paraId="5ED05D88" w14:textId="77777777" w:rsidR="00224E31" w:rsidRPr="00C22356" w:rsidRDefault="00224E31" w:rsidP="00C24C0A">
            <w:pPr>
              <w:jc w:val="center"/>
              <w:rPr>
                <w:b/>
              </w:rPr>
            </w:pPr>
            <w:r w:rsidRPr="00446881">
              <w:rPr>
                <w:bCs/>
              </w:rPr>
              <w:t>Source</w:t>
            </w:r>
          </w:p>
        </w:tc>
      </w:tr>
    </w:tbl>
    <w:p w14:paraId="0E38360B" w14:textId="77777777" w:rsidR="00224E31" w:rsidRPr="00B339AF" w:rsidRDefault="00224E31" w:rsidP="00224E31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1D7E0D0E" w14:textId="77777777" w:rsidR="00224E31" w:rsidRPr="00443653" w:rsidRDefault="00224E31" w:rsidP="00224E31">
      <w:r w:rsidRPr="00443653">
        <w:t>Lors de la création de la société, nous avons réalisé des paramétrages concernant l’application Cegid Business dans son ensemble.</w:t>
      </w:r>
    </w:p>
    <w:p w14:paraId="07C78963" w14:textId="77777777" w:rsidR="00224E31" w:rsidRPr="00443653" w:rsidRDefault="00224E31" w:rsidP="00224E31">
      <w:pPr>
        <w:pStyle w:val="Paragraphedeliste"/>
        <w:numPr>
          <w:ilvl w:val="0"/>
          <w:numId w:val="1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textAlignment w:val="center"/>
      </w:pPr>
      <w:r w:rsidRPr="00443653">
        <w:t>Les comptes d’achat et de vente dans la séquence 3,</w:t>
      </w:r>
    </w:p>
    <w:p w14:paraId="0CEE5064" w14:textId="77777777" w:rsidR="00224E31" w:rsidRPr="00443653" w:rsidRDefault="00224E31" w:rsidP="00224E31">
      <w:pPr>
        <w:pStyle w:val="Paragraphedeliste"/>
        <w:numPr>
          <w:ilvl w:val="0"/>
          <w:numId w:val="1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textAlignment w:val="center"/>
      </w:pPr>
      <w:r w:rsidRPr="00443653">
        <w:t>Les comptes de TVA dans la séquence 4,</w:t>
      </w:r>
    </w:p>
    <w:p w14:paraId="2D8ED35D" w14:textId="77777777" w:rsidR="00224E31" w:rsidRPr="00443653" w:rsidRDefault="00224E31" w:rsidP="00224E31">
      <w:pPr>
        <w:pStyle w:val="Paragraphedeliste"/>
        <w:numPr>
          <w:ilvl w:val="0"/>
          <w:numId w:val="1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textAlignment w:val="center"/>
      </w:pPr>
      <w:r w:rsidRPr="00443653">
        <w:t>Les comptes clients dans la séquence 8,</w:t>
      </w:r>
    </w:p>
    <w:p w14:paraId="5B4F51C1" w14:textId="77777777" w:rsidR="00224E31" w:rsidRPr="00443653" w:rsidRDefault="00224E31" w:rsidP="00224E31">
      <w:pPr>
        <w:pStyle w:val="Paragraphedeliste"/>
        <w:numPr>
          <w:ilvl w:val="0"/>
          <w:numId w:val="1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textAlignment w:val="center"/>
      </w:pPr>
      <w:r w:rsidRPr="00443653">
        <w:t>Les comptes fournisseurs dans la séquence 9.</w:t>
      </w:r>
    </w:p>
    <w:p w14:paraId="0D003115" w14:textId="77777777" w:rsidR="00224E31" w:rsidRPr="00443653" w:rsidRDefault="00224E31" w:rsidP="00224E31">
      <w:pPr>
        <w:spacing w:before="120" w:after="120"/>
      </w:pPr>
      <w:r w:rsidRPr="00443653">
        <w:t xml:space="preserve">La plupart de ces paramètres ont été réalisés dans l’application comptable. </w:t>
      </w:r>
      <w:r w:rsidRPr="00443653">
        <w:rPr>
          <w:b/>
        </w:rPr>
        <w:t xml:space="preserve">Les applications étant intégrées, nous n’avons pas à les refaire, nous aurons juste à les contrôler. </w:t>
      </w:r>
      <w:r w:rsidRPr="00443653">
        <w:t>Nous allons donc</w:t>
      </w:r>
      <w:r w:rsidRPr="00443653">
        <w:rPr>
          <w:b/>
        </w:rPr>
        <w:t xml:space="preserve"> </w:t>
      </w:r>
      <w:r w:rsidRPr="00443653">
        <w:t xml:space="preserve">vérifier que les paramètres sont corrects ainsi que les comptes et les journaux. </w:t>
      </w:r>
    </w:p>
    <w:tbl>
      <w:tblPr>
        <w:tblpPr w:leftFromText="141" w:rightFromText="141" w:vertAnchor="text" w:horzAnchor="margin" w:tblpXSpec="right" w:tblpY="7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498"/>
        <w:gridCol w:w="2151"/>
      </w:tblGrid>
      <w:tr w:rsidR="00224E31" w:rsidRPr="00443653" w14:paraId="33C65B30" w14:textId="77777777" w:rsidTr="00BC6723">
        <w:tc>
          <w:tcPr>
            <w:tcW w:w="5920" w:type="dxa"/>
            <w:gridSpan w:val="3"/>
            <w:shd w:val="clear" w:color="auto" w:fill="E2EFD9" w:themeFill="accent6" w:themeFillTint="33"/>
          </w:tcPr>
          <w:p w14:paraId="5B67AF8B" w14:textId="77777777" w:rsidR="00224E31" w:rsidRPr="00443653" w:rsidRDefault="00224E31" w:rsidP="00C24C0A">
            <w:pPr>
              <w:jc w:val="center"/>
              <w:rPr>
                <w:rFonts w:cs="Arial Narrow  Bold"/>
                <w:b/>
                <w:bCs/>
                <w:szCs w:val="20"/>
              </w:rPr>
            </w:pPr>
            <w:r w:rsidRPr="00443653">
              <w:rPr>
                <w:rFonts w:cs="Arial Narrow  Bold"/>
                <w:b/>
                <w:bCs/>
                <w:szCs w:val="20"/>
              </w:rPr>
              <w:t>Liste des Journaux</w:t>
            </w:r>
          </w:p>
        </w:tc>
      </w:tr>
      <w:tr w:rsidR="00224E31" w:rsidRPr="00443653" w14:paraId="7DFB7E35" w14:textId="77777777" w:rsidTr="00BC6723">
        <w:tc>
          <w:tcPr>
            <w:tcW w:w="1271" w:type="dxa"/>
            <w:shd w:val="clear" w:color="auto" w:fill="E2EFD9" w:themeFill="accent6" w:themeFillTint="33"/>
          </w:tcPr>
          <w:p w14:paraId="5BA5054C" w14:textId="77777777" w:rsidR="00224E31" w:rsidRPr="00443653" w:rsidRDefault="00224E31" w:rsidP="00C24C0A">
            <w:pPr>
              <w:jc w:val="center"/>
              <w:rPr>
                <w:rFonts w:cs="Arial Narrow  Bold"/>
                <w:b/>
                <w:bCs/>
                <w:szCs w:val="20"/>
              </w:rPr>
            </w:pPr>
            <w:r w:rsidRPr="00443653">
              <w:rPr>
                <w:rFonts w:cs="Arial Narrow  Bold"/>
                <w:b/>
                <w:bCs/>
                <w:szCs w:val="20"/>
              </w:rPr>
              <w:t>Journal</w:t>
            </w:r>
          </w:p>
        </w:tc>
        <w:tc>
          <w:tcPr>
            <w:tcW w:w="2498" w:type="dxa"/>
            <w:shd w:val="clear" w:color="auto" w:fill="E2EFD9" w:themeFill="accent6" w:themeFillTint="33"/>
          </w:tcPr>
          <w:p w14:paraId="64C90BAD" w14:textId="77777777" w:rsidR="00224E31" w:rsidRPr="00443653" w:rsidRDefault="00224E31" w:rsidP="00C24C0A">
            <w:pPr>
              <w:rPr>
                <w:rFonts w:cs="Arial Narrow  Bold"/>
                <w:b/>
                <w:bCs/>
                <w:szCs w:val="20"/>
              </w:rPr>
            </w:pPr>
            <w:r w:rsidRPr="00443653">
              <w:rPr>
                <w:rFonts w:cs="Arial Narrow  Bold"/>
                <w:b/>
                <w:bCs/>
                <w:szCs w:val="20"/>
              </w:rPr>
              <w:t>Intitulé</w:t>
            </w:r>
          </w:p>
        </w:tc>
        <w:tc>
          <w:tcPr>
            <w:tcW w:w="2151" w:type="dxa"/>
            <w:shd w:val="clear" w:color="auto" w:fill="E2EFD9" w:themeFill="accent6" w:themeFillTint="33"/>
          </w:tcPr>
          <w:p w14:paraId="0FD1C83D" w14:textId="77777777" w:rsidR="00224E31" w:rsidRPr="00443653" w:rsidRDefault="00224E31" w:rsidP="00C24C0A">
            <w:pPr>
              <w:rPr>
                <w:rFonts w:cs="Arial Narrow  Bold"/>
                <w:b/>
                <w:bCs/>
                <w:szCs w:val="20"/>
              </w:rPr>
            </w:pPr>
            <w:r w:rsidRPr="00443653">
              <w:rPr>
                <w:rFonts w:cs="Arial Narrow  Bold"/>
                <w:b/>
                <w:bCs/>
                <w:szCs w:val="20"/>
              </w:rPr>
              <w:t>Accélérateur saisie</w:t>
            </w:r>
          </w:p>
        </w:tc>
      </w:tr>
      <w:tr w:rsidR="00224E31" w:rsidRPr="00443653" w14:paraId="293885A7" w14:textId="77777777" w:rsidTr="00C24C0A">
        <w:tc>
          <w:tcPr>
            <w:tcW w:w="1271" w:type="dxa"/>
          </w:tcPr>
          <w:p w14:paraId="3425C458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ACH</w:t>
            </w:r>
          </w:p>
        </w:tc>
        <w:tc>
          <w:tcPr>
            <w:tcW w:w="2498" w:type="dxa"/>
          </w:tcPr>
          <w:p w14:paraId="27EA3F02" w14:textId="77777777" w:rsidR="00224E31" w:rsidRPr="00443653" w:rsidRDefault="00224E31" w:rsidP="00C24C0A">
            <w:pPr>
              <w:rPr>
                <w:szCs w:val="20"/>
              </w:rPr>
            </w:pPr>
            <w:r w:rsidRPr="00443653">
              <w:rPr>
                <w:szCs w:val="20"/>
              </w:rPr>
              <w:t>Achats de marchandises</w:t>
            </w:r>
          </w:p>
        </w:tc>
        <w:tc>
          <w:tcPr>
            <w:tcW w:w="2151" w:type="dxa"/>
          </w:tcPr>
          <w:p w14:paraId="607FFDCD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Oui</w:t>
            </w:r>
          </w:p>
        </w:tc>
      </w:tr>
      <w:tr w:rsidR="00224E31" w:rsidRPr="00443653" w14:paraId="25C523CE" w14:textId="77777777" w:rsidTr="00C24C0A">
        <w:tc>
          <w:tcPr>
            <w:tcW w:w="1271" w:type="dxa"/>
          </w:tcPr>
          <w:p w14:paraId="786C2BE2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ANO</w:t>
            </w:r>
          </w:p>
        </w:tc>
        <w:tc>
          <w:tcPr>
            <w:tcW w:w="2498" w:type="dxa"/>
          </w:tcPr>
          <w:p w14:paraId="68DC8398" w14:textId="77777777" w:rsidR="00224E31" w:rsidRPr="00443653" w:rsidRDefault="00224E31" w:rsidP="00C24C0A">
            <w:pPr>
              <w:rPr>
                <w:szCs w:val="20"/>
              </w:rPr>
            </w:pPr>
            <w:r w:rsidRPr="00443653">
              <w:rPr>
                <w:szCs w:val="20"/>
              </w:rPr>
              <w:t>A nouveau</w:t>
            </w:r>
          </w:p>
        </w:tc>
        <w:tc>
          <w:tcPr>
            <w:tcW w:w="2151" w:type="dxa"/>
          </w:tcPr>
          <w:p w14:paraId="6EB16038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Non</w:t>
            </w:r>
          </w:p>
        </w:tc>
      </w:tr>
      <w:tr w:rsidR="00224E31" w:rsidRPr="00443653" w14:paraId="027E9527" w14:textId="77777777" w:rsidTr="00C24C0A">
        <w:tc>
          <w:tcPr>
            <w:tcW w:w="1271" w:type="dxa"/>
          </w:tcPr>
          <w:p w14:paraId="16FB5933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BQE</w:t>
            </w:r>
          </w:p>
        </w:tc>
        <w:tc>
          <w:tcPr>
            <w:tcW w:w="2498" w:type="dxa"/>
          </w:tcPr>
          <w:p w14:paraId="4399B851" w14:textId="77777777" w:rsidR="00224E31" w:rsidRPr="00443653" w:rsidRDefault="00224E31" w:rsidP="00C24C0A">
            <w:pPr>
              <w:rPr>
                <w:szCs w:val="20"/>
              </w:rPr>
            </w:pPr>
            <w:r w:rsidRPr="00443653">
              <w:rPr>
                <w:szCs w:val="20"/>
              </w:rPr>
              <w:t>Banque</w:t>
            </w:r>
          </w:p>
        </w:tc>
        <w:tc>
          <w:tcPr>
            <w:tcW w:w="2151" w:type="dxa"/>
          </w:tcPr>
          <w:p w14:paraId="7B40DD81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Non</w:t>
            </w:r>
          </w:p>
        </w:tc>
      </w:tr>
      <w:tr w:rsidR="00224E31" w:rsidRPr="00443653" w14:paraId="6C9A8CF6" w14:textId="77777777" w:rsidTr="00C24C0A">
        <w:tc>
          <w:tcPr>
            <w:tcW w:w="1271" w:type="dxa"/>
          </w:tcPr>
          <w:p w14:paraId="4D2CB33D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CAI</w:t>
            </w:r>
          </w:p>
        </w:tc>
        <w:tc>
          <w:tcPr>
            <w:tcW w:w="2498" w:type="dxa"/>
          </w:tcPr>
          <w:p w14:paraId="46E4FC3C" w14:textId="77777777" w:rsidR="00224E31" w:rsidRPr="00443653" w:rsidRDefault="00224E31" w:rsidP="00C24C0A">
            <w:pPr>
              <w:rPr>
                <w:szCs w:val="20"/>
              </w:rPr>
            </w:pPr>
            <w:r w:rsidRPr="00443653">
              <w:rPr>
                <w:szCs w:val="20"/>
              </w:rPr>
              <w:t>Caisse</w:t>
            </w:r>
          </w:p>
        </w:tc>
        <w:tc>
          <w:tcPr>
            <w:tcW w:w="2151" w:type="dxa"/>
          </w:tcPr>
          <w:p w14:paraId="59AD68CE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Non</w:t>
            </w:r>
          </w:p>
        </w:tc>
      </w:tr>
      <w:tr w:rsidR="00224E31" w:rsidRPr="00443653" w14:paraId="33F3D19F" w14:textId="77777777" w:rsidTr="00C24C0A">
        <w:tc>
          <w:tcPr>
            <w:tcW w:w="1271" w:type="dxa"/>
          </w:tcPr>
          <w:p w14:paraId="001EA950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FG</w:t>
            </w:r>
          </w:p>
        </w:tc>
        <w:tc>
          <w:tcPr>
            <w:tcW w:w="2498" w:type="dxa"/>
          </w:tcPr>
          <w:p w14:paraId="335223ED" w14:textId="77777777" w:rsidR="00224E31" w:rsidRPr="00443653" w:rsidRDefault="00224E31" w:rsidP="00C24C0A">
            <w:pPr>
              <w:rPr>
                <w:szCs w:val="20"/>
              </w:rPr>
            </w:pPr>
            <w:r w:rsidRPr="00443653">
              <w:rPr>
                <w:szCs w:val="20"/>
              </w:rPr>
              <w:t>Frais généraux</w:t>
            </w:r>
          </w:p>
        </w:tc>
        <w:tc>
          <w:tcPr>
            <w:tcW w:w="2151" w:type="dxa"/>
          </w:tcPr>
          <w:p w14:paraId="713907F9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Non</w:t>
            </w:r>
          </w:p>
        </w:tc>
      </w:tr>
      <w:tr w:rsidR="00224E31" w:rsidRPr="00443653" w14:paraId="5487376D" w14:textId="77777777" w:rsidTr="00C24C0A">
        <w:tc>
          <w:tcPr>
            <w:tcW w:w="1271" w:type="dxa"/>
          </w:tcPr>
          <w:p w14:paraId="2BBD8579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OD</w:t>
            </w:r>
          </w:p>
        </w:tc>
        <w:tc>
          <w:tcPr>
            <w:tcW w:w="2498" w:type="dxa"/>
          </w:tcPr>
          <w:p w14:paraId="20B63C17" w14:textId="77777777" w:rsidR="00224E31" w:rsidRPr="00443653" w:rsidRDefault="00224E31" w:rsidP="00C24C0A">
            <w:pPr>
              <w:rPr>
                <w:szCs w:val="20"/>
              </w:rPr>
            </w:pPr>
            <w:r w:rsidRPr="00443653">
              <w:rPr>
                <w:szCs w:val="20"/>
              </w:rPr>
              <w:t>Opérations diverses</w:t>
            </w:r>
          </w:p>
        </w:tc>
        <w:tc>
          <w:tcPr>
            <w:tcW w:w="2151" w:type="dxa"/>
          </w:tcPr>
          <w:p w14:paraId="0A2BFCA0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Non</w:t>
            </w:r>
          </w:p>
        </w:tc>
      </w:tr>
      <w:tr w:rsidR="00224E31" w:rsidRPr="00443653" w14:paraId="3AEEE5B9" w14:textId="77777777" w:rsidTr="00C24C0A">
        <w:tc>
          <w:tcPr>
            <w:tcW w:w="1271" w:type="dxa"/>
          </w:tcPr>
          <w:p w14:paraId="62663E5E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PAI</w:t>
            </w:r>
          </w:p>
        </w:tc>
        <w:tc>
          <w:tcPr>
            <w:tcW w:w="2498" w:type="dxa"/>
          </w:tcPr>
          <w:p w14:paraId="077379F6" w14:textId="77777777" w:rsidR="00224E31" w:rsidRPr="00443653" w:rsidRDefault="00224E31" w:rsidP="00C24C0A">
            <w:pPr>
              <w:rPr>
                <w:szCs w:val="20"/>
              </w:rPr>
            </w:pPr>
            <w:r w:rsidRPr="00443653">
              <w:rPr>
                <w:szCs w:val="20"/>
              </w:rPr>
              <w:t>Paye</w:t>
            </w:r>
          </w:p>
        </w:tc>
        <w:tc>
          <w:tcPr>
            <w:tcW w:w="2151" w:type="dxa"/>
          </w:tcPr>
          <w:p w14:paraId="741A95BA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Non</w:t>
            </w:r>
          </w:p>
        </w:tc>
      </w:tr>
      <w:tr w:rsidR="00224E31" w:rsidRPr="00443653" w14:paraId="2052465D" w14:textId="77777777" w:rsidTr="00C24C0A">
        <w:tc>
          <w:tcPr>
            <w:tcW w:w="1271" w:type="dxa"/>
          </w:tcPr>
          <w:p w14:paraId="79EFCC6F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VTE</w:t>
            </w:r>
          </w:p>
        </w:tc>
        <w:tc>
          <w:tcPr>
            <w:tcW w:w="2498" w:type="dxa"/>
          </w:tcPr>
          <w:p w14:paraId="7F82C38B" w14:textId="77777777" w:rsidR="00224E31" w:rsidRPr="00443653" w:rsidRDefault="00224E31" w:rsidP="00C24C0A">
            <w:pPr>
              <w:rPr>
                <w:szCs w:val="20"/>
              </w:rPr>
            </w:pPr>
            <w:r w:rsidRPr="00443653">
              <w:rPr>
                <w:szCs w:val="20"/>
              </w:rPr>
              <w:t>Ventes</w:t>
            </w:r>
          </w:p>
        </w:tc>
        <w:tc>
          <w:tcPr>
            <w:tcW w:w="2151" w:type="dxa"/>
          </w:tcPr>
          <w:p w14:paraId="5694AA33" w14:textId="77777777" w:rsidR="00224E31" w:rsidRPr="00443653" w:rsidRDefault="00224E31" w:rsidP="00C24C0A">
            <w:pPr>
              <w:jc w:val="center"/>
              <w:rPr>
                <w:szCs w:val="20"/>
              </w:rPr>
            </w:pPr>
            <w:r w:rsidRPr="00443653">
              <w:rPr>
                <w:szCs w:val="20"/>
              </w:rPr>
              <w:t>Oui</w:t>
            </w:r>
          </w:p>
        </w:tc>
      </w:tr>
    </w:tbl>
    <w:p w14:paraId="0F621D7A" w14:textId="77777777" w:rsidR="00224E31" w:rsidRPr="005C60AD" w:rsidRDefault="00224E31" w:rsidP="00224E31">
      <w:pPr>
        <w:spacing w:before="120" w:after="120"/>
        <w:rPr>
          <w:b/>
          <w:sz w:val="24"/>
        </w:rPr>
      </w:pPr>
      <w:r w:rsidRPr="005C60AD">
        <w:rPr>
          <w:b/>
          <w:sz w:val="24"/>
        </w:rPr>
        <w:t>Travail à faire</w:t>
      </w:r>
    </w:p>
    <w:p w14:paraId="421193EF" w14:textId="77777777" w:rsidR="00224E31" w:rsidRDefault="00224E31" w:rsidP="00224E31">
      <w:pPr>
        <w:spacing w:before="120" w:after="120"/>
        <w:jc w:val="left"/>
      </w:pPr>
      <w:r>
        <w:t>1. Vous utiliserez les journaux suivants :</w:t>
      </w:r>
    </w:p>
    <w:p w14:paraId="3764FDA9" w14:textId="77777777" w:rsidR="00224E31" w:rsidRDefault="00224E31" w:rsidP="00224E31">
      <w:pPr>
        <w:spacing w:before="120" w:after="120"/>
        <w:jc w:val="left"/>
      </w:pPr>
      <w:r>
        <w:t xml:space="preserve"> </w:t>
      </w:r>
    </w:p>
    <w:p w14:paraId="3863FAF6" w14:textId="77777777" w:rsidR="00224E31" w:rsidRDefault="00224E31" w:rsidP="00224E31">
      <w:pPr>
        <w:ind w:left="142" w:hanging="142"/>
        <w:jc w:val="left"/>
      </w:pPr>
      <w:r>
        <w:t xml:space="preserve">- Contrôlez la présence de ces journaux et contrôlez la position de la case : </w:t>
      </w:r>
      <w:r w:rsidRPr="00B10CDA">
        <w:rPr>
          <w:b/>
        </w:rPr>
        <w:t>Accélérateur de saisie</w:t>
      </w:r>
      <w:r>
        <w:t xml:space="preserve"> dans l’onglet : </w:t>
      </w:r>
      <w:r w:rsidRPr="00B10CDA">
        <w:rPr>
          <w:b/>
        </w:rPr>
        <w:t>Saisie</w:t>
      </w:r>
      <w:r>
        <w:t xml:space="preserve"> </w:t>
      </w:r>
      <w:r w:rsidRPr="00B10CDA">
        <w:rPr>
          <w:i/>
        </w:rPr>
        <w:t>(L’accélérateur de saisie propose des options par défaut</w:t>
      </w:r>
      <w:r>
        <w:rPr>
          <w:i/>
        </w:rPr>
        <w:t xml:space="preserve"> qui permettent de gagner d</w:t>
      </w:r>
      <w:r w:rsidRPr="00B10CDA">
        <w:rPr>
          <w:i/>
        </w:rPr>
        <w:t>u temps)</w:t>
      </w:r>
      <w:r w:rsidRPr="00177F88">
        <w:t xml:space="preserve"> </w:t>
      </w:r>
    </w:p>
    <w:p w14:paraId="6E9F7C8A" w14:textId="77777777" w:rsidR="00224E31" w:rsidRDefault="00224E31" w:rsidP="00224E31">
      <w:pPr>
        <w:ind w:left="142" w:hanging="142"/>
        <w:jc w:val="left"/>
      </w:pPr>
    </w:p>
    <w:p w14:paraId="7779BDC7" w14:textId="77777777" w:rsidR="00224E31" w:rsidRDefault="00224E31" w:rsidP="00224E31">
      <w:pPr>
        <w:ind w:left="142" w:hanging="142"/>
        <w:jc w:val="left"/>
      </w:pPr>
    </w:p>
    <w:p w14:paraId="1472810B" w14:textId="77777777" w:rsidR="00224E31" w:rsidRDefault="00224E31" w:rsidP="00224E31">
      <w:pPr>
        <w:ind w:left="142" w:hanging="142"/>
        <w:jc w:val="left"/>
      </w:pPr>
    </w:p>
    <w:p w14:paraId="07CD3F51" w14:textId="77777777" w:rsidR="00224E31" w:rsidRDefault="00224E31" w:rsidP="00224E31">
      <w:pPr>
        <w:ind w:left="142" w:hanging="142"/>
        <w:jc w:val="left"/>
      </w:pPr>
    </w:p>
    <w:tbl>
      <w:tblPr>
        <w:tblpPr w:leftFromText="141" w:rightFromText="141" w:vertAnchor="text" w:horzAnchor="margin" w:tblpXSpec="right" w:tblpY="30"/>
        <w:tblW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5"/>
        <w:gridCol w:w="2751"/>
        <w:gridCol w:w="1040"/>
      </w:tblGrid>
      <w:tr w:rsidR="00224E31" w:rsidRPr="00443653" w14:paraId="018BBC07" w14:textId="77777777" w:rsidTr="00BC6723">
        <w:tc>
          <w:tcPr>
            <w:tcW w:w="995" w:type="dxa"/>
            <w:shd w:val="clear" w:color="auto" w:fill="E2EFD9" w:themeFill="accent6" w:themeFillTint="33"/>
          </w:tcPr>
          <w:p w14:paraId="6802C25E" w14:textId="77777777" w:rsidR="00224E31" w:rsidRPr="00443653" w:rsidRDefault="00224E31" w:rsidP="00C24C0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b/>
                <w:bCs/>
                <w:szCs w:val="20"/>
              </w:rPr>
              <w:t xml:space="preserve">N° </w:t>
            </w:r>
          </w:p>
        </w:tc>
        <w:tc>
          <w:tcPr>
            <w:tcW w:w="2751" w:type="dxa"/>
            <w:shd w:val="clear" w:color="auto" w:fill="E2EFD9" w:themeFill="accent6" w:themeFillTint="33"/>
          </w:tcPr>
          <w:p w14:paraId="4CE775FA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b/>
                <w:bCs/>
                <w:szCs w:val="20"/>
              </w:rPr>
              <w:t>Libellé</w:t>
            </w:r>
          </w:p>
        </w:tc>
        <w:tc>
          <w:tcPr>
            <w:tcW w:w="1040" w:type="dxa"/>
            <w:shd w:val="clear" w:color="auto" w:fill="E2EFD9" w:themeFill="accent6" w:themeFillTint="33"/>
          </w:tcPr>
          <w:p w14:paraId="66A5CBE3" w14:textId="77777777" w:rsidR="00224E31" w:rsidRPr="00443653" w:rsidRDefault="00224E31" w:rsidP="00C24C0A">
            <w:pPr>
              <w:jc w:val="center"/>
              <w:rPr>
                <w:rFonts w:cs="Arial"/>
                <w:b/>
                <w:szCs w:val="20"/>
              </w:rPr>
            </w:pPr>
            <w:r w:rsidRPr="00443653">
              <w:rPr>
                <w:rFonts w:cs="Arial"/>
                <w:b/>
                <w:szCs w:val="20"/>
              </w:rPr>
              <w:t>Nature</w:t>
            </w:r>
          </w:p>
        </w:tc>
      </w:tr>
      <w:tr w:rsidR="00224E31" w:rsidRPr="00443653" w14:paraId="4FAAD6E1" w14:textId="77777777" w:rsidTr="00BC6723">
        <w:tc>
          <w:tcPr>
            <w:tcW w:w="995" w:type="dxa"/>
            <w:shd w:val="clear" w:color="auto" w:fill="auto"/>
          </w:tcPr>
          <w:p w14:paraId="68B915FB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370010</w:t>
            </w:r>
          </w:p>
        </w:tc>
        <w:tc>
          <w:tcPr>
            <w:tcW w:w="2751" w:type="dxa"/>
            <w:shd w:val="clear" w:color="auto" w:fill="auto"/>
          </w:tcPr>
          <w:p w14:paraId="1F8D3C4B" w14:textId="77777777" w:rsidR="00224E31" w:rsidRPr="00443653" w:rsidRDefault="00224E31" w:rsidP="00C24C0A">
            <w:pPr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Stock cadres</w:t>
            </w:r>
          </w:p>
        </w:tc>
        <w:tc>
          <w:tcPr>
            <w:tcW w:w="1040" w:type="dxa"/>
            <w:shd w:val="clear" w:color="auto" w:fill="auto"/>
          </w:tcPr>
          <w:p w14:paraId="084EBCBA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Divers</w:t>
            </w:r>
          </w:p>
        </w:tc>
      </w:tr>
      <w:tr w:rsidR="00224E31" w:rsidRPr="00443653" w14:paraId="1F968847" w14:textId="77777777" w:rsidTr="00BC6723">
        <w:tc>
          <w:tcPr>
            <w:tcW w:w="995" w:type="dxa"/>
            <w:shd w:val="clear" w:color="auto" w:fill="auto"/>
          </w:tcPr>
          <w:p w14:paraId="68024F20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370020</w:t>
            </w:r>
          </w:p>
        </w:tc>
        <w:tc>
          <w:tcPr>
            <w:tcW w:w="2751" w:type="dxa"/>
            <w:shd w:val="clear" w:color="auto" w:fill="auto"/>
          </w:tcPr>
          <w:p w14:paraId="3BA27337" w14:textId="77777777" w:rsidR="00224E31" w:rsidRPr="00443653" w:rsidRDefault="00224E31" w:rsidP="00C24C0A">
            <w:pPr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Stock accessoires</w:t>
            </w:r>
          </w:p>
        </w:tc>
        <w:tc>
          <w:tcPr>
            <w:tcW w:w="1040" w:type="dxa"/>
            <w:shd w:val="clear" w:color="auto" w:fill="auto"/>
          </w:tcPr>
          <w:p w14:paraId="622AD0BB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Divers</w:t>
            </w:r>
          </w:p>
        </w:tc>
      </w:tr>
      <w:tr w:rsidR="00224E31" w:rsidRPr="00443653" w14:paraId="54515302" w14:textId="77777777" w:rsidTr="00BC6723">
        <w:tc>
          <w:tcPr>
            <w:tcW w:w="995" w:type="dxa"/>
            <w:shd w:val="clear" w:color="auto" w:fill="auto"/>
          </w:tcPr>
          <w:p w14:paraId="6CF6C64F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445200</w:t>
            </w:r>
          </w:p>
        </w:tc>
        <w:tc>
          <w:tcPr>
            <w:tcW w:w="2751" w:type="dxa"/>
            <w:shd w:val="clear" w:color="auto" w:fill="auto"/>
          </w:tcPr>
          <w:p w14:paraId="5222BF95" w14:textId="77777777" w:rsidR="00224E31" w:rsidRPr="00443653" w:rsidRDefault="00224E31" w:rsidP="00C24C0A">
            <w:pPr>
              <w:jc w:val="left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 xml:space="preserve">TVA </w:t>
            </w:r>
            <w:r>
              <w:rPr>
                <w:rFonts w:cs="Arial"/>
                <w:szCs w:val="20"/>
              </w:rPr>
              <w:t>d</w:t>
            </w:r>
            <w:r w:rsidRPr="00443653">
              <w:rPr>
                <w:rFonts w:cs="Arial"/>
                <w:szCs w:val="20"/>
              </w:rPr>
              <w:t>ue Intracom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040" w:type="dxa"/>
            <w:shd w:val="clear" w:color="auto" w:fill="auto"/>
          </w:tcPr>
          <w:p w14:paraId="1A1C8CC6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Divers</w:t>
            </w:r>
          </w:p>
        </w:tc>
      </w:tr>
      <w:tr w:rsidR="00224E31" w:rsidRPr="00443653" w14:paraId="2E75A7D7" w14:textId="77777777" w:rsidTr="00BC6723">
        <w:tc>
          <w:tcPr>
            <w:tcW w:w="995" w:type="dxa"/>
            <w:shd w:val="clear" w:color="auto" w:fill="auto"/>
          </w:tcPr>
          <w:p w14:paraId="4EEA4DB7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445662</w:t>
            </w:r>
          </w:p>
        </w:tc>
        <w:tc>
          <w:tcPr>
            <w:tcW w:w="2751" w:type="dxa"/>
            <w:shd w:val="clear" w:color="auto" w:fill="auto"/>
          </w:tcPr>
          <w:p w14:paraId="0DB44518" w14:textId="77777777" w:rsidR="00224E31" w:rsidRPr="00443653" w:rsidRDefault="00224E31" w:rsidP="00C24C0A">
            <w:pPr>
              <w:jc w:val="left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 xml:space="preserve">TVA </w:t>
            </w:r>
            <w:r>
              <w:rPr>
                <w:rFonts w:cs="Arial"/>
                <w:szCs w:val="20"/>
              </w:rPr>
              <w:t>d</w:t>
            </w:r>
            <w:r w:rsidRPr="00443653">
              <w:rPr>
                <w:rFonts w:cs="Arial"/>
                <w:szCs w:val="20"/>
              </w:rPr>
              <w:t xml:space="preserve">éductible à </w:t>
            </w:r>
            <w:r>
              <w:rPr>
                <w:rFonts w:cs="Arial"/>
                <w:szCs w:val="20"/>
              </w:rPr>
              <w:t>20</w:t>
            </w:r>
            <w:r w:rsidRPr="00443653">
              <w:rPr>
                <w:rFonts w:cs="Arial"/>
                <w:szCs w:val="20"/>
              </w:rPr>
              <w:t xml:space="preserve"> %</w:t>
            </w:r>
          </w:p>
        </w:tc>
        <w:tc>
          <w:tcPr>
            <w:tcW w:w="1040" w:type="dxa"/>
            <w:shd w:val="clear" w:color="auto" w:fill="auto"/>
          </w:tcPr>
          <w:p w14:paraId="57CB5480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Divers</w:t>
            </w:r>
          </w:p>
        </w:tc>
      </w:tr>
      <w:tr w:rsidR="00224E31" w:rsidRPr="00443653" w14:paraId="38B7A326" w14:textId="77777777" w:rsidTr="00BC6723">
        <w:tc>
          <w:tcPr>
            <w:tcW w:w="995" w:type="dxa"/>
            <w:shd w:val="clear" w:color="auto" w:fill="auto"/>
          </w:tcPr>
          <w:p w14:paraId="72B4A7D0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445712</w:t>
            </w:r>
          </w:p>
        </w:tc>
        <w:tc>
          <w:tcPr>
            <w:tcW w:w="2751" w:type="dxa"/>
            <w:shd w:val="clear" w:color="auto" w:fill="auto"/>
          </w:tcPr>
          <w:p w14:paraId="1796C60F" w14:textId="77777777" w:rsidR="00224E31" w:rsidRPr="00443653" w:rsidRDefault="00224E31" w:rsidP="00C24C0A">
            <w:pPr>
              <w:jc w:val="left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 xml:space="preserve">TVA </w:t>
            </w:r>
            <w:r>
              <w:rPr>
                <w:rFonts w:cs="Arial"/>
                <w:szCs w:val="20"/>
              </w:rPr>
              <w:t>c</w:t>
            </w:r>
            <w:r w:rsidRPr="00443653">
              <w:rPr>
                <w:rFonts w:cs="Arial"/>
                <w:szCs w:val="20"/>
              </w:rPr>
              <w:t xml:space="preserve">ollectées à </w:t>
            </w:r>
            <w:r>
              <w:rPr>
                <w:rFonts w:cs="Arial"/>
                <w:szCs w:val="20"/>
              </w:rPr>
              <w:t>20</w:t>
            </w:r>
            <w:r w:rsidRPr="00443653">
              <w:rPr>
                <w:rFonts w:cs="Arial"/>
                <w:szCs w:val="20"/>
              </w:rPr>
              <w:t xml:space="preserve"> %</w:t>
            </w:r>
          </w:p>
        </w:tc>
        <w:tc>
          <w:tcPr>
            <w:tcW w:w="1040" w:type="dxa"/>
            <w:shd w:val="clear" w:color="auto" w:fill="auto"/>
          </w:tcPr>
          <w:p w14:paraId="0E38EBB8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Divers</w:t>
            </w:r>
          </w:p>
        </w:tc>
      </w:tr>
      <w:tr w:rsidR="00224E31" w:rsidRPr="00443653" w14:paraId="14CDDEF2" w14:textId="77777777" w:rsidTr="00BC6723">
        <w:tc>
          <w:tcPr>
            <w:tcW w:w="995" w:type="dxa"/>
            <w:shd w:val="clear" w:color="auto" w:fill="auto"/>
          </w:tcPr>
          <w:p w14:paraId="77FAB035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603710</w:t>
            </w:r>
          </w:p>
        </w:tc>
        <w:tc>
          <w:tcPr>
            <w:tcW w:w="2751" w:type="dxa"/>
            <w:shd w:val="clear" w:color="auto" w:fill="auto"/>
          </w:tcPr>
          <w:p w14:paraId="6746E56D" w14:textId="77777777" w:rsidR="00224E31" w:rsidRPr="00443653" w:rsidRDefault="00224E31" w:rsidP="00C24C0A">
            <w:pPr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 xml:space="preserve">Variation stock cadres </w:t>
            </w:r>
          </w:p>
        </w:tc>
        <w:tc>
          <w:tcPr>
            <w:tcW w:w="1040" w:type="dxa"/>
            <w:shd w:val="clear" w:color="auto" w:fill="auto"/>
          </w:tcPr>
          <w:p w14:paraId="25DC7053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Charge</w:t>
            </w:r>
          </w:p>
        </w:tc>
      </w:tr>
      <w:tr w:rsidR="00224E31" w:rsidRPr="00443653" w14:paraId="3202E4DC" w14:textId="77777777" w:rsidTr="00BC6723">
        <w:tc>
          <w:tcPr>
            <w:tcW w:w="995" w:type="dxa"/>
            <w:shd w:val="clear" w:color="auto" w:fill="auto"/>
          </w:tcPr>
          <w:p w14:paraId="38EEA5A2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603720</w:t>
            </w:r>
          </w:p>
        </w:tc>
        <w:tc>
          <w:tcPr>
            <w:tcW w:w="2751" w:type="dxa"/>
            <w:shd w:val="clear" w:color="auto" w:fill="auto"/>
          </w:tcPr>
          <w:p w14:paraId="365508C6" w14:textId="77777777" w:rsidR="00224E31" w:rsidRPr="00443653" w:rsidRDefault="00224E31" w:rsidP="00C24C0A">
            <w:pPr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Variation stock accessoires</w:t>
            </w:r>
          </w:p>
        </w:tc>
        <w:tc>
          <w:tcPr>
            <w:tcW w:w="1040" w:type="dxa"/>
            <w:shd w:val="clear" w:color="auto" w:fill="auto"/>
          </w:tcPr>
          <w:p w14:paraId="773E745C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Charge</w:t>
            </w:r>
          </w:p>
        </w:tc>
      </w:tr>
      <w:tr w:rsidR="00224E31" w:rsidRPr="00443653" w14:paraId="2569E08F" w14:textId="77777777" w:rsidTr="00BC6723">
        <w:tc>
          <w:tcPr>
            <w:tcW w:w="995" w:type="dxa"/>
            <w:shd w:val="clear" w:color="auto" w:fill="auto"/>
          </w:tcPr>
          <w:p w14:paraId="34129414" w14:textId="77777777" w:rsidR="00224E31" w:rsidRPr="00443653" w:rsidRDefault="00224E31" w:rsidP="00C24C0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607110</w:t>
            </w:r>
          </w:p>
        </w:tc>
        <w:tc>
          <w:tcPr>
            <w:tcW w:w="2751" w:type="dxa"/>
            <w:shd w:val="clear" w:color="auto" w:fill="auto"/>
          </w:tcPr>
          <w:p w14:paraId="47C79A08" w14:textId="77777777" w:rsidR="00224E31" w:rsidRPr="00443653" w:rsidRDefault="00224E31" w:rsidP="00C24C0A">
            <w:pPr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Achats cadres France</w:t>
            </w:r>
          </w:p>
        </w:tc>
        <w:tc>
          <w:tcPr>
            <w:tcW w:w="1040" w:type="dxa"/>
            <w:shd w:val="clear" w:color="auto" w:fill="auto"/>
          </w:tcPr>
          <w:p w14:paraId="4F6D0BC8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Charge</w:t>
            </w:r>
          </w:p>
        </w:tc>
      </w:tr>
      <w:tr w:rsidR="00224E31" w:rsidRPr="00443653" w14:paraId="4AAB898D" w14:textId="77777777" w:rsidTr="00BC6723">
        <w:tc>
          <w:tcPr>
            <w:tcW w:w="995" w:type="dxa"/>
            <w:shd w:val="clear" w:color="auto" w:fill="auto"/>
          </w:tcPr>
          <w:p w14:paraId="69D88CD0" w14:textId="77777777" w:rsidR="00224E31" w:rsidRPr="00443653" w:rsidRDefault="00224E31" w:rsidP="00C24C0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607120</w:t>
            </w:r>
          </w:p>
        </w:tc>
        <w:tc>
          <w:tcPr>
            <w:tcW w:w="2751" w:type="dxa"/>
            <w:shd w:val="clear" w:color="auto" w:fill="auto"/>
          </w:tcPr>
          <w:p w14:paraId="339EF09D" w14:textId="77777777" w:rsidR="00224E31" w:rsidRPr="00443653" w:rsidRDefault="00224E31" w:rsidP="00C24C0A">
            <w:pPr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Achats cadres UE</w:t>
            </w:r>
          </w:p>
        </w:tc>
        <w:tc>
          <w:tcPr>
            <w:tcW w:w="1040" w:type="dxa"/>
            <w:shd w:val="clear" w:color="auto" w:fill="auto"/>
          </w:tcPr>
          <w:p w14:paraId="738183D5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Charge</w:t>
            </w:r>
          </w:p>
        </w:tc>
      </w:tr>
      <w:tr w:rsidR="00224E31" w:rsidRPr="00443653" w14:paraId="15721ABD" w14:textId="77777777" w:rsidTr="00BC6723">
        <w:tc>
          <w:tcPr>
            <w:tcW w:w="995" w:type="dxa"/>
            <w:shd w:val="clear" w:color="auto" w:fill="auto"/>
          </w:tcPr>
          <w:p w14:paraId="31C8B3C6" w14:textId="77777777" w:rsidR="00224E31" w:rsidRPr="00443653" w:rsidRDefault="00224E31" w:rsidP="00C24C0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607210</w:t>
            </w:r>
          </w:p>
        </w:tc>
        <w:tc>
          <w:tcPr>
            <w:tcW w:w="2751" w:type="dxa"/>
            <w:shd w:val="clear" w:color="auto" w:fill="auto"/>
          </w:tcPr>
          <w:p w14:paraId="7BA58CB1" w14:textId="77777777" w:rsidR="00224E31" w:rsidRPr="00443653" w:rsidRDefault="00224E31" w:rsidP="00C24C0A">
            <w:pPr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Achats accessoires France</w:t>
            </w:r>
          </w:p>
        </w:tc>
        <w:tc>
          <w:tcPr>
            <w:tcW w:w="1040" w:type="dxa"/>
            <w:shd w:val="clear" w:color="auto" w:fill="auto"/>
          </w:tcPr>
          <w:p w14:paraId="1913535F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Charge</w:t>
            </w:r>
          </w:p>
        </w:tc>
      </w:tr>
      <w:tr w:rsidR="00224E31" w:rsidRPr="00443653" w14:paraId="6B42EEB2" w14:textId="77777777" w:rsidTr="00BC6723">
        <w:tc>
          <w:tcPr>
            <w:tcW w:w="995" w:type="dxa"/>
            <w:shd w:val="clear" w:color="auto" w:fill="auto"/>
          </w:tcPr>
          <w:p w14:paraId="5578731D" w14:textId="77777777" w:rsidR="00224E31" w:rsidRPr="00443653" w:rsidRDefault="00224E31" w:rsidP="00C24C0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607220</w:t>
            </w:r>
          </w:p>
        </w:tc>
        <w:tc>
          <w:tcPr>
            <w:tcW w:w="2751" w:type="dxa"/>
            <w:shd w:val="clear" w:color="auto" w:fill="auto"/>
          </w:tcPr>
          <w:p w14:paraId="08E5110E" w14:textId="77777777" w:rsidR="00224E31" w:rsidRPr="00443653" w:rsidRDefault="00224E31" w:rsidP="00C24C0A">
            <w:pPr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Achats accessoires UE</w:t>
            </w:r>
          </w:p>
        </w:tc>
        <w:tc>
          <w:tcPr>
            <w:tcW w:w="1040" w:type="dxa"/>
            <w:shd w:val="clear" w:color="auto" w:fill="auto"/>
          </w:tcPr>
          <w:p w14:paraId="56CC00AE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Charge</w:t>
            </w:r>
          </w:p>
        </w:tc>
      </w:tr>
      <w:tr w:rsidR="00224E31" w:rsidRPr="00443653" w14:paraId="114AAA6F" w14:textId="77777777" w:rsidTr="00BC6723">
        <w:tc>
          <w:tcPr>
            <w:tcW w:w="995" w:type="dxa"/>
            <w:shd w:val="clear" w:color="auto" w:fill="auto"/>
          </w:tcPr>
          <w:p w14:paraId="01CC1A8E" w14:textId="77777777" w:rsidR="00224E31" w:rsidRPr="00443653" w:rsidRDefault="00224E31" w:rsidP="00C24C0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707110</w:t>
            </w:r>
          </w:p>
        </w:tc>
        <w:tc>
          <w:tcPr>
            <w:tcW w:w="2751" w:type="dxa"/>
            <w:shd w:val="clear" w:color="auto" w:fill="auto"/>
          </w:tcPr>
          <w:p w14:paraId="0E235EAE" w14:textId="77777777" w:rsidR="00224E31" w:rsidRPr="00443653" w:rsidRDefault="00224E31" w:rsidP="00C24C0A">
            <w:pPr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Ventes cadres France</w:t>
            </w:r>
          </w:p>
        </w:tc>
        <w:tc>
          <w:tcPr>
            <w:tcW w:w="1040" w:type="dxa"/>
            <w:shd w:val="clear" w:color="auto" w:fill="auto"/>
          </w:tcPr>
          <w:p w14:paraId="7DF3E950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Produit</w:t>
            </w:r>
          </w:p>
        </w:tc>
      </w:tr>
      <w:tr w:rsidR="00224E31" w:rsidRPr="00443653" w14:paraId="628D972C" w14:textId="77777777" w:rsidTr="00BC6723">
        <w:tc>
          <w:tcPr>
            <w:tcW w:w="995" w:type="dxa"/>
            <w:shd w:val="clear" w:color="auto" w:fill="auto"/>
          </w:tcPr>
          <w:p w14:paraId="78792E46" w14:textId="77777777" w:rsidR="00224E31" w:rsidRPr="00443653" w:rsidRDefault="00224E31" w:rsidP="00C24C0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707120</w:t>
            </w:r>
          </w:p>
        </w:tc>
        <w:tc>
          <w:tcPr>
            <w:tcW w:w="2751" w:type="dxa"/>
            <w:shd w:val="clear" w:color="auto" w:fill="auto"/>
          </w:tcPr>
          <w:p w14:paraId="5BF13E58" w14:textId="77777777" w:rsidR="00224E31" w:rsidRPr="00443653" w:rsidRDefault="00224E31" w:rsidP="00C24C0A">
            <w:pPr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Ventes cadres UE</w:t>
            </w:r>
          </w:p>
        </w:tc>
        <w:tc>
          <w:tcPr>
            <w:tcW w:w="1040" w:type="dxa"/>
            <w:shd w:val="clear" w:color="auto" w:fill="auto"/>
          </w:tcPr>
          <w:p w14:paraId="50F1AD2E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Produit</w:t>
            </w:r>
          </w:p>
        </w:tc>
      </w:tr>
      <w:tr w:rsidR="00224E31" w:rsidRPr="00443653" w14:paraId="5CE28F0A" w14:textId="77777777" w:rsidTr="00BC6723">
        <w:tc>
          <w:tcPr>
            <w:tcW w:w="995" w:type="dxa"/>
            <w:shd w:val="clear" w:color="auto" w:fill="auto"/>
          </w:tcPr>
          <w:p w14:paraId="6CED6E8A" w14:textId="77777777" w:rsidR="00224E31" w:rsidRPr="00443653" w:rsidRDefault="00224E31" w:rsidP="00C24C0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707210</w:t>
            </w:r>
          </w:p>
        </w:tc>
        <w:tc>
          <w:tcPr>
            <w:tcW w:w="2751" w:type="dxa"/>
            <w:shd w:val="clear" w:color="auto" w:fill="auto"/>
          </w:tcPr>
          <w:p w14:paraId="6BB69220" w14:textId="77777777" w:rsidR="00224E31" w:rsidRPr="00443653" w:rsidRDefault="00224E31" w:rsidP="00C24C0A">
            <w:pPr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Ventes accessoires France</w:t>
            </w:r>
          </w:p>
        </w:tc>
        <w:tc>
          <w:tcPr>
            <w:tcW w:w="1040" w:type="dxa"/>
            <w:shd w:val="clear" w:color="auto" w:fill="auto"/>
          </w:tcPr>
          <w:p w14:paraId="5610C857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Produit</w:t>
            </w:r>
          </w:p>
        </w:tc>
      </w:tr>
      <w:tr w:rsidR="00224E31" w:rsidRPr="00443653" w14:paraId="30CE466D" w14:textId="77777777" w:rsidTr="00BC6723">
        <w:tc>
          <w:tcPr>
            <w:tcW w:w="995" w:type="dxa"/>
            <w:shd w:val="clear" w:color="auto" w:fill="auto"/>
          </w:tcPr>
          <w:p w14:paraId="7A965FE0" w14:textId="77777777" w:rsidR="00224E31" w:rsidRPr="00443653" w:rsidRDefault="00224E31" w:rsidP="00C24C0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707220</w:t>
            </w:r>
          </w:p>
        </w:tc>
        <w:tc>
          <w:tcPr>
            <w:tcW w:w="2751" w:type="dxa"/>
            <w:shd w:val="clear" w:color="auto" w:fill="auto"/>
          </w:tcPr>
          <w:p w14:paraId="75E90E21" w14:textId="77777777" w:rsidR="00224E31" w:rsidRPr="00443653" w:rsidRDefault="00224E31" w:rsidP="00C24C0A">
            <w:pPr>
              <w:rPr>
                <w:rFonts w:cs="Arial"/>
                <w:b/>
                <w:bCs/>
                <w:szCs w:val="20"/>
              </w:rPr>
            </w:pPr>
            <w:r w:rsidRPr="00443653">
              <w:rPr>
                <w:rFonts w:cs="Arial"/>
                <w:szCs w:val="20"/>
              </w:rPr>
              <w:t>Ventes accessoires UE</w:t>
            </w:r>
          </w:p>
        </w:tc>
        <w:tc>
          <w:tcPr>
            <w:tcW w:w="1040" w:type="dxa"/>
            <w:shd w:val="clear" w:color="auto" w:fill="auto"/>
          </w:tcPr>
          <w:p w14:paraId="08D00EA3" w14:textId="77777777" w:rsidR="00224E31" w:rsidRPr="00443653" w:rsidRDefault="00224E31" w:rsidP="00C24C0A">
            <w:pPr>
              <w:jc w:val="center"/>
              <w:rPr>
                <w:rFonts w:cs="Arial"/>
                <w:szCs w:val="20"/>
              </w:rPr>
            </w:pPr>
            <w:r w:rsidRPr="00443653">
              <w:rPr>
                <w:rFonts w:cs="Arial"/>
                <w:szCs w:val="20"/>
              </w:rPr>
              <w:t>Produit</w:t>
            </w:r>
          </w:p>
        </w:tc>
      </w:tr>
    </w:tbl>
    <w:p w14:paraId="74709AD0" w14:textId="77777777" w:rsidR="00224E31" w:rsidRDefault="00224E31" w:rsidP="00224E31">
      <w:pPr>
        <w:spacing w:before="120" w:after="120"/>
        <w:ind w:left="284" w:hanging="284"/>
        <w:jc w:val="left"/>
      </w:pPr>
      <w:r w:rsidRPr="00214D80">
        <w:rPr>
          <w:rFonts w:cs="Arial Narrow  Bold"/>
          <w:bCs/>
        </w:rPr>
        <w:t xml:space="preserve"> 2. </w:t>
      </w:r>
      <w:r>
        <w:t xml:space="preserve">Contrôlez la présence des </w:t>
      </w:r>
      <w:r w:rsidRPr="00177F88">
        <w:rPr>
          <w:b/>
        </w:rPr>
        <w:t>comptes généraux</w:t>
      </w:r>
      <w:r w:rsidRPr="006600D0">
        <w:t xml:space="preserve"> suivants</w:t>
      </w:r>
      <w:r>
        <w:t> :</w:t>
      </w:r>
    </w:p>
    <w:p w14:paraId="1EF007E3" w14:textId="77777777" w:rsidR="00224E31" w:rsidRDefault="00224E31" w:rsidP="00224E31">
      <w:pPr>
        <w:spacing w:after="120"/>
      </w:pPr>
    </w:p>
    <w:p w14:paraId="796B5FB6" w14:textId="77777777" w:rsidR="00224E31" w:rsidRDefault="00224E31" w:rsidP="00224E31">
      <w:pPr>
        <w:spacing w:after="120"/>
      </w:pPr>
    </w:p>
    <w:p w14:paraId="2743B790" w14:textId="5042F437" w:rsidR="00224E31" w:rsidRDefault="00224E31" w:rsidP="00224E31">
      <w:pPr>
        <w:spacing w:after="120"/>
      </w:pPr>
    </w:p>
    <w:p w14:paraId="339FC782" w14:textId="13B5A4CA" w:rsidR="00BC6723" w:rsidRDefault="00BC6723" w:rsidP="00224E31">
      <w:pPr>
        <w:spacing w:after="120"/>
      </w:pPr>
    </w:p>
    <w:p w14:paraId="3A7F95B3" w14:textId="4B9ED655" w:rsidR="00BC6723" w:rsidRDefault="00BC6723" w:rsidP="00224E31">
      <w:pPr>
        <w:spacing w:after="120"/>
      </w:pPr>
    </w:p>
    <w:p w14:paraId="279160B5" w14:textId="0F37D3D4" w:rsidR="00BC6723" w:rsidRDefault="00BC6723" w:rsidP="00224E31">
      <w:pPr>
        <w:spacing w:after="120"/>
      </w:pPr>
    </w:p>
    <w:p w14:paraId="6BC617D9" w14:textId="77777777" w:rsidR="00BC6723" w:rsidRDefault="00BC6723" w:rsidP="00224E31">
      <w:pPr>
        <w:spacing w:after="120"/>
      </w:pPr>
    </w:p>
    <w:p w14:paraId="6BE5DF42" w14:textId="77777777" w:rsidR="00224E31" w:rsidRDefault="00224E31" w:rsidP="00224E31">
      <w:pPr>
        <w:spacing w:after="120"/>
      </w:pPr>
    </w:p>
    <w:p w14:paraId="6CB2DFE9" w14:textId="77777777" w:rsidR="00224E31" w:rsidRDefault="00224E31" w:rsidP="00224E31">
      <w:pPr>
        <w:spacing w:after="120"/>
        <w:ind w:left="426" w:hanging="426"/>
      </w:pPr>
      <w:r>
        <w:t xml:space="preserve">3. Contrôlez la présence des comptes auxiliaires suivants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</w:tblGrid>
      <w:tr w:rsidR="00224E31" w:rsidRPr="00443653" w14:paraId="5BA2A669" w14:textId="77777777" w:rsidTr="00BC6723">
        <w:tc>
          <w:tcPr>
            <w:tcW w:w="4390" w:type="dxa"/>
            <w:gridSpan w:val="3"/>
            <w:shd w:val="clear" w:color="auto" w:fill="E2EFD9" w:themeFill="accent6" w:themeFillTint="33"/>
          </w:tcPr>
          <w:p w14:paraId="2544CE14" w14:textId="77777777" w:rsidR="00224E31" w:rsidRPr="00443653" w:rsidRDefault="00224E31" w:rsidP="00C24C0A">
            <w:pPr>
              <w:jc w:val="center"/>
              <w:rPr>
                <w:b/>
              </w:rPr>
            </w:pPr>
            <w:r w:rsidRPr="00443653">
              <w:rPr>
                <w:b/>
              </w:rPr>
              <w:t>Compte clients</w:t>
            </w:r>
          </w:p>
        </w:tc>
      </w:tr>
      <w:tr w:rsidR="00224E31" w:rsidRPr="00443653" w14:paraId="605A4924" w14:textId="77777777" w:rsidTr="00BC6723">
        <w:tc>
          <w:tcPr>
            <w:tcW w:w="1413" w:type="dxa"/>
            <w:shd w:val="clear" w:color="auto" w:fill="E2EFD9" w:themeFill="accent6" w:themeFillTint="33"/>
          </w:tcPr>
          <w:p w14:paraId="09D6FF7C" w14:textId="77777777" w:rsidR="00224E31" w:rsidRPr="00443653" w:rsidRDefault="00224E31" w:rsidP="00C24C0A">
            <w:pPr>
              <w:jc w:val="center"/>
              <w:rPr>
                <w:b/>
              </w:rPr>
            </w:pPr>
            <w:r w:rsidRPr="00443653">
              <w:rPr>
                <w:b/>
              </w:rPr>
              <w:t>N° compte auxiliaire</w:t>
            </w:r>
          </w:p>
          <w:p w14:paraId="1813FCC2" w14:textId="77777777" w:rsidR="00224E31" w:rsidRPr="00443653" w:rsidRDefault="00224E31" w:rsidP="00C24C0A">
            <w:pPr>
              <w:jc w:val="center"/>
              <w:rPr>
                <w:b/>
              </w:rPr>
            </w:pPr>
            <w:r w:rsidRPr="00443653">
              <w:rPr>
                <w:b/>
              </w:rPr>
              <w:t>Onglet </w:t>
            </w:r>
          </w:p>
          <w:p w14:paraId="51D4679B" w14:textId="77777777" w:rsidR="00224E31" w:rsidRPr="00443653" w:rsidRDefault="00224E31" w:rsidP="00C24C0A">
            <w:pPr>
              <w:jc w:val="center"/>
              <w:rPr>
                <w:b/>
              </w:rPr>
            </w:pPr>
            <w:r w:rsidRPr="00443653">
              <w:rPr>
                <w:b/>
              </w:rPr>
              <w:t>Comptable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C9789F0" w14:textId="77777777" w:rsidR="00224E31" w:rsidRPr="00443653" w:rsidRDefault="00224E31" w:rsidP="00C24C0A">
            <w:pPr>
              <w:jc w:val="center"/>
              <w:rPr>
                <w:b/>
              </w:rPr>
            </w:pPr>
            <w:r w:rsidRPr="00443653">
              <w:rPr>
                <w:b/>
              </w:rPr>
              <w:t>Nature</w:t>
            </w:r>
          </w:p>
          <w:p w14:paraId="3C9393DB" w14:textId="77777777" w:rsidR="00224E31" w:rsidRPr="00443653" w:rsidRDefault="00224E31" w:rsidP="00C24C0A">
            <w:pPr>
              <w:jc w:val="center"/>
              <w:rPr>
                <w:b/>
              </w:rPr>
            </w:pPr>
            <w:r w:rsidRPr="00443653">
              <w:rPr>
                <w:b/>
              </w:rPr>
              <w:t>Onglet </w:t>
            </w:r>
          </w:p>
          <w:p w14:paraId="049BFFF8" w14:textId="77777777" w:rsidR="00224E31" w:rsidRPr="00443653" w:rsidRDefault="00224E31" w:rsidP="00C24C0A">
            <w:pPr>
              <w:jc w:val="center"/>
              <w:rPr>
                <w:b/>
              </w:rPr>
            </w:pPr>
            <w:r w:rsidRPr="00443653">
              <w:rPr>
                <w:b/>
              </w:rPr>
              <w:t>Comptable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6FB7848A" w14:textId="77777777" w:rsidR="00224E31" w:rsidRPr="00443653" w:rsidRDefault="00224E31" w:rsidP="00C24C0A">
            <w:pPr>
              <w:jc w:val="center"/>
              <w:rPr>
                <w:b/>
              </w:rPr>
            </w:pPr>
            <w:r w:rsidRPr="00443653">
              <w:rPr>
                <w:b/>
              </w:rPr>
              <w:t>Nom du client</w:t>
            </w:r>
          </w:p>
          <w:p w14:paraId="6E648BDB" w14:textId="77777777" w:rsidR="00224E31" w:rsidRPr="00443653" w:rsidRDefault="00224E31" w:rsidP="00C24C0A">
            <w:pPr>
              <w:jc w:val="center"/>
              <w:rPr>
                <w:b/>
              </w:rPr>
            </w:pPr>
            <w:r w:rsidRPr="00443653">
              <w:rPr>
                <w:b/>
              </w:rPr>
              <w:t>Onglet </w:t>
            </w:r>
          </w:p>
          <w:p w14:paraId="225635CA" w14:textId="77777777" w:rsidR="00224E31" w:rsidRPr="00443653" w:rsidRDefault="00224E31" w:rsidP="00C24C0A">
            <w:pPr>
              <w:jc w:val="center"/>
              <w:rPr>
                <w:b/>
              </w:rPr>
            </w:pPr>
            <w:r w:rsidRPr="00443653">
              <w:rPr>
                <w:b/>
              </w:rPr>
              <w:t>Coordonnées</w:t>
            </w:r>
          </w:p>
        </w:tc>
      </w:tr>
      <w:tr w:rsidR="00224E31" w:rsidRPr="00443653" w14:paraId="28F0C5A9" w14:textId="77777777" w:rsidTr="00C24C0A">
        <w:tc>
          <w:tcPr>
            <w:tcW w:w="1413" w:type="dxa"/>
            <w:vAlign w:val="center"/>
          </w:tcPr>
          <w:p w14:paraId="02B4E437" w14:textId="77777777" w:rsidR="00224E31" w:rsidRPr="00443653" w:rsidRDefault="00224E31" w:rsidP="00C24C0A">
            <w:pPr>
              <w:jc w:val="left"/>
            </w:pPr>
            <w:r w:rsidRPr="00443653">
              <w:t>CABCPR</w:t>
            </w:r>
          </w:p>
        </w:tc>
        <w:tc>
          <w:tcPr>
            <w:tcW w:w="1417" w:type="dxa"/>
            <w:vAlign w:val="center"/>
          </w:tcPr>
          <w:p w14:paraId="70A3C84D" w14:textId="77777777" w:rsidR="00224E31" w:rsidRPr="00443653" w:rsidRDefault="00224E31" w:rsidP="00C24C0A">
            <w:pPr>
              <w:jc w:val="left"/>
            </w:pPr>
            <w:r w:rsidRPr="00443653">
              <w:t>Client</w:t>
            </w:r>
          </w:p>
        </w:tc>
        <w:tc>
          <w:tcPr>
            <w:tcW w:w="1560" w:type="dxa"/>
            <w:vAlign w:val="center"/>
          </w:tcPr>
          <w:p w14:paraId="56482643" w14:textId="77777777" w:rsidR="00224E31" w:rsidRPr="00443653" w:rsidRDefault="00224E31" w:rsidP="00C24C0A">
            <w:pPr>
              <w:jc w:val="left"/>
            </w:pPr>
            <w:r w:rsidRPr="00443653">
              <w:t>ABC P</w:t>
            </w:r>
            <w:r w:rsidRPr="00443653">
              <w:rPr>
                <w:smallCaps/>
              </w:rPr>
              <w:t>ro</w:t>
            </w:r>
          </w:p>
        </w:tc>
      </w:tr>
      <w:tr w:rsidR="00224E31" w:rsidRPr="00443653" w14:paraId="4CA10431" w14:textId="77777777" w:rsidTr="00C24C0A">
        <w:tc>
          <w:tcPr>
            <w:tcW w:w="1413" w:type="dxa"/>
            <w:vAlign w:val="center"/>
          </w:tcPr>
          <w:p w14:paraId="37DBBEC2" w14:textId="77777777" w:rsidR="00224E31" w:rsidRPr="00443653" w:rsidRDefault="00224E31" w:rsidP="00C24C0A">
            <w:pPr>
              <w:jc w:val="left"/>
            </w:pPr>
            <w:r w:rsidRPr="00443653">
              <w:t>CARTIS</w:t>
            </w:r>
          </w:p>
        </w:tc>
        <w:tc>
          <w:tcPr>
            <w:tcW w:w="1417" w:type="dxa"/>
            <w:vAlign w:val="center"/>
          </w:tcPr>
          <w:p w14:paraId="0431F491" w14:textId="77777777" w:rsidR="00224E31" w:rsidRPr="00443653" w:rsidRDefault="00224E31" w:rsidP="00C24C0A">
            <w:pPr>
              <w:jc w:val="left"/>
            </w:pPr>
            <w:r w:rsidRPr="00443653">
              <w:t>Client</w:t>
            </w:r>
          </w:p>
        </w:tc>
        <w:tc>
          <w:tcPr>
            <w:tcW w:w="1560" w:type="dxa"/>
            <w:vAlign w:val="center"/>
          </w:tcPr>
          <w:p w14:paraId="0B801B39" w14:textId="77777777" w:rsidR="00224E31" w:rsidRPr="00443653" w:rsidRDefault="00224E31" w:rsidP="00C24C0A">
            <w:pPr>
              <w:jc w:val="left"/>
            </w:pPr>
            <w:r w:rsidRPr="00443653">
              <w:t>Artis</w:t>
            </w:r>
          </w:p>
        </w:tc>
      </w:tr>
      <w:tr w:rsidR="00224E31" w:rsidRPr="00443653" w14:paraId="061906CB" w14:textId="77777777" w:rsidTr="00C24C0A">
        <w:tc>
          <w:tcPr>
            <w:tcW w:w="1413" w:type="dxa"/>
            <w:vAlign w:val="center"/>
          </w:tcPr>
          <w:p w14:paraId="582AA544" w14:textId="77777777" w:rsidR="00224E31" w:rsidRPr="00443653" w:rsidRDefault="00224E31" w:rsidP="00C24C0A">
            <w:pPr>
              <w:jc w:val="left"/>
            </w:pPr>
            <w:r w:rsidRPr="00443653">
              <w:t>CBELOM</w:t>
            </w:r>
          </w:p>
        </w:tc>
        <w:tc>
          <w:tcPr>
            <w:tcW w:w="1417" w:type="dxa"/>
            <w:vAlign w:val="center"/>
          </w:tcPr>
          <w:p w14:paraId="7712F6E5" w14:textId="77777777" w:rsidR="00224E31" w:rsidRPr="00443653" w:rsidRDefault="00224E31" w:rsidP="00C24C0A">
            <w:pPr>
              <w:jc w:val="left"/>
            </w:pPr>
            <w:r w:rsidRPr="00443653">
              <w:t>Client</w:t>
            </w:r>
          </w:p>
        </w:tc>
        <w:tc>
          <w:tcPr>
            <w:tcW w:w="1560" w:type="dxa"/>
            <w:vAlign w:val="center"/>
          </w:tcPr>
          <w:p w14:paraId="2D969D30" w14:textId="77777777" w:rsidR="00224E31" w:rsidRPr="00443653" w:rsidRDefault="00224E31" w:rsidP="00C24C0A">
            <w:pPr>
              <w:jc w:val="left"/>
            </w:pPr>
            <w:r w:rsidRPr="00443653">
              <w:t>Belomio</w:t>
            </w:r>
          </w:p>
        </w:tc>
      </w:tr>
      <w:tr w:rsidR="00224E31" w:rsidRPr="00443653" w14:paraId="5D3EFF3E" w14:textId="77777777" w:rsidTr="00C24C0A">
        <w:tc>
          <w:tcPr>
            <w:tcW w:w="1413" w:type="dxa"/>
            <w:vAlign w:val="center"/>
          </w:tcPr>
          <w:p w14:paraId="092650BF" w14:textId="77777777" w:rsidR="00224E31" w:rsidRPr="00443653" w:rsidRDefault="00224E31" w:rsidP="00C24C0A">
            <w:pPr>
              <w:jc w:val="left"/>
            </w:pPr>
            <w:r w:rsidRPr="00443653">
              <w:t>CBRICO</w:t>
            </w:r>
          </w:p>
        </w:tc>
        <w:tc>
          <w:tcPr>
            <w:tcW w:w="1417" w:type="dxa"/>
            <w:vAlign w:val="center"/>
          </w:tcPr>
          <w:p w14:paraId="1DF46F4E" w14:textId="77777777" w:rsidR="00224E31" w:rsidRPr="00443653" w:rsidRDefault="00224E31" w:rsidP="00C24C0A">
            <w:pPr>
              <w:jc w:val="left"/>
            </w:pPr>
            <w:r w:rsidRPr="00443653">
              <w:t>Client</w:t>
            </w:r>
          </w:p>
        </w:tc>
        <w:tc>
          <w:tcPr>
            <w:tcW w:w="1560" w:type="dxa"/>
            <w:vAlign w:val="center"/>
          </w:tcPr>
          <w:p w14:paraId="455EB47D" w14:textId="77777777" w:rsidR="00224E31" w:rsidRPr="00443653" w:rsidRDefault="00224E31" w:rsidP="00C24C0A">
            <w:pPr>
              <w:jc w:val="left"/>
            </w:pPr>
            <w:r w:rsidRPr="00443653">
              <w:t>Bricodo</w:t>
            </w:r>
          </w:p>
        </w:tc>
      </w:tr>
      <w:tr w:rsidR="00224E31" w:rsidRPr="00443653" w14:paraId="7149D977" w14:textId="77777777" w:rsidTr="00C24C0A">
        <w:tc>
          <w:tcPr>
            <w:tcW w:w="1413" w:type="dxa"/>
            <w:vAlign w:val="center"/>
          </w:tcPr>
          <w:p w14:paraId="54D2D393" w14:textId="77777777" w:rsidR="00224E31" w:rsidRPr="00443653" w:rsidRDefault="00224E31" w:rsidP="00C24C0A">
            <w:pPr>
              <w:jc w:val="left"/>
            </w:pPr>
            <w:r w:rsidRPr="00443653">
              <w:t>CDECOP</w:t>
            </w:r>
          </w:p>
        </w:tc>
        <w:tc>
          <w:tcPr>
            <w:tcW w:w="1417" w:type="dxa"/>
            <w:vAlign w:val="center"/>
          </w:tcPr>
          <w:p w14:paraId="370B9761" w14:textId="77777777" w:rsidR="00224E31" w:rsidRPr="00443653" w:rsidRDefault="00224E31" w:rsidP="00C24C0A">
            <w:pPr>
              <w:jc w:val="left"/>
            </w:pPr>
            <w:r w:rsidRPr="00443653">
              <w:t>Client</w:t>
            </w:r>
          </w:p>
        </w:tc>
        <w:tc>
          <w:tcPr>
            <w:tcW w:w="1560" w:type="dxa"/>
            <w:vAlign w:val="center"/>
          </w:tcPr>
          <w:p w14:paraId="52BB2A12" w14:textId="77777777" w:rsidR="00224E31" w:rsidRPr="00443653" w:rsidRDefault="00224E31" w:rsidP="00C24C0A">
            <w:pPr>
              <w:jc w:val="left"/>
            </w:pPr>
            <w:r w:rsidRPr="00443653">
              <w:t>Déco Plus</w:t>
            </w:r>
          </w:p>
        </w:tc>
      </w:tr>
      <w:tr w:rsidR="00224E31" w:rsidRPr="00443653" w14:paraId="15C82949" w14:textId="77777777" w:rsidTr="00C24C0A">
        <w:tc>
          <w:tcPr>
            <w:tcW w:w="1413" w:type="dxa"/>
            <w:vAlign w:val="center"/>
          </w:tcPr>
          <w:p w14:paraId="39289DC5" w14:textId="77777777" w:rsidR="00224E31" w:rsidRPr="00443653" w:rsidRDefault="00224E31" w:rsidP="00C24C0A">
            <w:pPr>
              <w:jc w:val="left"/>
            </w:pPr>
            <w:r w:rsidRPr="00443653">
              <w:t>CVINCI</w:t>
            </w:r>
          </w:p>
        </w:tc>
        <w:tc>
          <w:tcPr>
            <w:tcW w:w="1417" w:type="dxa"/>
            <w:vAlign w:val="center"/>
          </w:tcPr>
          <w:p w14:paraId="66396C00" w14:textId="77777777" w:rsidR="00224E31" w:rsidRPr="00443653" w:rsidRDefault="00224E31" w:rsidP="00C24C0A">
            <w:pPr>
              <w:jc w:val="left"/>
            </w:pPr>
            <w:r w:rsidRPr="00443653">
              <w:t>Client</w:t>
            </w:r>
          </w:p>
        </w:tc>
        <w:tc>
          <w:tcPr>
            <w:tcW w:w="1560" w:type="dxa"/>
            <w:vAlign w:val="center"/>
          </w:tcPr>
          <w:p w14:paraId="43F1293F" w14:textId="77777777" w:rsidR="00224E31" w:rsidRPr="00443653" w:rsidRDefault="00224E31" w:rsidP="00C24C0A">
            <w:pPr>
              <w:jc w:val="left"/>
            </w:pPr>
            <w:r w:rsidRPr="00443653">
              <w:t>Vincia SA</w:t>
            </w:r>
          </w:p>
        </w:tc>
      </w:tr>
      <w:tr w:rsidR="00224E31" w:rsidRPr="00443653" w14:paraId="7E2EC1F6" w14:textId="77777777" w:rsidTr="00C24C0A">
        <w:tc>
          <w:tcPr>
            <w:tcW w:w="1413" w:type="dxa"/>
            <w:vAlign w:val="center"/>
          </w:tcPr>
          <w:p w14:paraId="3AE48F5D" w14:textId="77777777" w:rsidR="00224E31" w:rsidRPr="00443653" w:rsidRDefault="00224E31" w:rsidP="00C24C0A">
            <w:pPr>
              <w:jc w:val="left"/>
            </w:pPr>
            <w:r w:rsidRPr="00443653">
              <w:t>FALFAR</w:t>
            </w:r>
          </w:p>
        </w:tc>
        <w:tc>
          <w:tcPr>
            <w:tcW w:w="1417" w:type="dxa"/>
            <w:vAlign w:val="center"/>
          </w:tcPr>
          <w:p w14:paraId="6D5CC550" w14:textId="77777777" w:rsidR="00224E31" w:rsidRPr="00443653" w:rsidRDefault="00224E31" w:rsidP="00C24C0A">
            <w:pPr>
              <w:jc w:val="left"/>
            </w:pPr>
            <w:r w:rsidRPr="00443653">
              <w:t>Fournisseurs</w:t>
            </w:r>
          </w:p>
        </w:tc>
        <w:tc>
          <w:tcPr>
            <w:tcW w:w="1560" w:type="dxa"/>
            <w:vAlign w:val="center"/>
          </w:tcPr>
          <w:p w14:paraId="1B0A88CC" w14:textId="77777777" w:rsidR="00224E31" w:rsidRPr="00443653" w:rsidRDefault="00224E31" w:rsidP="00C24C0A">
            <w:pPr>
              <w:jc w:val="left"/>
            </w:pPr>
            <w:r w:rsidRPr="00443653">
              <w:t>ALFART</w:t>
            </w:r>
          </w:p>
        </w:tc>
      </w:tr>
      <w:tr w:rsidR="00224E31" w:rsidRPr="00443653" w14:paraId="61790874" w14:textId="77777777" w:rsidTr="00C24C0A">
        <w:tc>
          <w:tcPr>
            <w:tcW w:w="1413" w:type="dxa"/>
            <w:vAlign w:val="center"/>
          </w:tcPr>
          <w:p w14:paraId="62D401FC" w14:textId="77777777" w:rsidR="00224E31" w:rsidRPr="00443653" w:rsidRDefault="00224E31" w:rsidP="00C24C0A">
            <w:pPr>
              <w:jc w:val="left"/>
            </w:pPr>
            <w:r w:rsidRPr="00443653">
              <w:t>FVINEX</w:t>
            </w:r>
          </w:p>
        </w:tc>
        <w:tc>
          <w:tcPr>
            <w:tcW w:w="1417" w:type="dxa"/>
            <w:vAlign w:val="center"/>
          </w:tcPr>
          <w:p w14:paraId="7A5D180E" w14:textId="77777777" w:rsidR="00224E31" w:rsidRPr="00443653" w:rsidRDefault="00224E31" w:rsidP="00C24C0A">
            <w:pPr>
              <w:jc w:val="left"/>
            </w:pPr>
            <w:r w:rsidRPr="00443653">
              <w:t>Fournisseurs</w:t>
            </w:r>
          </w:p>
        </w:tc>
        <w:tc>
          <w:tcPr>
            <w:tcW w:w="1560" w:type="dxa"/>
            <w:vAlign w:val="center"/>
          </w:tcPr>
          <w:p w14:paraId="6070C66C" w14:textId="77777777" w:rsidR="00224E31" w:rsidRPr="00443653" w:rsidRDefault="00224E31" w:rsidP="00C24C0A">
            <w:pPr>
              <w:jc w:val="left"/>
            </w:pPr>
            <w:r w:rsidRPr="00443653">
              <w:t>VINEX</w:t>
            </w:r>
          </w:p>
        </w:tc>
      </w:tr>
      <w:tr w:rsidR="00224E31" w:rsidRPr="00443653" w14:paraId="1524B7B1" w14:textId="77777777" w:rsidTr="00C24C0A">
        <w:tc>
          <w:tcPr>
            <w:tcW w:w="1413" w:type="dxa"/>
            <w:vAlign w:val="center"/>
          </w:tcPr>
          <w:p w14:paraId="7B464791" w14:textId="77777777" w:rsidR="00224E31" w:rsidRPr="00443653" w:rsidRDefault="00224E31" w:rsidP="00C24C0A">
            <w:pPr>
              <w:jc w:val="left"/>
            </w:pPr>
            <w:r w:rsidRPr="00443653">
              <w:lastRenderedPageBreak/>
              <w:t>FARTOT</w:t>
            </w:r>
          </w:p>
        </w:tc>
        <w:tc>
          <w:tcPr>
            <w:tcW w:w="1417" w:type="dxa"/>
            <w:vAlign w:val="center"/>
          </w:tcPr>
          <w:p w14:paraId="5234886D" w14:textId="77777777" w:rsidR="00224E31" w:rsidRPr="00443653" w:rsidRDefault="00224E31" w:rsidP="00C24C0A">
            <w:pPr>
              <w:jc w:val="left"/>
            </w:pPr>
            <w:r w:rsidRPr="00443653">
              <w:t>Fournisseurs</w:t>
            </w:r>
          </w:p>
        </w:tc>
        <w:tc>
          <w:tcPr>
            <w:tcW w:w="1560" w:type="dxa"/>
            <w:vAlign w:val="center"/>
          </w:tcPr>
          <w:p w14:paraId="44629617" w14:textId="77777777" w:rsidR="00224E31" w:rsidRPr="00443653" w:rsidRDefault="00224E31" w:rsidP="00C24C0A">
            <w:pPr>
              <w:jc w:val="left"/>
            </w:pPr>
            <w:r w:rsidRPr="00443653">
              <w:t>ARTOTAL</w:t>
            </w:r>
          </w:p>
        </w:tc>
      </w:tr>
    </w:tbl>
    <w:p w14:paraId="3CA7B1C8" w14:textId="77777777" w:rsidR="00224E31" w:rsidRDefault="00224E31" w:rsidP="00224E31"/>
    <w:p w14:paraId="085C0D24" w14:textId="77777777" w:rsidR="00224E31" w:rsidRDefault="00224E31" w:rsidP="00224E31">
      <w:pPr>
        <w:jc w:val="left"/>
      </w:pPr>
    </w:p>
    <w:p w14:paraId="4E70DC7E" w14:textId="77777777" w:rsidR="00224E31" w:rsidRDefault="00224E31" w:rsidP="00224E31">
      <w:pPr>
        <w:jc w:val="left"/>
      </w:pPr>
    </w:p>
    <w:p w14:paraId="5AC7B360" w14:textId="77777777" w:rsidR="00224E31" w:rsidRDefault="00224E31" w:rsidP="00224E31">
      <w:pPr>
        <w:jc w:val="left"/>
      </w:pPr>
    </w:p>
    <w:p w14:paraId="3A394F67" w14:textId="77777777" w:rsidR="00224E31" w:rsidRDefault="00224E31" w:rsidP="00224E31">
      <w:pPr>
        <w:jc w:val="left"/>
      </w:pPr>
    </w:p>
    <w:p w14:paraId="2AB25291" w14:textId="77777777" w:rsidR="001B014B" w:rsidRPr="00224E31" w:rsidRDefault="001B014B" w:rsidP="00224E31"/>
    <w:sectPr w:rsidR="001B014B" w:rsidRPr="00224E31" w:rsidSect="00421816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D76E0"/>
    <w:multiLevelType w:val="hybridMultilevel"/>
    <w:tmpl w:val="622CC158"/>
    <w:lvl w:ilvl="0" w:tplc="3C0A93EC">
      <w:start w:val="5"/>
      <w:numFmt w:val="bullet"/>
      <w:lvlText w:val="-"/>
      <w:lvlJc w:val="left"/>
      <w:pPr>
        <w:ind w:left="360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627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16"/>
    <w:rsid w:val="001B014B"/>
    <w:rsid w:val="00224E31"/>
    <w:rsid w:val="00421816"/>
    <w:rsid w:val="00744B11"/>
    <w:rsid w:val="00BC6723"/>
    <w:rsid w:val="00C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98F9"/>
  <w15:chartTrackingRefBased/>
  <w15:docId w15:val="{FF50D594-7E95-4888-BCF0-6E47A26A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16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421816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21816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421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2019-11-18T09:54:00Z</dcterms:created>
  <dcterms:modified xsi:type="dcterms:W3CDTF">2023-03-17T22:29:00Z</dcterms:modified>
</cp:coreProperties>
</file>