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662"/>
        <w:gridCol w:w="1726"/>
        <w:gridCol w:w="7"/>
      </w:tblGrid>
      <w:tr w:rsidR="00426E72" w:rsidRPr="00C22356" w14:paraId="5763DD93" w14:textId="77777777" w:rsidTr="00C24C0A">
        <w:trPr>
          <w:gridAfter w:val="1"/>
          <w:wAfter w:w="7" w:type="dxa"/>
          <w:trHeight w:val="386"/>
        </w:trPr>
        <w:tc>
          <w:tcPr>
            <w:tcW w:w="8075" w:type="dxa"/>
            <w:gridSpan w:val="2"/>
            <w:shd w:val="clear" w:color="auto" w:fill="92D050"/>
            <w:vAlign w:val="center"/>
          </w:tcPr>
          <w:p w14:paraId="4D16E862" w14:textId="77777777" w:rsidR="00426E72" w:rsidRPr="003436BE" w:rsidRDefault="00426E72" w:rsidP="00C24C0A">
            <w:pPr>
              <w:pStyle w:val="Titre2"/>
              <w:spacing w:after="0"/>
              <w:jc w:val="center"/>
              <w:rPr>
                <w:rFonts w:ascii="Arial" w:hAnsi="Arial"/>
              </w:rPr>
            </w:pPr>
            <w:r w:rsidRPr="003436BE">
              <w:rPr>
                <w:rFonts w:ascii="Arial" w:hAnsi="Arial"/>
              </w:rPr>
              <w:t>PGI – Gestion commerciale</w:t>
            </w:r>
          </w:p>
          <w:p w14:paraId="02DDE347" w14:textId="77777777" w:rsidR="00426E72" w:rsidRPr="003436BE" w:rsidRDefault="00426E72" w:rsidP="00C24C0A">
            <w:pPr>
              <w:pStyle w:val="Titre2"/>
              <w:jc w:val="center"/>
              <w:rPr>
                <w:rFonts w:ascii="Arial" w:hAnsi="Arial"/>
              </w:rPr>
            </w:pPr>
            <w:r w:rsidRPr="003436BE">
              <w:rPr>
                <w:rFonts w:ascii="Arial" w:hAnsi="Arial"/>
              </w:rPr>
              <w:t>Mission 16 – Enregistrer des règlements</w:t>
            </w:r>
          </w:p>
        </w:tc>
        <w:tc>
          <w:tcPr>
            <w:tcW w:w="1726" w:type="dxa"/>
            <w:shd w:val="clear" w:color="auto" w:fill="92D050"/>
            <w:vAlign w:val="center"/>
          </w:tcPr>
          <w:p w14:paraId="1564CEF2" w14:textId="77777777" w:rsidR="00426E72" w:rsidRPr="00C22356" w:rsidRDefault="00426E72" w:rsidP="00C24C0A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CA7EE4" wp14:editId="0272CCD8">
                  <wp:extent cx="941802" cy="817418"/>
                  <wp:effectExtent l="0" t="0" r="0" b="1905"/>
                  <wp:docPr id="448" name="Image 448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E72" w:rsidRPr="00C22356" w14:paraId="6B2C1F4A" w14:textId="77777777" w:rsidTr="00C24C0A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2D384212" w14:textId="77777777" w:rsidR="00426E72" w:rsidRPr="00CE3E4B" w:rsidRDefault="00426E72" w:rsidP="00C24C0A">
            <w:pPr>
              <w:jc w:val="left"/>
            </w:pPr>
            <w:r>
              <w:t>Durée : 40’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624B7511" w14:textId="61925B5A" w:rsidR="00426E72" w:rsidRPr="00C22356" w:rsidRDefault="003436BE" w:rsidP="00C24C0A">
            <w:pPr>
              <w:jc w:val="center"/>
              <w:rPr>
                <w:b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3B12AF5F" wp14:editId="56DEA980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gridSpan w:val="2"/>
            <w:shd w:val="clear" w:color="auto" w:fill="92D050"/>
            <w:vAlign w:val="center"/>
          </w:tcPr>
          <w:p w14:paraId="03D706CA" w14:textId="77777777" w:rsidR="00426E72" w:rsidRPr="00780C0B" w:rsidRDefault="00426E72" w:rsidP="00C24C0A">
            <w:pPr>
              <w:jc w:val="center"/>
              <w:rPr>
                <w:bCs/>
              </w:rPr>
            </w:pPr>
            <w:r w:rsidRPr="00780C0B">
              <w:rPr>
                <w:bCs/>
              </w:rPr>
              <w:t>Source</w:t>
            </w:r>
          </w:p>
        </w:tc>
      </w:tr>
    </w:tbl>
    <w:p w14:paraId="76A11949" w14:textId="77777777" w:rsidR="00426E72" w:rsidRPr="00B339AF" w:rsidRDefault="00426E72" w:rsidP="003436BE">
      <w:pPr>
        <w:spacing w:before="24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1D53FDEF" w14:textId="77777777" w:rsidR="00426E72" w:rsidRPr="00644798" w:rsidRDefault="00426E72" w:rsidP="00426E72">
      <w:pPr>
        <w:spacing w:after="120"/>
      </w:pPr>
      <w:r w:rsidRPr="00644798">
        <w:t xml:space="preserve">Il est possible de saisir les règlements directement dans la comptabilité, mais Cegid Business dispose d’une application spécifique destinée au </w:t>
      </w:r>
      <w:r w:rsidRPr="00644798">
        <w:rPr>
          <w:b/>
        </w:rPr>
        <w:t>suivi des règlements</w:t>
      </w:r>
      <w:r w:rsidRPr="00644798">
        <w:t>. Elle permet de réaliser les payements et encaissements par caisse, par chèque, virement, billets à ordre et lettres de change.</w:t>
      </w:r>
    </w:p>
    <w:p w14:paraId="3A416968" w14:textId="77777777" w:rsidR="00426E72" w:rsidRPr="00644798" w:rsidRDefault="00426E72" w:rsidP="00426E72">
      <w:pPr>
        <w:spacing w:after="120"/>
      </w:pPr>
      <w:r w:rsidRPr="00644798">
        <w:t>Dans le cadre de cette séquence nous allons aborder uniquement les payements et règlements commerciau</w:t>
      </w:r>
      <w:r>
        <w:t>x.</w:t>
      </w:r>
    </w:p>
    <w:p w14:paraId="7A757B5E" w14:textId="77777777" w:rsidR="00426E72" w:rsidRPr="00AA21C3" w:rsidRDefault="00426E72" w:rsidP="00426E72">
      <w:pPr>
        <w:spacing w:before="120" w:after="120"/>
        <w:rPr>
          <w:b/>
          <w:sz w:val="24"/>
        </w:rPr>
      </w:pPr>
      <w:r w:rsidRPr="00AA21C3">
        <w:rPr>
          <w:b/>
          <w:sz w:val="24"/>
        </w:rPr>
        <w:t>Travail à faire</w:t>
      </w:r>
    </w:p>
    <w:p w14:paraId="080AB505" w14:textId="77777777" w:rsidR="00426E72" w:rsidRPr="00BD5130" w:rsidRDefault="00426E72" w:rsidP="00426E72">
      <w:pPr>
        <w:pStyle w:val="Paragraphedeliste"/>
        <w:numPr>
          <w:ilvl w:val="0"/>
          <w:numId w:val="1"/>
        </w:numPr>
        <w:tabs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426" w:right="284"/>
        <w:textAlignment w:val="center"/>
      </w:pPr>
      <w:r w:rsidRPr="00BD5130">
        <w:t>Les montants suivants correspondent aux montants des factures validées. Il se peut que vos montants soient différents. Avant de saisir le montant, commencer par vérifier le montant à payer dans vos comptes auxiliaires et enregistrer le montant des règlements qui correspondent aux montants de vos factures.</w:t>
      </w:r>
    </w:p>
    <w:p w14:paraId="1DCF3BA3" w14:textId="77777777" w:rsidR="00426E72" w:rsidRPr="00BD5130" w:rsidRDefault="00426E72" w:rsidP="00426E72">
      <w:pPr>
        <w:pStyle w:val="Paragraphedeliste"/>
        <w:numPr>
          <w:ilvl w:val="0"/>
          <w:numId w:val="1"/>
        </w:numPr>
        <w:tabs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426" w:right="284"/>
        <w:textAlignment w:val="center"/>
      </w:pPr>
      <w:r w:rsidRPr="00BD5130">
        <w:t xml:space="preserve">Si l’application </w:t>
      </w:r>
      <w:r w:rsidRPr="00BD5130">
        <w:rPr>
          <w:b/>
        </w:rPr>
        <w:t>Suivi des règlements</w:t>
      </w:r>
      <w:r w:rsidRPr="00BD5130">
        <w:t xml:space="preserve"> n’est pas installé</w:t>
      </w:r>
      <w:r>
        <w:t>e</w:t>
      </w:r>
      <w:r w:rsidRPr="00BD5130">
        <w:t>, enregistrer les écritures dans l’application comptable dans le journal de banque à partir du module de saisie des écrit</w:t>
      </w:r>
      <w:r>
        <w:t>ures courantes</w:t>
      </w:r>
      <w:r w:rsidRPr="00BD5130">
        <w:t>.</w:t>
      </w:r>
    </w:p>
    <w:p w14:paraId="322FA63F" w14:textId="77777777" w:rsidR="00426E72" w:rsidRDefault="00426E72" w:rsidP="00426E72">
      <w:pPr>
        <w:rPr>
          <w:highlight w:val="yellow"/>
        </w:rPr>
      </w:pPr>
    </w:p>
    <w:p w14:paraId="6909840B" w14:textId="72E1C3B7" w:rsidR="00426E72" w:rsidRDefault="00426E72" w:rsidP="00426E72">
      <w:r w:rsidRPr="00D233ED">
        <w:t xml:space="preserve">1. </w:t>
      </w:r>
      <w:r>
        <w:t>Ouvr</w:t>
      </w:r>
      <w:r w:rsidR="003436BE">
        <w:t>ez</w:t>
      </w:r>
      <w:r>
        <w:t xml:space="preserve"> l’application </w:t>
      </w:r>
      <w:r w:rsidRPr="00D233ED">
        <w:rPr>
          <w:b/>
        </w:rPr>
        <w:t>Suivi des règlements</w:t>
      </w:r>
      <w:r>
        <w:t xml:space="preserve"> et votre société (1)</w:t>
      </w:r>
    </w:p>
    <w:p w14:paraId="2D1B8CF0" w14:textId="148D8817" w:rsidR="00426E72" w:rsidRDefault="00426E72" w:rsidP="00426E72">
      <w:r>
        <w:t xml:space="preserve">2. </w:t>
      </w:r>
      <w:r w:rsidRPr="00D233ED">
        <w:t>Imprime</w:t>
      </w:r>
      <w:r w:rsidR="003436BE">
        <w:t xml:space="preserve">z </w:t>
      </w:r>
      <w:r w:rsidRPr="00D233ED">
        <w:t>l’échéancier des sommes du</w:t>
      </w:r>
      <w:r w:rsidR="003436BE">
        <w:t>e</w:t>
      </w:r>
      <w:r w:rsidRPr="00D233ED">
        <w:t>s par les clients</w:t>
      </w:r>
      <w:r>
        <w:t xml:space="preserve"> (21)</w:t>
      </w:r>
    </w:p>
    <w:p w14:paraId="14FA9F18" w14:textId="71740EFE" w:rsidR="00426E72" w:rsidRDefault="00426E72" w:rsidP="00426E72">
      <w:r>
        <w:t xml:space="preserve">3. </w:t>
      </w:r>
      <w:r w:rsidRPr="00D233ED">
        <w:t>Imprime</w:t>
      </w:r>
      <w:r w:rsidR="003436BE">
        <w:t>z</w:t>
      </w:r>
      <w:r w:rsidRPr="00D233ED">
        <w:t xml:space="preserve"> </w:t>
      </w:r>
      <w:r w:rsidR="003436BE">
        <w:t>dans un fichier PDF</w:t>
      </w:r>
      <w:r w:rsidR="003436BE" w:rsidRPr="00D233ED">
        <w:t xml:space="preserve"> </w:t>
      </w:r>
      <w:r w:rsidRPr="00D233ED">
        <w:t>l’échéancier des sommes du</w:t>
      </w:r>
      <w:r w:rsidR="003436BE">
        <w:t>e</w:t>
      </w:r>
      <w:r w:rsidRPr="00D233ED">
        <w:t xml:space="preserve">s par les </w:t>
      </w:r>
      <w:r>
        <w:t>fournisseurs (31)</w:t>
      </w:r>
    </w:p>
    <w:p w14:paraId="6DB60F44" w14:textId="7504093B" w:rsidR="00426E72" w:rsidRDefault="00426E72" w:rsidP="00426E72"/>
    <w:p w14:paraId="36E30569" w14:textId="77777777" w:rsidR="003436BE" w:rsidRPr="00D233ED" w:rsidRDefault="003436BE" w:rsidP="00426E72"/>
    <w:p w14:paraId="7C74A2B4" w14:textId="77777777" w:rsidR="00426E72" w:rsidRPr="003436BE" w:rsidRDefault="00426E72" w:rsidP="00426E72">
      <w:pPr>
        <w:pStyle w:val="Titre2"/>
        <w:rPr>
          <w:rFonts w:ascii="Arial" w:hAnsi="Arial"/>
          <w:sz w:val="24"/>
          <w:szCs w:val="18"/>
        </w:rPr>
      </w:pPr>
      <w:r w:rsidRPr="003436BE">
        <w:rPr>
          <w:rFonts w:ascii="Arial" w:hAnsi="Arial"/>
          <w:color w:val="FFFFFF" w:themeColor="background1"/>
          <w:sz w:val="24"/>
          <w:szCs w:val="18"/>
          <w:highlight w:val="red"/>
        </w:rPr>
        <w:t>Doc. 1 </w:t>
      </w:r>
      <w:r w:rsidRPr="003436BE">
        <w:rPr>
          <w:rFonts w:ascii="Arial" w:hAnsi="Arial"/>
          <w:color w:val="FFFFFF" w:themeColor="background1"/>
          <w:sz w:val="24"/>
          <w:szCs w:val="18"/>
        </w:rPr>
        <w:t xml:space="preserve">  </w:t>
      </w:r>
      <w:r w:rsidRPr="003436BE">
        <w:rPr>
          <w:rFonts w:ascii="Arial" w:hAnsi="Arial"/>
          <w:sz w:val="24"/>
          <w:szCs w:val="18"/>
        </w:rPr>
        <w:t>Encaissements des clients</w:t>
      </w:r>
    </w:p>
    <w:p w14:paraId="2192CF19" w14:textId="121906D6" w:rsidR="00426E72" w:rsidRPr="00BD5130" w:rsidRDefault="00426E72" w:rsidP="00426E72">
      <w:pPr>
        <w:ind w:left="284" w:hanging="284"/>
        <w:rPr>
          <w:b/>
        </w:rPr>
      </w:pPr>
      <w:r>
        <w:t>4</w:t>
      </w:r>
      <w:r w:rsidRPr="00D233ED">
        <w:t xml:space="preserve">. </w:t>
      </w:r>
      <w:r>
        <w:t>Procéde</w:t>
      </w:r>
      <w:r w:rsidR="003436BE">
        <w:t>z</w:t>
      </w:r>
      <w:r>
        <w:t xml:space="preserve"> à la saisie des règlements clients suivants (</w:t>
      </w:r>
      <w:r w:rsidRPr="00BD5130">
        <w:t xml:space="preserve">22). </w:t>
      </w:r>
      <w:r w:rsidRPr="00BD5130">
        <w:rPr>
          <w:b/>
        </w:rPr>
        <w:t>Accepter le lettrage.</w:t>
      </w:r>
    </w:p>
    <w:p w14:paraId="181FC7BA" w14:textId="77777777" w:rsidR="00426E72" w:rsidRPr="00BD5130" w:rsidRDefault="00426E72" w:rsidP="00426E72"/>
    <w:p w14:paraId="163DF5A7" w14:textId="77777777" w:rsidR="00426E72" w:rsidRPr="00BD5130" w:rsidRDefault="00426E72" w:rsidP="00426E72">
      <w:pPr>
        <w:ind w:left="1134" w:hanging="708"/>
      </w:pPr>
      <w:r w:rsidRPr="00BD5130">
        <w:rPr>
          <w:rFonts w:cs="Arial Narrow  Bold"/>
          <w:b/>
          <w:bCs/>
        </w:rPr>
        <w:t xml:space="preserve">03-11 </w:t>
      </w:r>
      <w:r w:rsidRPr="00BD5130">
        <w:rPr>
          <w:rFonts w:cs="Arial Narrow  Bold"/>
          <w:b/>
          <w:bCs/>
        </w:rPr>
        <w:tab/>
      </w:r>
      <w:r w:rsidRPr="00BD5130">
        <w:t xml:space="preserve">Reçu chèque n° 978 de </w:t>
      </w:r>
      <w:r w:rsidRPr="00BD5130">
        <w:rPr>
          <w:b/>
        </w:rPr>
        <w:t>2 </w:t>
      </w:r>
      <w:r>
        <w:rPr>
          <w:b/>
        </w:rPr>
        <w:t>140,0</w:t>
      </w:r>
      <w:r w:rsidRPr="00BD5130">
        <w:rPr>
          <w:b/>
        </w:rPr>
        <w:t>0 €</w:t>
      </w:r>
      <w:r w:rsidRPr="00BD5130">
        <w:t xml:space="preserve"> pour solde de la société </w:t>
      </w:r>
      <w:r w:rsidRPr="00BD5130">
        <w:rPr>
          <w:rFonts w:cs="Arial Narrow  Bold"/>
          <w:b/>
          <w:bCs/>
        </w:rPr>
        <w:t xml:space="preserve">ABC-PRO </w:t>
      </w:r>
      <w:r w:rsidRPr="00BD5130">
        <w:t xml:space="preserve">en règlement de la facture N° 1 du </w:t>
      </w:r>
      <w:r w:rsidRPr="00BD5130">
        <w:rPr>
          <w:rFonts w:cs="Arial Narrow  Bold"/>
          <w:b/>
          <w:bCs/>
        </w:rPr>
        <w:t xml:space="preserve">03/11 </w:t>
      </w:r>
      <w:r w:rsidRPr="00BD5130">
        <w:rPr>
          <w:rFonts w:cs="Arial Narrow  Bold"/>
          <w:bCs/>
        </w:rPr>
        <w:t xml:space="preserve">(La date </w:t>
      </w:r>
      <w:r>
        <w:rPr>
          <w:rFonts w:cs="Arial Narrow  Bold"/>
          <w:bCs/>
        </w:rPr>
        <w:t>de valeur et la date d’échéance</w:t>
      </w:r>
      <w:r w:rsidRPr="00BD5130">
        <w:rPr>
          <w:rFonts w:cs="Arial Narrow  Bold"/>
          <w:bCs/>
        </w:rPr>
        <w:t xml:space="preserve"> sont les mêmes)</w:t>
      </w:r>
    </w:p>
    <w:p w14:paraId="6205BB4B" w14:textId="77777777" w:rsidR="00426E72" w:rsidRPr="00BD5130" w:rsidRDefault="00426E72" w:rsidP="00426E72">
      <w:pPr>
        <w:ind w:left="1134"/>
      </w:pPr>
    </w:p>
    <w:p w14:paraId="10EF0BDC" w14:textId="77777777" w:rsidR="00426E72" w:rsidRPr="00BD5130" w:rsidRDefault="00426E72" w:rsidP="00426E72">
      <w:pPr>
        <w:ind w:left="1134" w:hanging="708"/>
      </w:pPr>
      <w:r w:rsidRPr="00BD5130">
        <w:rPr>
          <w:b/>
          <w:noProof/>
        </w:rPr>
        <w:t>04-12</w:t>
      </w:r>
      <w:r w:rsidRPr="00BD5130">
        <w:rPr>
          <w:rFonts w:cs="Arial Narrow  Bold"/>
          <w:b/>
          <w:bCs/>
          <w:sz w:val="18"/>
        </w:rPr>
        <w:t xml:space="preserve"> </w:t>
      </w:r>
      <w:r w:rsidRPr="00BD5130">
        <w:tab/>
        <w:t xml:space="preserve">Reçu chèque n° 15887 de </w:t>
      </w:r>
      <w:r w:rsidRPr="00BD5130">
        <w:rPr>
          <w:b/>
        </w:rPr>
        <w:t>3 000,00</w:t>
      </w:r>
      <w:r w:rsidRPr="00BD5130">
        <w:t xml:space="preserve"> </w:t>
      </w:r>
      <w:r w:rsidRPr="00BD5130">
        <w:rPr>
          <w:b/>
        </w:rPr>
        <w:t>€</w:t>
      </w:r>
      <w:r w:rsidRPr="00BD5130">
        <w:t xml:space="preserve"> la société </w:t>
      </w:r>
      <w:r w:rsidRPr="00BD5130">
        <w:rPr>
          <w:rFonts w:cs="Arial Narrow  Bold"/>
          <w:b/>
          <w:bCs/>
        </w:rPr>
        <w:t>ABC PRO</w:t>
      </w:r>
      <w:r w:rsidRPr="00BD5130">
        <w:t xml:space="preserve"> à titre d’acompte sur la facture du même jour </w:t>
      </w:r>
      <w:r w:rsidRPr="00BD5130">
        <w:rPr>
          <w:rFonts w:cs="Arial Narrow  Bold"/>
          <w:bCs/>
        </w:rPr>
        <w:t xml:space="preserve">(La date de </w:t>
      </w:r>
      <w:r>
        <w:rPr>
          <w:rFonts w:cs="Arial Narrow  Bold"/>
          <w:bCs/>
        </w:rPr>
        <w:t>valeur et la date d’échéance</w:t>
      </w:r>
      <w:r w:rsidRPr="00BD5130">
        <w:rPr>
          <w:rFonts w:cs="Arial Narrow  Bold"/>
          <w:bCs/>
        </w:rPr>
        <w:t xml:space="preserve"> sont les mêmes)</w:t>
      </w:r>
    </w:p>
    <w:p w14:paraId="3DA6A1B5" w14:textId="77777777" w:rsidR="00426E72" w:rsidRPr="00BD5130" w:rsidRDefault="00426E72" w:rsidP="00426E72">
      <w:pPr>
        <w:ind w:left="1134" w:hanging="708"/>
      </w:pPr>
      <w:r w:rsidRPr="00BD5130">
        <w:t xml:space="preserve"> </w:t>
      </w:r>
    </w:p>
    <w:p w14:paraId="3C966BBB" w14:textId="77777777" w:rsidR="00426E72" w:rsidRPr="00BD5130" w:rsidRDefault="00426E72" w:rsidP="00426E72">
      <w:pPr>
        <w:ind w:left="1134" w:hanging="708"/>
      </w:pPr>
      <w:r w:rsidRPr="00BD5130">
        <w:rPr>
          <w:b/>
          <w:noProof/>
        </w:rPr>
        <w:t>08-12</w:t>
      </w:r>
      <w:r w:rsidRPr="00BD5130">
        <w:rPr>
          <w:rFonts w:cs="Arial Narrow  Bold"/>
          <w:b/>
          <w:bCs/>
          <w:sz w:val="18"/>
        </w:rPr>
        <w:t xml:space="preserve"> </w:t>
      </w:r>
      <w:r w:rsidRPr="00BD5130">
        <w:tab/>
        <w:t xml:space="preserve">Reçu chèque n° 15890 de </w:t>
      </w:r>
      <w:r w:rsidRPr="00BD5130">
        <w:rPr>
          <w:b/>
        </w:rPr>
        <w:t>4 </w:t>
      </w:r>
      <w:r>
        <w:rPr>
          <w:b/>
        </w:rPr>
        <w:t>507</w:t>
      </w:r>
      <w:r w:rsidRPr="00BD5130">
        <w:rPr>
          <w:b/>
        </w:rPr>
        <w:t>,</w:t>
      </w:r>
      <w:r>
        <w:rPr>
          <w:b/>
        </w:rPr>
        <w:t>20</w:t>
      </w:r>
      <w:r w:rsidRPr="00BD5130">
        <w:t xml:space="preserve"> </w:t>
      </w:r>
      <w:r w:rsidRPr="00BD5130">
        <w:rPr>
          <w:b/>
        </w:rPr>
        <w:t>€</w:t>
      </w:r>
      <w:r w:rsidRPr="00BD5130">
        <w:t xml:space="preserve"> pour solde de la société ABC</w:t>
      </w:r>
      <w:r w:rsidRPr="00BD5130">
        <w:rPr>
          <w:rFonts w:cs="Arial Narrow  Bold"/>
          <w:b/>
          <w:bCs/>
        </w:rPr>
        <w:t xml:space="preserve"> PRO </w:t>
      </w:r>
      <w:r w:rsidRPr="00BD5130">
        <w:rPr>
          <w:rFonts w:cs="Arial Narrow  Bold"/>
          <w:bCs/>
        </w:rPr>
        <w:t>en</w:t>
      </w:r>
      <w:r w:rsidRPr="00BD5130">
        <w:rPr>
          <w:rFonts w:cs="Arial Narrow  Bold"/>
          <w:b/>
          <w:bCs/>
        </w:rPr>
        <w:t xml:space="preserve"> </w:t>
      </w:r>
      <w:r>
        <w:t>règlement des factures du 6</w:t>
      </w:r>
      <w:r w:rsidRPr="00BD5130">
        <w:t xml:space="preserve"> décembre </w:t>
      </w:r>
      <w:r w:rsidRPr="00BD5130">
        <w:rPr>
          <w:rFonts w:cs="Arial Narrow  Bold"/>
          <w:bCs/>
        </w:rPr>
        <w:t xml:space="preserve">(La date </w:t>
      </w:r>
      <w:r>
        <w:rPr>
          <w:rFonts w:cs="Arial Narrow  Bold"/>
          <w:bCs/>
        </w:rPr>
        <w:t>de valeur et la date d’échéance</w:t>
      </w:r>
      <w:r w:rsidRPr="00BD5130">
        <w:rPr>
          <w:rFonts w:cs="Arial Narrow  Bold"/>
          <w:bCs/>
        </w:rPr>
        <w:t xml:space="preserve"> sont les mêmes)</w:t>
      </w:r>
    </w:p>
    <w:p w14:paraId="71AFA9A4" w14:textId="77777777" w:rsidR="00426E72" w:rsidRPr="00BD5130" w:rsidRDefault="00426E72" w:rsidP="00426E72">
      <w:pPr>
        <w:ind w:left="1134" w:hanging="708"/>
      </w:pPr>
    </w:p>
    <w:p w14:paraId="7B0BE811" w14:textId="77777777" w:rsidR="00426E72" w:rsidRPr="00BD5130" w:rsidRDefault="00426E72" w:rsidP="00426E72">
      <w:pPr>
        <w:ind w:left="1134" w:hanging="708"/>
      </w:pPr>
      <w:r w:rsidRPr="00BD5130">
        <w:rPr>
          <w:rFonts w:cs="Arial Narrow  Bold"/>
          <w:b/>
          <w:bCs/>
        </w:rPr>
        <w:t>10-11</w:t>
      </w:r>
      <w:r w:rsidRPr="00BD5130">
        <w:t xml:space="preserve"> </w:t>
      </w:r>
      <w:r w:rsidRPr="00BD5130">
        <w:tab/>
        <w:t xml:space="preserve">Reçu chèque n° 5863 de </w:t>
      </w:r>
      <w:r>
        <w:rPr>
          <w:b/>
        </w:rPr>
        <w:t>2 170,0</w:t>
      </w:r>
      <w:r w:rsidRPr="00BD5130">
        <w:rPr>
          <w:b/>
        </w:rPr>
        <w:t>0 €</w:t>
      </w:r>
      <w:r w:rsidRPr="00BD5130">
        <w:t xml:space="preserve"> pour solde de la société </w:t>
      </w:r>
      <w:r w:rsidRPr="00BD5130">
        <w:rPr>
          <w:rFonts w:cs="Arial Narrow  Bold"/>
          <w:b/>
          <w:bCs/>
        </w:rPr>
        <w:t xml:space="preserve">VINCIA </w:t>
      </w:r>
      <w:r w:rsidRPr="00BD5130">
        <w:t xml:space="preserve">en règlement de la facture </w:t>
      </w:r>
      <w:r w:rsidRPr="00BD5130">
        <w:rPr>
          <w:rFonts w:cs="Arial Narrow  Bold"/>
          <w:bCs/>
        </w:rPr>
        <w:t>du</w:t>
      </w:r>
      <w:r w:rsidRPr="00BD5130">
        <w:rPr>
          <w:rFonts w:cs="Arial Narrow  Bold"/>
          <w:b/>
          <w:bCs/>
        </w:rPr>
        <w:t xml:space="preserve"> 7/11 </w:t>
      </w:r>
      <w:r w:rsidRPr="00BD5130">
        <w:rPr>
          <w:rFonts w:cs="Arial Narrow  Bold"/>
          <w:bCs/>
        </w:rPr>
        <w:t xml:space="preserve">(La date </w:t>
      </w:r>
      <w:r>
        <w:rPr>
          <w:rFonts w:cs="Arial Narrow  Bold"/>
          <w:bCs/>
        </w:rPr>
        <w:t>de valeur et la date d’échéance</w:t>
      </w:r>
      <w:r w:rsidRPr="00BD5130">
        <w:rPr>
          <w:rFonts w:cs="Arial Narrow  Bold"/>
          <w:bCs/>
        </w:rPr>
        <w:t xml:space="preserve"> sont les mêmes)</w:t>
      </w:r>
    </w:p>
    <w:p w14:paraId="12D2DF2C" w14:textId="77777777" w:rsidR="00426E72" w:rsidRPr="00BD5130" w:rsidRDefault="00426E72" w:rsidP="00426E72">
      <w:pPr>
        <w:ind w:left="1134"/>
      </w:pPr>
    </w:p>
    <w:p w14:paraId="3EC84C5D" w14:textId="77777777" w:rsidR="00426E72" w:rsidRPr="00BD5130" w:rsidRDefault="00426E72" w:rsidP="00426E72">
      <w:pPr>
        <w:ind w:left="1134" w:hanging="708"/>
        <w:rPr>
          <w:rFonts w:cs="Arial Narrow  Bold"/>
          <w:b/>
          <w:bCs/>
        </w:rPr>
      </w:pPr>
      <w:r w:rsidRPr="00BD5130">
        <w:rPr>
          <w:rFonts w:cs="Arial Narrow  Bold"/>
          <w:b/>
          <w:bCs/>
        </w:rPr>
        <w:t>10-12</w:t>
      </w:r>
      <w:r w:rsidRPr="00BD5130">
        <w:t xml:space="preserve"> </w:t>
      </w:r>
      <w:r w:rsidRPr="00BD5130">
        <w:tab/>
        <w:t xml:space="preserve">Reçu chèque n° 8788 de </w:t>
      </w:r>
      <w:r w:rsidRPr="00BD5130">
        <w:rPr>
          <w:b/>
        </w:rPr>
        <w:t>3 1</w:t>
      </w:r>
      <w:r>
        <w:rPr>
          <w:b/>
        </w:rPr>
        <w:t>75,</w:t>
      </w:r>
      <w:r w:rsidRPr="00BD5130">
        <w:rPr>
          <w:b/>
        </w:rPr>
        <w:t>2</w:t>
      </w:r>
      <w:r>
        <w:rPr>
          <w:b/>
        </w:rPr>
        <w:t>0</w:t>
      </w:r>
      <w:r w:rsidRPr="00BD5130">
        <w:rPr>
          <w:b/>
        </w:rPr>
        <w:t xml:space="preserve"> €</w:t>
      </w:r>
      <w:r w:rsidRPr="00BD5130">
        <w:t xml:space="preserve"> pour solde </w:t>
      </w:r>
      <w:r w:rsidRPr="00BD5130">
        <w:rPr>
          <w:rFonts w:cs="Arial Narrow  Bold"/>
          <w:b/>
          <w:bCs/>
        </w:rPr>
        <w:t>de</w:t>
      </w:r>
      <w:r w:rsidRPr="00BD5130">
        <w:t xml:space="preserve"> </w:t>
      </w:r>
      <w:r w:rsidRPr="00BD5130">
        <w:rPr>
          <w:b/>
        </w:rPr>
        <w:t>DECO-PLUS</w:t>
      </w:r>
      <w:r w:rsidRPr="00BD5130">
        <w:rPr>
          <w:rFonts w:cs="Arial Narrow  Bold"/>
          <w:b/>
          <w:bCs/>
        </w:rPr>
        <w:t xml:space="preserve"> </w:t>
      </w:r>
      <w:r>
        <w:t>en règlement de la facture du 03</w:t>
      </w:r>
      <w:r w:rsidRPr="00BD5130">
        <w:t xml:space="preserve">/11 </w:t>
      </w:r>
      <w:r w:rsidRPr="00BD5130">
        <w:rPr>
          <w:rFonts w:cs="Arial Narrow  Bold"/>
          <w:bCs/>
        </w:rPr>
        <w:t>(La date de valeur et la date d’échéance sont les mêmes)</w:t>
      </w:r>
    </w:p>
    <w:p w14:paraId="25265A2A" w14:textId="6527F0E5" w:rsidR="00426E72" w:rsidRDefault="00426E72" w:rsidP="00426E72"/>
    <w:p w14:paraId="48516106" w14:textId="77777777" w:rsidR="003436BE" w:rsidRPr="00BD5130" w:rsidRDefault="003436BE" w:rsidP="00426E72"/>
    <w:p w14:paraId="4B5DB095" w14:textId="77777777" w:rsidR="00426E72" w:rsidRPr="003436BE" w:rsidRDefault="00426E72" w:rsidP="00426E72">
      <w:pPr>
        <w:pStyle w:val="Titre2"/>
        <w:rPr>
          <w:rFonts w:ascii="Arial" w:hAnsi="Arial"/>
          <w:sz w:val="24"/>
          <w:szCs w:val="18"/>
        </w:rPr>
      </w:pPr>
      <w:r w:rsidRPr="003436BE">
        <w:rPr>
          <w:rFonts w:ascii="Arial" w:hAnsi="Arial"/>
          <w:color w:val="FFFFFF" w:themeColor="background1"/>
          <w:sz w:val="24"/>
          <w:szCs w:val="18"/>
          <w:highlight w:val="red"/>
        </w:rPr>
        <w:t>Doc. 2 </w:t>
      </w:r>
      <w:r w:rsidRPr="003436BE">
        <w:rPr>
          <w:rFonts w:ascii="Arial" w:hAnsi="Arial"/>
          <w:color w:val="FFFFFF" w:themeColor="background1"/>
          <w:sz w:val="24"/>
          <w:szCs w:val="18"/>
        </w:rPr>
        <w:t xml:space="preserve">  </w:t>
      </w:r>
      <w:r w:rsidRPr="003436BE">
        <w:rPr>
          <w:rFonts w:ascii="Arial" w:hAnsi="Arial"/>
          <w:sz w:val="24"/>
          <w:szCs w:val="18"/>
        </w:rPr>
        <w:t>Paiements aux fournisseurs</w:t>
      </w:r>
    </w:p>
    <w:p w14:paraId="644C2E3A" w14:textId="42E60612" w:rsidR="00426E72" w:rsidRDefault="00426E72" w:rsidP="00426E72">
      <w:pPr>
        <w:ind w:left="284" w:hanging="284"/>
        <w:rPr>
          <w:b/>
        </w:rPr>
      </w:pPr>
      <w:r w:rsidRPr="00BD5130">
        <w:t>5. Procéde</w:t>
      </w:r>
      <w:r w:rsidR="003436BE">
        <w:t>z</w:t>
      </w:r>
      <w:r w:rsidRPr="00BD5130">
        <w:t xml:space="preserve"> à la saisie des règlements fournisseurs suivants (22). </w:t>
      </w:r>
      <w:r w:rsidRPr="00BD5130">
        <w:rPr>
          <w:b/>
        </w:rPr>
        <w:t>Accepter le lettrage.</w:t>
      </w:r>
    </w:p>
    <w:p w14:paraId="599648B3" w14:textId="77777777" w:rsidR="00426E72" w:rsidRDefault="00426E72" w:rsidP="00426E72">
      <w:pPr>
        <w:rPr>
          <w:b/>
        </w:rPr>
      </w:pPr>
    </w:p>
    <w:p w14:paraId="756FEEDD" w14:textId="77777777" w:rsidR="00426E72" w:rsidRDefault="00426E72" w:rsidP="00426E72">
      <w:pPr>
        <w:ind w:left="1134" w:hanging="708"/>
      </w:pPr>
      <w:r>
        <w:rPr>
          <w:b/>
        </w:rPr>
        <w:t>27</w:t>
      </w:r>
      <w:r w:rsidRPr="008E330D">
        <w:rPr>
          <w:b/>
        </w:rPr>
        <w:t>-1</w:t>
      </w:r>
      <w:r>
        <w:rPr>
          <w:b/>
        </w:rPr>
        <w:t>2</w:t>
      </w:r>
      <w:r w:rsidRPr="008E330D">
        <w:rPr>
          <w:b/>
        </w:rPr>
        <w:tab/>
      </w:r>
      <w:r>
        <w:t xml:space="preserve">Envoyer chèque n° 78896 de </w:t>
      </w:r>
      <w:r>
        <w:rPr>
          <w:b/>
        </w:rPr>
        <w:t>8 100,00 €</w:t>
      </w:r>
      <w:r w:rsidRPr="006C0945">
        <w:rPr>
          <w:b/>
        </w:rPr>
        <w:t xml:space="preserve"> €</w:t>
      </w:r>
      <w:r>
        <w:t xml:space="preserve"> au fournisseur </w:t>
      </w:r>
      <w:r>
        <w:rPr>
          <w:b/>
        </w:rPr>
        <w:t>VINEX</w:t>
      </w:r>
      <w:r>
        <w:t xml:space="preserve"> en règlement des factures de novembre</w:t>
      </w:r>
      <w:r w:rsidRPr="0013317E">
        <w:rPr>
          <w:b/>
        </w:rPr>
        <w:t xml:space="preserve"> </w:t>
      </w:r>
    </w:p>
    <w:p w14:paraId="622B8D71" w14:textId="77777777" w:rsidR="00426E72" w:rsidRDefault="00426E72" w:rsidP="00426E72">
      <w:pPr>
        <w:ind w:left="1134" w:hanging="708"/>
      </w:pPr>
      <w:r>
        <w:rPr>
          <w:b/>
        </w:rPr>
        <w:t>28</w:t>
      </w:r>
      <w:r w:rsidRPr="008E0C7B">
        <w:rPr>
          <w:b/>
        </w:rPr>
        <w:t>-12</w:t>
      </w:r>
      <w:r w:rsidRPr="008E0C7B">
        <w:t xml:space="preserve"> </w:t>
      </w:r>
      <w:r>
        <w:tab/>
        <w:t xml:space="preserve">Envoyer chèque n° 78895 de </w:t>
      </w:r>
      <w:r w:rsidRPr="006C0945">
        <w:rPr>
          <w:b/>
        </w:rPr>
        <w:t>4</w:t>
      </w:r>
      <w:r>
        <w:rPr>
          <w:b/>
        </w:rPr>
        <w:t xml:space="preserve"> </w:t>
      </w:r>
      <w:r w:rsidRPr="006C0945">
        <w:rPr>
          <w:b/>
        </w:rPr>
        <w:t>3</w:t>
      </w:r>
      <w:r>
        <w:rPr>
          <w:b/>
        </w:rPr>
        <w:t>20</w:t>
      </w:r>
      <w:r w:rsidRPr="006C0945">
        <w:rPr>
          <w:b/>
        </w:rPr>
        <w:t>,</w:t>
      </w:r>
      <w:r>
        <w:rPr>
          <w:b/>
        </w:rPr>
        <w:t>0</w:t>
      </w:r>
      <w:r w:rsidRPr="006C0945">
        <w:rPr>
          <w:b/>
        </w:rPr>
        <w:t>0 €</w:t>
      </w:r>
      <w:r>
        <w:t xml:space="preserve"> au fournisseur </w:t>
      </w:r>
      <w:r w:rsidRPr="00FF60A8">
        <w:rPr>
          <w:b/>
        </w:rPr>
        <w:t>ALFART</w:t>
      </w:r>
      <w:r>
        <w:t xml:space="preserve"> en règlement des factures de novembre</w:t>
      </w:r>
    </w:p>
    <w:p w14:paraId="3BDE1D50" w14:textId="77777777" w:rsidR="00426E72" w:rsidRDefault="00426E72" w:rsidP="00426E72">
      <w:pPr>
        <w:ind w:left="1134" w:hanging="708"/>
      </w:pPr>
    </w:p>
    <w:p w14:paraId="53176A2A" w14:textId="77777777" w:rsidR="00426E72" w:rsidRDefault="00426E72" w:rsidP="00426E72">
      <w:pPr>
        <w:spacing w:after="120"/>
      </w:pPr>
    </w:p>
    <w:p w14:paraId="4450C0DF" w14:textId="77777777" w:rsidR="00426E72" w:rsidRDefault="00426E72" w:rsidP="00426E72">
      <w:pPr>
        <w:spacing w:after="120"/>
      </w:pPr>
    </w:p>
    <w:p w14:paraId="69040F43" w14:textId="77777777" w:rsidR="00426E72" w:rsidRDefault="00426E72" w:rsidP="00426E72">
      <w:pPr>
        <w:spacing w:after="120"/>
      </w:pPr>
    </w:p>
    <w:p w14:paraId="140D9E55" w14:textId="77777777" w:rsidR="001B014B" w:rsidRPr="00957D61" w:rsidRDefault="001B014B" w:rsidP="00957D61"/>
    <w:sectPr w:rsidR="001B014B" w:rsidRPr="00957D61" w:rsidSect="001463AD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 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355"/>
    <w:multiLevelType w:val="hybridMultilevel"/>
    <w:tmpl w:val="5CB88504"/>
    <w:lvl w:ilvl="0" w:tplc="3C0A93EC">
      <w:start w:val="5"/>
      <w:numFmt w:val="bullet"/>
      <w:lvlText w:val="-"/>
      <w:lvlJc w:val="left"/>
      <w:pPr>
        <w:ind w:left="382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 w16cid:durableId="96943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AD"/>
    <w:rsid w:val="001463AD"/>
    <w:rsid w:val="001B014B"/>
    <w:rsid w:val="003436BE"/>
    <w:rsid w:val="00426E72"/>
    <w:rsid w:val="00744B11"/>
    <w:rsid w:val="009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EF59"/>
  <w15:chartTrackingRefBased/>
  <w15:docId w15:val="{9EAE4399-F610-4BF0-A795-CBAD74DE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AD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1463AD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463AD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146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63AD"/>
    <w:pPr>
      <w:ind w:left="720"/>
      <w:contextualSpacing/>
    </w:pPr>
  </w:style>
  <w:style w:type="character" w:styleId="Lienhypertexte">
    <w:name w:val="Hyperlink"/>
    <w:uiPriority w:val="99"/>
    <w:unhideWhenUsed/>
    <w:rsid w:val="00957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2019-11-18T09:53:00Z</dcterms:created>
  <dcterms:modified xsi:type="dcterms:W3CDTF">2023-03-17T22:25:00Z</dcterms:modified>
</cp:coreProperties>
</file>