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7512"/>
        <w:gridCol w:w="993"/>
      </w:tblGrid>
      <w:tr w:rsidR="00CA6B47" w:rsidRPr="00C22356" w14:paraId="4DE00F5D" w14:textId="77777777" w:rsidTr="00962370">
        <w:trPr>
          <w:trHeight w:val="386"/>
        </w:trPr>
        <w:tc>
          <w:tcPr>
            <w:tcW w:w="10060" w:type="dxa"/>
            <w:gridSpan w:val="3"/>
            <w:shd w:val="clear" w:color="auto" w:fill="FFFF00"/>
          </w:tcPr>
          <w:p w14:paraId="0BC2DE8A" w14:textId="77777777" w:rsidR="00CA6B47" w:rsidRPr="00805201" w:rsidRDefault="00CA6B47" w:rsidP="00962370">
            <w:pPr>
              <w:pStyle w:val="Titre2"/>
              <w:spacing w:before="120"/>
              <w:jc w:val="center"/>
            </w:pPr>
            <w:r>
              <w:t>Réflexion 2 - Calculer les agios d’une traite</w:t>
            </w:r>
          </w:p>
        </w:tc>
      </w:tr>
      <w:tr w:rsidR="00CA6B47" w:rsidRPr="00173A63" w14:paraId="2FAE26CE" w14:textId="77777777" w:rsidTr="00962370">
        <w:trPr>
          <w:trHeight w:val="267"/>
        </w:trPr>
        <w:tc>
          <w:tcPr>
            <w:tcW w:w="1555" w:type="dxa"/>
            <w:shd w:val="clear" w:color="auto" w:fill="FFFF00"/>
            <w:vAlign w:val="center"/>
          </w:tcPr>
          <w:p w14:paraId="27BA3FF6" w14:textId="77777777" w:rsidR="00CA6B47" w:rsidRPr="00173A63" w:rsidRDefault="00CA6B47" w:rsidP="00962370">
            <w:pPr>
              <w:rPr>
                <w:i/>
              </w:rPr>
            </w:pPr>
            <w:r w:rsidRPr="00FF0A24">
              <w:rPr>
                <w:b/>
              </w:rPr>
              <w:t>Durée</w:t>
            </w:r>
            <w:r>
              <w:t xml:space="preserve"> : 15’</w:t>
            </w:r>
          </w:p>
        </w:tc>
        <w:tc>
          <w:tcPr>
            <w:tcW w:w="7512" w:type="dxa"/>
            <w:shd w:val="clear" w:color="auto" w:fill="FFFF00"/>
            <w:vAlign w:val="center"/>
          </w:tcPr>
          <w:p w14:paraId="2F348201" w14:textId="68CFDF37" w:rsidR="00CA6B47" w:rsidRPr="00173A63" w:rsidRDefault="00BD0983" w:rsidP="00962370">
            <w:pPr>
              <w:jc w:val="center"/>
              <w:rPr>
                <w:i/>
              </w:rPr>
            </w:pPr>
            <w:r w:rsidRPr="00956391">
              <w:rPr>
                <w:bCs/>
                <w:noProof/>
              </w:rPr>
              <w:drawing>
                <wp:inline distT="0" distB="0" distL="0" distR="0" wp14:anchorId="09B33B31" wp14:editId="3BF28418">
                  <wp:extent cx="324000" cy="324000"/>
                  <wp:effectExtent l="0" t="0" r="0" b="0"/>
                  <wp:docPr id="233" name="Graphique 23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956391">
              <w:rPr>
                <w:bCs/>
              </w:rPr>
              <w:t xml:space="preserve">ou </w:t>
            </w:r>
            <w:r w:rsidRPr="00956391">
              <w:rPr>
                <w:bCs/>
                <w:noProof/>
              </w:rPr>
              <w:drawing>
                <wp:inline distT="0" distB="0" distL="0" distR="0" wp14:anchorId="61C25685" wp14:editId="777E294B">
                  <wp:extent cx="360000" cy="360000"/>
                  <wp:effectExtent l="0" t="0" r="0" b="2540"/>
                  <wp:docPr id="234" name="Graphique 23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3" w:type="dxa"/>
            <w:shd w:val="clear" w:color="auto" w:fill="FFFF00"/>
            <w:vAlign w:val="center"/>
          </w:tcPr>
          <w:p w14:paraId="0C6C3EB4" w14:textId="77777777" w:rsidR="00CA6B47" w:rsidRPr="00AB36AC" w:rsidRDefault="00CA6B47" w:rsidP="00962370">
            <w:pPr>
              <w:jc w:val="center"/>
              <w:rPr>
                <w:iCs/>
              </w:rPr>
            </w:pPr>
            <w:r w:rsidRPr="00AB36AC">
              <w:rPr>
                <w:iCs/>
              </w:rPr>
              <w:t>Source</w:t>
            </w:r>
          </w:p>
        </w:tc>
      </w:tr>
    </w:tbl>
    <w:p w14:paraId="47137524" w14:textId="77777777" w:rsidR="00CA6B47" w:rsidRDefault="00CA6B47" w:rsidP="00CA6B47">
      <w:pPr>
        <w:rPr>
          <w:rFonts w:cs="Arial"/>
        </w:rPr>
      </w:pPr>
    </w:p>
    <w:p w14:paraId="5081CAC8" w14:textId="77777777" w:rsidR="00CA6B47" w:rsidRPr="00BD0983" w:rsidRDefault="00CA6B47" w:rsidP="00CA6B47">
      <w:pPr>
        <w:shd w:val="clear" w:color="auto" w:fill="C5E0B3" w:themeFill="accent6" w:themeFillTint="66"/>
        <w:spacing w:before="120"/>
        <w:rPr>
          <w:rFonts w:cs="Arial"/>
          <w:sz w:val="20"/>
          <w:szCs w:val="20"/>
        </w:rPr>
      </w:pPr>
      <w:r w:rsidRPr="00BD0983">
        <w:rPr>
          <w:rFonts w:cs="Arial"/>
          <w:b/>
          <w:sz w:val="20"/>
          <w:szCs w:val="20"/>
        </w:rPr>
        <w:t>La valeur acquise</w:t>
      </w:r>
      <w:r w:rsidRPr="00BD0983">
        <w:rPr>
          <w:rFonts w:cs="Arial"/>
          <w:sz w:val="20"/>
          <w:szCs w:val="20"/>
        </w:rPr>
        <w:t xml:space="preserve"> d’un capital est sa valeur à une échéance. (= capital initial + intérêts de la période). </w:t>
      </w:r>
    </w:p>
    <w:p w14:paraId="1E4D394B" w14:textId="77777777" w:rsidR="00CA6B47" w:rsidRPr="00BD0983" w:rsidRDefault="00CA6B47" w:rsidP="00CA6B47">
      <w:pPr>
        <w:shd w:val="clear" w:color="auto" w:fill="C5E0B3" w:themeFill="accent6" w:themeFillTint="66"/>
        <w:spacing w:before="120"/>
        <w:rPr>
          <w:rFonts w:cs="Arial"/>
          <w:sz w:val="20"/>
          <w:szCs w:val="20"/>
        </w:rPr>
      </w:pPr>
      <w:r w:rsidRPr="00BD0983">
        <w:rPr>
          <w:rFonts w:cs="Arial"/>
          <w:sz w:val="20"/>
          <w:szCs w:val="20"/>
        </w:rPr>
        <w:t xml:space="preserve">Valeur acquise : </w:t>
      </w:r>
      <w:proofErr w:type="spellStart"/>
      <w:r w:rsidRPr="00BD0983">
        <w:rPr>
          <w:rFonts w:cs="Arial"/>
          <w:b/>
          <w:bCs/>
          <w:sz w:val="20"/>
          <w:szCs w:val="20"/>
        </w:rPr>
        <w:t>C</w:t>
      </w:r>
      <w:r w:rsidRPr="00BD0983">
        <w:rPr>
          <w:rFonts w:cs="Arial"/>
          <w:b/>
          <w:bCs/>
          <w:sz w:val="20"/>
          <w:szCs w:val="20"/>
          <w:vertAlign w:val="subscript"/>
        </w:rPr>
        <w:t>n</w:t>
      </w:r>
      <w:proofErr w:type="spellEnd"/>
      <w:r w:rsidRPr="00BD0983">
        <w:rPr>
          <w:rFonts w:cs="Arial"/>
          <w:b/>
          <w:bCs/>
          <w:sz w:val="20"/>
          <w:szCs w:val="20"/>
        </w:rPr>
        <w:t xml:space="preserve"> = C</w:t>
      </w:r>
      <w:r w:rsidRPr="00BD0983">
        <w:rPr>
          <w:rFonts w:cs="Arial"/>
          <w:b/>
          <w:bCs/>
          <w:sz w:val="20"/>
          <w:szCs w:val="20"/>
          <w:u w:val="single"/>
          <w:vertAlign w:val="subscript"/>
        </w:rPr>
        <w:t>0</w:t>
      </w:r>
      <w:r w:rsidRPr="00BD0983">
        <w:rPr>
          <w:rFonts w:cs="Arial"/>
          <w:b/>
          <w:bCs/>
          <w:sz w:val="20"/>
          <w:szCs w:val="20"/>
        </w:rPr>
        <w:t xml:space="preserve"> + </w:t>
      </w:r>
      <w:r w:rsidRPr="00BD0983">
        <w:rPr>
          <w:rFonts w:cs="Arial"/>
          <w:b/>
          <w:bCs/>
          <w:sz w:val="20"/>
          <w:szCs w:val="20"/>
          <w:u w:val="single"/>
        </w:rPr>
        <w:t>C</w:t>
      </w:r>
      <w:r w:rsidRPr="00BD0983">
        <w:rPr>
          <w:rFonts w:cs="Arial"/>
          <w:b/>
          <w:bCs/>
          <w:sz w:val="20"/>
          <w:szCs w:val="20"/>
          <w:u w:val="single"/>
          <w:vertAlign w:val="subscript"/>
        </w:rPr>
        <w:t>0</w:t>
      </w:r>
      <w:r w:rsidRPr="00BD0983">
        <w:rPr>
          <w:rFonts w:cs="Arial"/>
          <w:b/>
          <w:bCs/>
          <w:sz w:val="20"/>
          <w:szCs w:val="20"/>
          <w:u w:val="single"/>
        </w:rPr>
        <w:t xml:space="preserve"> </w:t>
      </w:r>
      <w:r w:rsidRPr="00BD0983">
        <w:rPr>
          <w:rFonts w:cs="Arial"/>
          <w:sz w:val="20"/>
          <w:szCs w:val="20"/>
          <w:u w:val="single"/>
        </w:rPr>
        <w:t>x</w:t>
      </w:r>
      <w:r w:rsidRPr="00BD0983">
        <w:rPr>
          <w:rFonts w:cs="Arial"/>
          <w:b/>
          <w:bCs/>
          <w:sz w:val="20"/>
          <w:szCs w:val="20"/>
          <w:u w:val="single"/>
        </w:rPr>
        <w:t xml:space="preserve"> i </w:t>
      </w:r>
      <w:r w:rsidRPr="00BD0983">
        <w:rPr>
          <w:rFonts w:cs="Arial"/>
          <w:sz w:val="20"/>
          <w:szCs w:val="20"/>
          <w:u w:val="single"/>
        </w:rPr>
        <w:t>x</w:t>
      </w:r>
      <w:r w:rsidRPr="00BD0983">
        <w:rPr>
          <w:rFonts w:cs="Arial"/>
          <w:b/>
          <w:bCs/>
          <w:sz w:val="20"/>
          <w:szCs w:val="20"/>
          <w:u w:val="single"/>
        </w:rPr>
        <w:t xml:space="preserve"> n</w:t>
      </w:r>
      <w:r w:rsidRPr="00BD0983">
        <w:rPr>
          <w:rFonts w:cs="Arial"/>
          <w:b/>
          <w:bCs/>
          <w:sz w:val="20"/>
          <w:szCs w:val="20"/>
        </w:rPr>
        <w:t xml:space="preserve">    </w:t>
      </w:r>
      <w:r w:rsidRPr="00BD0983">
        <w:rPr>
          <w:rFonts w:cs="Arial"/>
          <w:b/>
          <w:bCs/>
          <w:sz w:val="20"/>
          <w:szCs w:val="20"/>
        </w:rPr>
        <w:tab/>
      </w:r>
      <w:proofErr w:type="spellStart"/>
      <w:r w:rsidRPr="00BD0983">
        <w:rPr>
          <w:rFonts w:cs="Arial"/>
          <w:sz w:val="20"/>
          <w:szCs w:val="20"/>
        </w:rPr>
        <w:t>C</w:t>
      </w:r>
      <w:r w:rsidRPr="00BD0983">
        <w:rPr>
          <w:rFonts w:cs="Arial"/>
          <w:sz w:val="20"/>
          <w:szCs w:val="20"/>
          <w:vertAlign w:val="subscript"/>
        </w:rPr>
        <w:t>n</w:t>
      </w:r>
      <w:proofErr w:type="spellEnd"/>
      <w:r w:rsidRPr="00BD0983">
        <w:rPr>
          <w:rFonts w:cs="Arial"/>
          <w:sz w:val="20"/>
          <w:szCs w:val="20"/>
        </w:rPr>
        <w:t xml:space="preserve"> = valeur acquise</w:t>
      </w:r>
    </w:p>
    <w:p w14:paraId="139BB589" w14:textId="77777777" w:rsidR="00CA6B47" w:rsidRPr="00BD0983" w:rsidRDefault="00CA6B47" w:rsidP="00CA6B47">
      <w:pPr>
        <w:shd w:val="clear" w:color="auto" w:fill="C5E0B3" w:themeFill="accent6" w:themeFillTint="66"/>
        <w:spacing w:after="120"/>
        <w:rPr>
          <w:rFonts w:cs="Arial"/>
          <w:b/>
          <w:bCs/>
          <w:sz w:val="20"/>
          <w:szCs w:val="20"/>
        </w:rPr>
      </w:pPr>
      <w:r w:rsidRPr="00BD0983">
        <w:rPr>
          <w:rFonts w:cs="Arial"/>
          <w:b/>
          <w:bCs/>
          <w:sz w:val="20"/>
          <w:szCs w:val="20"/>
        </w:rPr>
        <w:tab/>
      </w:r>
      <w:r w:rsidRPr="00BD0983">
        <w:rPr>
          <w:rFonts w:cs="Arial"/>
          <w:b/>
          <w:bCs/>
          <w:sz w:val="20"/>
          <w:szCs w:val="20"/>
        </w:rPr>
        <w:tab/>
        <w:t xml:space="preserve"> </w:t>
      </w:r>
      <w:r w:rsidRPr="00BD0983">
        <w:rPr>
          <w:rFonts w:cs="Arial"/>
          <w:b/>
          <w:bCs/>
          <w:sz w:val="20"/>
          <w:szCs w:val="20"/>
        </w:rPr>
        <w:tab/>
        <w:t xml:space="preserve">          360</w:t>
      </w:r>
    </w:p>
    <w:p w14:paraId="57900097" w14:textId="77777777" w:rsidR="00CA6B47" w:rsidRPr="0015118B"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b/>
          <w:szCs w:val="20"/>
        </w:rPr>
      </w:pPr>
      <w:r w:rsidRPr="00BD39B3">
        <w:rPr>
          <w:rFonts w:cs="Arial"/>
          <w:b/>
          <w:szCs w:val="20"/>
        </w:rPr>
        <w:t xml:space="preserve">Calcul </w:t>
      </w:r>
      <w:r>
        <w:rPr>
          <w:rFonts w:cs="Arial"/>
          <w:b/>
          <w:szCs w:val="20"/>
        </w:rPr>
        <w:t>1</w:t>
      </w:r>
      <w:r w:rsidRPr="0015118B">
        <w:rPr>
          <w:rFonts w:cs="Arial"/>
          <w:b/>
          <w:szCs w:val="20"/>
        </w:rPr>
        <w:t xml:space="preserve"> </w:t>
      </w:r>
    </w:p>
    <w:p w14:paraId="4A73870F" w14:textId="77777777" w:rsidR="00CA6B47" w:rsidRPr="00BD0983"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 w:val="20"/>
          <w:szCs w:val="18"/>
        </w:rPr>
      </w:pPr>
      <w:r w:rsidRPr="00BD0983">
        <w:rPr>
          <w:rFonts w:cs="Arial"/>
          <w:sz w:val="20"/>
          <w:szCs w:val="18"/>
        </w:rPr>
        <w:t>Une créance d’un montant nominal de 1 000 € au 1</w:t>
      </w:r>
      <w:r w:rsidRPr="00BD0983">
        <w:rPr>
          <w:rFonts w:cs="Arial"/>
          <w:sz w:val="20"/>
          <w:szCs w:val="18"/>
          <w:vertAlign w:val="superscript"/>
        </w:rPr>
        <w:t>er</w:t>
      </w:r>
      <w:r w:rsidRPr="00BD0983">
        <w:rPr>
          <w:rFonts w:cs="Arial"/>
          <w:sz w:val="20"/>
          <w:szCs w:val="18"/>
        </w:rPr>
        <w:t xml:space="preserve"> juin sera payée par traite le 31 août. Taux d'intérêt : 12 % par an. </w:t>
      </w:r>
    </w:p>
    <w:p w14:paraId="4D111AFF" w14:textId="77777777" w:rsidR="00CA6B47" w:rsidRPr="00BD0983"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spacing w:before="120"/>
        <w:rPr>
          <w:rFonts w:cs="Arial"/>
          <w:sz w:val="20"/>
          <w:szCs w:val="18"/>
        </w:rPr>
      </w:pPr>
      <w:r w:rsidRPr="00BD0983">
        <w:rPr>
          <w:rFonts w:cs="Arial"/>
          <w:sz w:val="20"/>
          <w:szCs w:val="18"/>
        </w:rPr>
        <w:t>Calculez le montant de la traite à créer :</w:t>
      </w:r>
    </w:p>
    <w:p w14:paraId="24458C98" w14:textId="77777777" w:rsidR="00CA6B47"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1B2F6289" w14:textId="77777777" w:rsidR="00CA6B47"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03E3E7E8" w14:textId="77777777" w:rsidR="00CA6B47"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5944635B" w14:textId="77777777" w:rsidR="00CA6B47"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2FA47D1D" w14:textId="77777777" w:rsidR="00CA6B47" w:rsidRPr="007C57A1"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5460A052" w14:textId="77777777" w:rsidR="00CA6B47" w:rsidRPr="00BD0983" w:rsidRDefault="00CA6B47" w:rsidP="00CA6B47">
      <w:pPr>
        <w:shd w:val="clear" w:color="auto" w:fill="C5E0B3" w:themeFill="accent6" w:themeFillTint="66"/>
        <w:spacing w:before="120"/>
        <w:rPr>
          <w:rFonts w:cs="Arial"/>
          <w:sz w:val="20"/>
          <w:szCs w:val="20"/>
        </w:rPr>
      </w:pPr>
      <w:r w:rsidRPr="00BD0983">
        <w:rPr>
          <w:rFonts w:cs="Arial"/>
          <w:b/>
          <w:sz w:val="20"/>
          <w:szCs w:val="20"/>
        </w:rPr>
        <w:t>La valeur actuelle</w:t>
      </w:r>
      <w:r w:rsidRPr="00BD0983">
        <w:rPr>
          <w:rFonts w:cs="Arial"/>
          <w:sz w:val="20"/>
          <w:szCs w:val="20"/>
        </w:rPr>
        <w:t xml:space="preserve"> d’un capital est sa valeur avant son échéance. (= capital initial - intérêts de la période). </w:t>
      </w:r>
    </w:p>
    <w:p w14:paraId="19F33B04" w14:textId="77777777" w:rsidR="00CA6B47" w:rsidRPr="00BD0983" w:rsidRDefault="00CA6B47" w:rsidP="00CA6B47">
      <w:pPr>
        <w:shd w:val="clear" w:color="auto" w:fill="C5E0B3" w:themeFill="accent6" w:themeFillTint="66"/>
        <w:spacing w:before="120"/>
        <w:rPr>
          <w:rFonts w:cs="Arial"/>
          <w:sz w:val="20"/>
          <w:szCs w:val="20"/>
        </w:rPr>
      </w:pPr>
      <w:r w:rsidRPr="00BD0983">
        <w:rPr>
          <w:rFonts w:cs="Arial"/>
          <w:sz w:val="20"/>
          <w:szCs w:val="20"/>
        </w:rPr>
        <w:t xml:space="preserve">Valeur acquise : </w:t>
      </w:r>
      <w:r w:rsidRPr="00BD0983">
        <w:rPr>
          <w:rFonts w:cs="Arial"/>
          <w:b/>
          <w:bCs/>
          <w:sz w:val="20"/>
          <w:szCs w:val="20"/>
        </w:rPr>
        <w:t>C</w:t>
      </w:r>
      <w:r w:rsidRPr="00BD0983">
        <w:rPr>
          <w:rFonts w:cs="Arial"/>
          <w:b/>
          <w:bCs/>
          <w:sz w:val="20"/>
          <w:szCs w:val="20"/>
          <w:u w:val="single"/>
          <w:vertAlign w:val="subscript"/>
        </w:rPr>
        <w:t>0</w:t>
      </w:r>
      <w:r w:rsidRPr="00BD0983">
        <w:rPr>
          <w:rFonts w:cs="Arial"/>
          <w:b/>
          <w:bCs/>
          <w:sz w:val="20"/>
          <w:szCs w:val="20"/>
          <w:vertAlign w:val="subscript"/>
        </w:rPr>
        <w:t>n</w:t>
      </w:r>
      <w:r w:rsidRPr="00BD0983">
        <w:rPr>
          <w:rFonts w:cs="Arial"/>
          <w:b/>
          <w:bCs/>
          <w:sz w:val="20"/>
          <w:szCs w:val="20"/>
        </w:rPr>
        <w:t xml:space="preserve"> = </w:t>
      </w:r>
      <w:proofErr w:type="spellStart"/>
      <w:r w:rsidRPr="00BD0983">
        <w:rPr>
          <w:rFonts w:cs="Arial"/>
          <w:b/>
          <w:bCs/>
          <w:sz w:val="20"/>
          <w:szCs w:val="20"/>
        </w:rPr>
        <w:t>C</w:t>
      </w:r>
      <w:r w:rsidRPr="00BD0983">
        <w:rPr>
          <w:rFonts w:cs="Arial"/>
          <w:b/>
          <w:bCs/>
          <w:sz w:val="20"/>
          <w:szCs w:val="20"/>
          <w:vertAlign w:val="subscript"/>
        </w:rPr>
        <w:t>n</w:t>
      </w:r>
      <w:proofErr w:type="spellEnd"/>
      <w:r w:rsidRPr="00BD0983">
        <w:rPr>
          <w:rFonts w:cs="Arial"/>
          <w:b/>
          <w:bCs/>
          <w:sz w:val="20"/>
          <w:szCs w:val="20"/>
        </w:rPr>
        <w:t xml:space="preserve"> - </w:t>
      </w:r>
      <w:proofErr w:type="spellStart"/>
      <w:r w:rsidRPr="00BD0983">
        <w:rPr>
          <w:rFonts w:cs="Arial"/>
          <w:b/>
          <w:bCs/>
          <w:sz w:val="20"/>
          <w:szCs w:val="20"/>
          <w:u w:val="single"/>
        </w:rPr>
        <w:t>C</w:t>
      </w:r>
      <w:r w:rsidRPr="00BD0983">
        <w:rPr>
          <w:rFonts w:cs="Arial"/>
          <w:b/>
          <w:bCs/>
          <w:sz w:val="20"/>
          <w:szCs w:val="20"/>
          <w:vertAlign w:val="subscript"/>
        </w:rPr>
        <w:t>n</w:t>
      </w:r>
      <w:proofErr w:type="spellEnd"/>
      <w:r w:rsidRPr="00BD0983">
        <w:rPr>
          <w:rFonts w:cs="Arial"/>
          <w:b/>
          <w:bCs/>
          <w:sz w:val="20"/>
          <w:szCs w:val="20"/>
          <w:u w:val="single"/>
        </w:rPr>
        <w:t xml:space="preserve"> </w:t>
      </w:r>
      <w:r w:rsidRPr="00BD0983">
        <w:rPr>
          <w:rFonts w:cs="Arial"/>
          <w:sz w:val="20"/>
          <w:szCs w:val="20"/>
          <w:u w:val="single"/>
        </w:rPr>
        <w:t>x</w:t>
      </w:r>
      <w:r w:rsidRPr="00BD0983">
        <w:rPr>
          <w:rFonts w:cs="Arial"/>
          <w:b/>
          <w:bCs/>
          <w:sz w:val="20"/>
          <w:szCs w:val="20"/>
          <w:u w:val="single"/>
        </w:rPr>
        <w:t xml:space="preserve"> i </w:t>
      </w:r>
      <w:r w:rsidRPr="00BD0983">
        <w:rPr>
          <w:rFonts w:cs="Arial"/>
          <w:sz w:val="20"/>
          <w:szCs w:val="20"/>
          <w:u w:val="single"/>
        </w:rPr>
        <w:t>x</w:t>
      </w:r>
      <w:r w:rsidRPr="00BD0983">
        <w:rPr>
          <w:rFonts w:cs="Arial"/>
          <w:b/>
          <w:bCs/>
          <w:sz w:val="20"/>
          <w:szCs w:val="20"/>
          <w:u w:val="single"/>
        </w:rPr>
        <w:t xml:space="preserve"> n</w:t>
      </w:r>
      <w:r w:rsidRPr="00BD0983">
        <w:rPr>
          <w:rFonts w:cs="Arial"/>
          <w:b/>
          <w:bCs/>
          <w:sz w:val="20"/>
          <w:szCs w:val="20"/>
        </w:rPr>
        <w:t xml:space="preserve">    </w:t>
      </w:r>
      <w:r w:rsidRPr="00BD0983">
        <w:rPr>
          <w:rFonts w:cs="Arial"/>
          <w:b/>
          <w:bCs/>
          <w:sz w:val="20"/>
          <w:szCs w:val="20"/>
        </w:rPr>
        <w:tab/>
      </w:r>
      <w:proofErr w:type="spellStart"/>
      <w:r w:rsidRPr="00BD0983">
        <w:rPr>
          <w:rFonts w:cs="Arial"/>
          <w:sz w:val="20"/>
          <w:szCs w:val="20"/>
        </w:rPr>
        <w:t>C</w:t>
      </w:r>
      <w:r w:rsidRPr="00BD0983">
        <w:rPr>
          <w:rFonts w:cs="Arial"/>
          <w:sz w:val="20"/>
          <w:szCs w:val="20"/>
          <w:vertAlign w:val="subscript"/>
        </w:rPr>
        <w:t>n</w:t>
      </w:r>
      <w:proofErr w:type="spellEnd"/>
      <w:r w:rsidRPr="00BD0983">
        <w:rPr>
          <w:rFonts w:cs="Arial"/>
          <w:sz w:val="20"/>
          <w:szCs w:val="20"/>
        </w:rPr>
        <w:t xml:space="preserve"> = valeur acquise</w:t>
      </w:r>
    </w:p>
    <w:p w14:paraId="232BB809" w14:textId="77777777" w:rsidR="00CA6B47" w:rsidRPr="00BD0983" w:rsidRDefault="00CA6B47" w:rsidP="00CA6B47">
      <w:pPr>
        <w:shd w:val="clear" w:color="auto" w:fill="C5E0B3" w:themeFill="accent6" w:themeFillTint="66"/>
        <w:spacing w:after="120"/>
        <w:rPr>
          <w:rFonts w:cs="Arial"/>
          <w:b/>
          <w:bCs/>
          <w:sz w:val="20"/>
          <w:szCs w:val="20"/>
        </w:rPr>
      </w:pPr>
      <w:r w:rsidRPr="00BD0983">
        <w:rPr>
          <w:rFonts w:cs="Arial"/>
          <w:b/>
          <w:bCs/>
          <w:sz w:val="20"/>
          <w:szCs w:val="20"/>
        </w:rPr>
        <w:tab/>
      </w:r>
      <w:r w:rsidRPr="00BD0983">
        <w:rPr>
          <w:rFonts w:cs="Arial"/>
          <w:b/>
          <w:bCs/>
          <w:sz w:val="20"/>
          <w:szCs w:val="20"/>
        </w:rPr>
        <w:tab/>
        <w:t xml:space="preserve"> </w:t>
      </w:r>
      <w:r w:rsidRPr="00BD0983">
        <w:rPr>
          <w:rFonts w:cs="Arial"/>
          <w:b/>
          <w:bCs/>
          <w:sz w:val="20"/>
          <w:szCs w:val="20"/>
        </w:rPr>
        <w:tab/>
        <w:t xml:space="preserve">          360</w:t>
      </w:r>
    </w:p>
    <w:p w14:paraId="5F3FF1DB" w14:textId="3593358D" w:rsidR="00CA6B47" w:rsidRPr="0015118B"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b/>
          <w:szCs w:val="20"/>
        </w:rPr>
      </w:pPr>
      <w:r w:rsidRPr="00BD39B3">
        <w:rPr>
          <w:rFonts w:cs="Arial"/>
          <w:b/>
          <w:szCs w:val="20"/>
        </w:rPr>
        <w:t xml:space="preserve">Calcul </w:t>
      </w:r>
      <w:r>
        <w:rPr>
          <w:rFonts w:cs="Arial"/>
          <w:b/>
          <w:szCs w:val="20"/>
        </w:rPr>
        <w:t>2</w:t>
      </w:r>
      <w:r w:rsidRPr="0015118B">
        <w:rPr>
          <w:rFonts w:cs="Arial"/>
          <w:b/>
          <w:szCs w:val="20"/>
        </w:rPr>
        <w:t xml:space="preserve"> </w:t>
      </w:r>
    </w:p>
    <w:p w14:paraId="332E4E6D" w14:textId="77777777" w:rsidR="00CA6B47" w:rsidRPr="00BD0983"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 w:val="20"/>
          <w:szCs w:val="18"/>
        </w:rPr>
      </w:pPr>
      <w:r w:rsidRPr="00BD0983">
        <w:rPr>
          <w:rFonts w:cs="Arial"/>
          <w:sz w:val="20"/>
          <w:szCs w:val="18"/>
        </w:rPr>
        <w:t>Une traite d’un montant nominal de 2 400 € à échéance du 15 juillet est négociée le 1</w:t>
      </w:r>
      <w:r w:rsidRPr="00BD0983">
        <w:rPr>
          <w:rFonts w:cs="Arial"/>
          <w:sz w:val="20"/>
          <w:szCs w:val="18"/>
          <w:vertAlign w:val="superscript"/>
        </w:rPr>
        <w:t>er</w:t>
      </w:r>
      <w:r w:rsidRPr="00BD0983">
        <w:rPr>
          <w:rFonts w:cs="Arial"/>
          <w:sz w:val="20"/>
          <w:szCs w:val="18"/>
        </w:rPr>
        <w:t xml:space="preserve"> juin. </w:t>
      </w:r>
    </w:p>
    <w:p w14:paraId="12838CB5" w14:textId="77777777" w:rsidR="00CA6B47" w:rsidRPr="00BD0983"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 w:val="20"/>
          <w:szCs w:val="18"/>
        </w:rPr>
      </w:pPr>
      <w:r w:rsidRPr="00BD0983">
        <w:rPr>
          <w:rFonts w:cs="Arial"/>
          <w:sz w:val="20"/>
          <w:szCs w:val="18"/>
        </w:rPr>
        <w:t>Taux d'intérêt : 15 % par an, commission bancaire : 5 €, Jours de banque : 2.</w:t>
      </w:r>
    </w:p>
    <w:p w14:paraId="5BB9BED0" w14:textId="77777777" w:rsidR="00CA6B47" w:rsidRPr="00BD0983"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spacing w:before="120"/>
        <w:rPr>
          <w:rFonts w:cs="Arial"/>
          <w:sz w:val="20"/>
          <w:szCs w:val="18"/>
        </w:rPr>
      </w:pPr>
      <w:r w:rsidRPr="00BD0983">
        <w:rPr>
          <w:rFonts w:cs="Arial"/>
          <w:sz w:val="20"/>
          <w:szCs w:val="18"/>
        </w:rPr>
        <w:t>Calculez le montant qui sera perçu par la personne qui a négocié la traite :</w:t>
      </w:r>
    </w:p>
    <w:p w14:paraId="7FDA2134" w14:textId="77777777" w:rsidR="00CA6B47"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6E38BA74" w14:textId="77777777" w:rsidR="00CA6B47"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1155EA02" w14:textId="77777777" w:rsidR="00CA6B47"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27FEF790" w14:textId="77777777" w:rsidR="00CA6B47"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7B6C28EC" w14:textId="77777777" w:rsidR="00CA6B47"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7F6AEF39" w14:textId="77777777" w:rsidR="00CA6B47" w:rsidRPr="007C57A1"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446869E6" w14:textId="77777777" w:rsidR="00CA6B47" w:rsidRPr="00BD0983" w:rsidRDefault="00CA6B47" w:rsidP="00CA6B47">
      <w:pPr>
        <w:shd w:val="clear" w:color="auto" w:fill="C5E0B3" w:themeFill="accent6" w:themeFillTint="66"/>
        <w:tabs>
          <w:tab w:val="left" w:pos="144"/>
          <w:tab w:val="left" w:pos="864"/>
          <w:tab w:val="left" w:pos="1584"/>
          <w:tab w:val="left" w:pos="2304"/>
          <w:tab w:val="left" w:pos="3024"/>
          <w:tab w:val="left" w:pos="3744"/>
          <w:tab w:val="left" w:pos="4464"/>
          <w:tab w:val="left" w:pos="5184"/>
          <w:tab w:val="left" w:pos="5904"/>
          <w:tab w:val="left" w:pos="6624"/>
        </w:tabs>
        <w:spacing w:before="120" w:after="120"/>
        <w:rPr>
          <w:rFonts w:cs="Arial"/>
          <w:bCs/>
          <w:sz w:val="20"/>
          <w:szCs w:val="18"/>
        </w:rPr>
      </w:pPr>
      <w:r w:rsidRPr="00BD0983">
        <w:rPr>
          <w:rFonts w:cs="Arial"/>
          <w:b/>
          <w:sz w:val="20"/>
          <w:szCs w:val="18"/>
        </w:rPr>
        <w:t>Coût de financement</w:t>
      </w:r>
      <w:r w:rsidRPr="00BD0983">
        <w:rPr>
          <w:rFonts w:cs="Arial"/>
          <w:sz w:val="20"/>
          <w:szCs w:val="18"/>
        </w:rPr>
        <w:t> : Il est égal aux intérêts + les services bancaires, les commissions,</w:t>
      </w:r>
      <w:r w:rsidRPr="00BD0983">
        <w:rPr>
          <w:rFonts w:cs="Arial"/>
          <w:bCs/>
          <w:sz w:val="20"/>
          <w:szCs w:val="18"/>
        </w:rPr>
        <w:t xml:space="preserve"> les taxes, les frais de dossier. Il est important de calculer pour chaque financement son coût réel qui peut être exprimé en pourcentage de la créance sous forme de TEG (Taux Effectif Global)</w:t>
      </w:r>
    </w:p>
    <w:p w14:paraId="74B370B2" w14:textId="2F2054D7" w:rsidR="00CA6B47" w:rsidRPr="00BD0983"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b/>
          <w:szCs w:val="20"/>
        </w:rPr>
      </w:pPr>
      <w:r w:rsidRPr="00BD0983">
        <w:rPr>
          <w:rFonts w:cs="Arial"/>
          <w:b/>
          <w:szCs w:val="20"/>
        </w:rPr>
        <w:t xml:space="preserve">Calcul </w:t>
      </w:r>
      <w:r>
        <w:rPr>
          <w:rFonts w:cs="Arial"/>
          <w:b/>
          <w:szCs w:val="20"/>
        </w:rPr>
        <w:t>3</w:t>
      </w:r>
      <w:r w:rsidRPr="0015118B">
        <w:rPr>
          <w:rFonts w:cs="Arial"/>
          <w:b/>
          <w:szCs w:val="20"/>
        </w:rPr>
        <w:t xml:space="preserve">  </w:t>
      </w:r>
    </w:p>
    <w:p w14:paraId="22F75C32" w14:textId="77777777" w:rsidR="00CA6B47" w:rsidRPr="00BD0983"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 w:val="20"/>
          <w:szCs w:val="18"/>
        </w:rPr>
      </w:pPr>
      <w:r w:rsidRPr="00BD0983">
        <w:rPr>
          <w:rFonts w:cs="Arial"/>
          <w:sz w:val="20"/>
          <w:szCs w:val="18"/>
        </w:rPr>
        <w:t>Le 1 juin, une société a un besoin de 3 000 € pour régler une créance.</w:t>
      </w:r>
    </w:p>
    <w:p w14:paraId="0698A3A3" w14:textId="77777777" w:rsidR="00CA6B47" w:rsidRPr="00BD0983"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spacing w:before="120"/>
        <w:rPr>
          <w:rFonts w:cs="Arial"/>
          <w:sz w:val="20"/>
          <w:szCs w:val="18"/>
        </w:rPr>
      </w:pPr>
      <w:r w:rsidRPr="00BD0983">
        <w:rPr>
          <w:rFonts w:cs="Arial"/>
          <w:sz w:val="20"/>
          <w:szCs w:val="18"/>
        </w:rPr>
        <w:t>Deux possibilités s'offrent à elle :</w:t>
      </w:r>
    </w:p>
    <w:p w14:paraId="28CA63E8" w14:textId="77777777" w:rsidR="00CA6B47" w:rsidRPr="00BD0983" w:rsidRDefault="00CA6B47" w:rsidP="00CA6B47">
      <w:pPr>
        <w:pStyle w:val="Paragraphedeliste"/>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cs="Arial"/>
          <w:sz w:val="20"/>
          <w:szCs w:val="18"/>
        </w:rPr>
      </w:pPr>
      <w:r w:rsidRPr="00BD0983">
        <w:rPr>
          <w:rFonts w:cs="Arial"/>
          <w:sz w:val="20"/>
          <w:szCs w:val="18"/>
        </w:rPr>
        <w:t>Négocier une traite d’un montant nominal 7 000 € au 30 juin, intérêt 12 %, commission 4,60 €.</w:t>
      </w:r>
    </w:p>
    <w:p w14:paraId="77677DE4" w14:textId="77777777" w:rsidR="00CA6B47" w:rsidRPr="00BD0983" w:rsidRDefault="00CA6B47" w:rsidP="00CA6B47">
      <w:pPr>
        <w:pStyle w:val="Retraitcorpsdetexte"/>
        <w:numPr>
          <w:ilvl w:val="0"/>
          <w:numId w:val="2"/>
        </w:numPr>
        <w:ind w:left="284" w:hanging="284"/>
        <w:rPr>
          <w:sz w:val="18"/>
          <w:szCs w:val="20"/>
        </w:rPr>
      </w:pPr>
      <w:r w:rsidRPr="00BD0983">
        <w:rPr>
          <w:sz w:val="18"/>
          <w:szCs w:val="20"/>
        </w:rPr>
        <w:t>Demander un découvert de 3 000 € pour 7 jours, jusqu'au 7 juin, à cette date une importante vente payée comptant sera effectuée. Taux d'intérêt 18 %, frais 10 €.</w:t>
      </w:r>
    </w:p>
    <w:p w14:paraId="58558006" w14:textId="77777777" w:rsidR="00CA6B47" w:rsidRPr="00BD0983" w:rsidRDefault="00CA6B47" w:rsidP="00CA6B47">
      <w:pPr>
        <w:tabs>
          <w:tab w:val="left" w:pos="144"/>
          <w:tab w:val="left" w:pos="864"/>
          <w:tab w:val="left" w:pos="1584"/>
          <w:tab w:val="left" w:pos="2304"/>
          <w:tab w:val="left" w:pos="3024"/>
          <w:tab w:val="left" w:pos="3744"/>
          <w:tab w:val="left" w:pos="4464"/>
          <w:tab w:val="left" w:pos="5184"/>
          <w:tab w:val="left" w:pos="5904"/>
          <w:tab w:val="left" w:pos="6624"/>
        </w:tabs>
        <w:rPr>
          <w:rFonts w:cs="Arial"/>
          <w:sz w:val="20"/>
          <w:szCs w:val="18"/>
        </w:rPr>
      </w:pPr>
      <w:r w:rsidRPr="00BD0983">
        <w:rPr>
          <w:rFonts w:cs="Arial"/>
          <w:sz w:val="20"/>
          <w:szCs w:val="18"/>
        </w:rPr>
        <w:t>Quel est le meilleur choix ?</w:t>
      </w:r>
    </w:p>
    <w:p w14:paraId="631D4B1B" w14:textId="77777777" w:rsidR="00CA6B47" w:rsidRPr="00BD0983" w:rsidRDefault="00CA6B47" w:rsidP="00CA6B47">
      <w:pPr>
        <w:rPr>
          <w:rFonts w:cs="Arial"/>
          <w:sz w:val="20"/>
          <w:szCs w:val="20"/>
        </w:rPr>
      </w:pPr>
    </w:p>
    <w:p w14:paraId="3D48C8CE" w14:textId="77777777" w:rsidR="00CA6B47" w:rsidRDefault="00CA6B47" w:rsidP="00CA6B47">
      <w:pPr>
        <w:rPr>
          <w:rFonts w:cs="Arial"/>
        </w:rPr>
      </w:pPr>
    </w:p>
    <w:p w14:paraId="54359EF4" w14:textId="7E569AE7" w:rsidR="009B3E09" w:rsidRDefault="009B3E09" w:rsidP="009B3E09">
      <w:pPr>
        <w:rPr>
          <w:rFonts w:cs="Arial"/>
        </w:rPr>
      </w:pPr>
    </w:p>
    <w:p w14:paraId="5B81821B" w14:textId="77777777" w:rsidR="00CA6B47" w:rsidRDefault="00CA6B47" w:rsidP="009B3E09">
      <w:pPr>
        <w:rPr>
          <w:rFonts w:cs="Arial"/>
        </w:rPr>
      </w:pPr>
    </w:p>
    <w:p w14:paraId="281FE35D" w14:textId="77777777" w:rsidR="009B3E09" w:rsidRDefault="009B3E09" w:rsidP="009B3E09">
      <w:pPr>
        <w:rPr>
          <w:rFonts w:cs="Arial"/>
        </w:rPr>
      </w:pPr>
    </w:p>
    <w:p w14:paraId="6A622FC3" w14:textId="77777777" w:rsidR="009B3E09" w:rsidRPr="007C57A1" w:rsidRDefault="009B3E09" w:rsidP="009B3E09">
      <w:pPr>
        <w:rPr>
          <w:rFonts w:cs="Arial"/>
        </w:rPr>
      </w:pPr>
    </w:p>
    <w:p w14:paraId="63622FF1" w14:textId="77777777" w:rsidR="00A64054" w:rsidRPr="009B3E09" w:rsidRDefault="00A64054" w:rsidP="009B3E09"/>
    <w:sectPr w:rsidR="00A64054" w:rsidRPr="009B3E09" w:rsidSect="009B3E09">
      <w:pgSz w:w="11906" w:h="16838"/>
      <w:pgMar w:top="851" w:right="73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2323"/>
    <w:multiLevelType w:val="multilevel"/>
    <w:tmpl w:val="1E9A51A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F3367F6"/>
    <w:multiLevelType w:val="hybridMultilevel"/>
    <w:tmpl w:val="48763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2711294">
    <w:abstractNumId w:val="1"/>
  </w:num>
  <w:num w:numId="2" w16cid:durableId="1077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62"/>
    <w:rsid w:val="009B3E09"/>
    <w:rsid w:val="00A64054"/>
    <w:rsid w:val="00BD0983"/>
    <w:rsid w:val="00CA6B47"/>
    <w:rsid w:val="00FF7C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006E"/>
  <w15:chartTrackingRefBased/>
  <w15:docId w15:val="{27F02F46-1469-43CD-B293-74A444BB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C62"/>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FF7C62"/>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F7C62"/>
    <w:rPr>
      <w:rFonts w:ascii="Arial" w:eastAsia="Times New Roman" w:hAnsi="Arial" w:cs="Arial"/>
      <w:b/>
      <w:color w:val="000000"/>
      <w:sz w:val="28"/>
      <w:szCs w:val="20"/>
      <w:lang w:eastAsia="fr-FR"/>
    </w:rPr>
  </w:style>
  <w:style w:type="paragraph" w:styleId="Paragraphedeliste">
    <w:name w:val="List Paragraph"/>
    <w:basedOn w:val="Normal"/>
    <w:qFormat/>
    <w:rsid w:val="00FF7C62"/>
    <w:pPr>
      <w:ind w:left="720"/>
      <w:contextualSpacing/>
    </w:pPr>
  </w:style>
  <w:style w:type="paragraph" w:styleId="Retraitcorpsdetexte">
    <w:name w:val="Body Text Indent"/>
    <w:basedOn w:val="Normal"/>
    <w:link w:val="RetraitcorpsdetexteCar"/>
    <w:uiPriority w:val="99"/>
    <w:semiHidden/>
    <w:unhideWhenUsed/>
    <w:rsid w:val="009B3E09"/>
    <w:pPr>
      <w:spacing w:after="120"/>
      <w:ind w:left="283"/>
    </w:pPr>
  </w:style>
  <w:style w:type="character" w:customStyle="1" w:styleId="RetraitcorpsdetexteCar">
    <w:name w:val="Retrait corps de texte Car"/>
    <w:basedOn w:val="Policepardfaut"/>
    <w:link w:val="Retraitcorpsdetexte"/>
    <w:uiPriority w:val="99"/>
    <w:semiHidden/>
    <w:rsid w:val="009B3E09"/>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1349</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2015-12-14T22:45:00Z</dcterms:created>
  <dcterms:modified xsi:type="dcterms:W3CDTF">2023-03-17T14:06:00Z</dcterms:modified>
</cp:coreProperties>
</file>