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1271"/>
        <w:gridCol w:w="6946"/>
        <w:gridCol w:w="850"/>
        <w:gridCol w:w="993"/>
      </w:tblGrid>
      <w:tr w:rsidR="002F0DF4" w:rsidRPr="00C22356" w14:paraId="1EB62808" w14:textId="77777777" w:rsidTr="009B4233">
        <w:trPr>
          <w:trHeight w:val="386"/>
        </w:trPr>
        <w:tc>
          <w:tcPr>
            <w:tcW w:w="10060" w:type="dxa"/>
            <w:gridSpan w:val="4"/>
            <w:shd w:val="clear" w:color="auto" w:fill="FFFF00"/>
          </w:tcPr>
          <w:p w14:paraId="72FAE87E" w14:textId="14B5CF90" w:rsidR="002F0DF4" w:rsidRPr="0046522C" w:rsidRDefault="002F0DF4" w:rsidP="009B4233">
            <w:pPr>
              <w:pStyle w:val="Titre2"/>
              <w:spacing w:before="120"/>
              <w:jc w:val="center"/>
              <w:rPr>
                <w:rFonts w:ascii="Arial" w:hAnsi="Arial"/>
                <w:sz w:val="28"/>
                <w:szCs w:val="22"/>
              </w:rPr>
            </w:pPr>
            <w:r w:rsidRPr="0046522C">
              <w:rPr>
                <w:rFonts w:ascii="Arial" w:hAnsi="Arial"/>
                <w:sz w:val="28"/>
                <w:szCs w:val="22"/>
              </w:rPr>
              <w:t xml:space="preserve">Réflexion </w:t>
            </w:r>
            <w:r>
              <w:rPr>
                <w:rFonts w:ascii="Arial" w:hAnsi="Arial"/>
                <w:sz w:val="28"/>
                <w:szCs w:val="22"/>
              </w:rPr>
              <w:t>5</w:t>
            </w:r>
            <w:r w:rsidRPr="0046522C">
              <w:rPr>
                <w:rFonts w:ascii="Arial" w:hAnsi="Arial"/>
                <w:sz w:val="28"/>
                <w:szCs w:val="22"/>
              </w:rPr>
              <w:t xml:space="preserve"> </w:t>
            </w:r>
            <w:r>
              <w:rPr>
                <w:rFonts w:ascii="Arial" w:hAnsi="Arial"/>
                <w:sz w:val="28"/>
                <w:szCs w:val="22"/>
              </w:rPr>
              <w:t>–</w:t>
            </w:r>
            <w:r w:rsidRPr="0046522C">
              <w:rPr>
                <w:rFonts w:ascii="Arial" w:hAnsi="Arial"/>
                <w:sz w:val="28"/>
                <w:szCs w:val="22"/>
              </w:rPr>
              <w:t xml:space="preserve"> </w:t>
            </w:r>
            <w:r>
              <w:rPr>
                <w:rFonts w:ascii="Arial" w:hAnsi="Arial"/>
                <w:sz w:val="28"/>
                <w:szCs w:val="22"/>
              </w:rPr>
              <w:t>Comment la comptabilité est devenu</w:t>
            </w:r>
            <w:r w:rsidR="00B5645E">
              <w:rPr>
                <w:rFonts w:ascii="Arial" w:hAnsi="Arial"/>
                <w:sz w:val="28"/>
                <w:szCs w:val="22"/>
              </w:rPr>
              <w:t>e</w:t>
            </w:r>
            <w:r>
              <w:rPr>
                <w:rFonts w:ascii="Arial" w:hAnsi="Arial"/>
                <w:sz w:val="28"/>
                <w:szCs w:val="22"/>
              </w:rPr>
              <w:t xml:space="preserve"> un outil de gestion</w:t>
            </w:r>
          </w:p>
        </w:tc>
      </w:tr>
      <w:tr w:rsidR="002F0DF4" w:rsidRPr="0046522C" w14:paraId="4101551F" w14:textId="77777777" w:rsidTr="009B4233">
        <w:trPr>
          <w:trHeight w:val="267"/>
        </w:trPr>
        <w:tc>
          <w:tcPr>
            <w:tcW w:w="1271" w:type="dxa"/>
            <w:shd w:val="clear" w:color="auto" w:fill="FFFF00"/>
            <w:vAlign w:val="center"/>
          </w:tcPr>
          <w:p w14:paraId="4D2A70EE" w14:textId="77777777" w:rsidR="002F0DF4" w:rsidRPr="0046522C" w:rsidRDefault="002F0DF4" w:rsidP="009B4233">
            <w:pPr>
              <w:rPr>
                <w:bCs/>
              </w:rPr>
            </w:pPr>
            <w:r w:rsidRPr="0046522C">
              <w:rPr>
                <w:bCs/>
              </w:rPr>
              <w:t>Durée : 15</w:t>
            </w:r>
            <w:r>
              <w:rPr>
                <w:bCs/>
              </w:rPr>
              <w:t>’</w:t>
            </w:r>
          </w:p>
        </w:tc>
        <w:tc>
          <w:tcPr>
            <w:tcW w:w="6946" w:type="dxa"/>
            <w:shd w:val="clear" w:color="auto" w:fill="FFFF00"/>
            <w:vAlign w:val="center"/>
          </w:tcPr>
          <w:p w14:paraId="703B32E0" w14:textId="77777777" w:rsidR="002F0DF4" w:rsidRPr="0046522C" w:rsidRDefault="002F0DF4" w:rsidP="009B4233">
            <w:pPr>
              <w:jc w:val="center"/>
              <w:rPr>
                <w:bCs/>
              </w:rPr>
            </w:pPr>
            <w:r w:rsidRPr="0046522C">
              <w:rPr>
                <w:bCs/>
                <w:noProof/>
              </w:rPr>
              <w:drawing>
                <wp:inline distT="0" distB="0" distL="0" distR="0" wp14:anchorId="105CF73A" wp14:editId="59851774">
                  <wp:extent cx="324000" cy="324000"/>
                  <wp:effectExtent l="0" t="0" r="0" b="0"/>
                  <wp:docPr id="553611025" name="Graphique 553611025" descr="Homm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que 2" descr="Homme avec un remplissage uni"/>
                          <pic:cNvPicPr/>
                        </pic:nvPicPr>
                        <pic:blipFill>
                          <a:blip r:embed="rId5" cstate="print">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324000" cy="324000"/>
                          </a:xfrm>
                          <a:prstGeom prst="rect">
                            <a:avLst/>
                          </a:prstGeom>
                        </pic:spPr>
                      </pic:pic>
                    </a:graphicData>
                  </a:graphic>
                </wp:inline>
              </w:drawing>
            </w:r>
            <w:proofErr w:type="gramStart"/>
            <w:r w:rsidRPr="0046522C">
              <w:rPr>
                <w:bCs/>
              </w:rPr>
              <w:t>ou</w:t>
            </w:r>
            <w:proofErr w:type="gramEnd"/>
            <w:r w:rsidRPr="0046522C">
              <w:rPr>
                <w:bCs/>
              </w:rPr>
              <w:t xml:space="preserve"> </w:t>
            </w:r>
            <w:r w:rsidRPr="0046522C">
              <w:rPr>
                <w:bCs/>
                <w:noProof/>
              </w:rPr>
              <w:drawing>
                <wp:inline distT="0" distB="0" distL="0" distR="0" wp14:anchorId="61E19D7F" wp14:editId="2764019B">
                  <wp:extent cx="360000" cy="360000"/>
                  <wp:effectExtent l="0" t="0" r="0" b="2540"/>
                  <wp:docPr id="743873318" name="Graphique 743873318" descr="Deux hommes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Deux hommes avec un remplissage uni"/>
                          <pic:cNvPicPr/>
                        </pic:nvPicPr>
                        <pic:blipFill>
                          <a:blip r:embed="rId7" cstate="print">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360000" cy="360000"/>
                          </a:xfrm>
                          <a:prstGeom prst="rect">
                            <a:avLst/>
                          </a:prstGeom>
                        </pic:spPr>
                      </pic:pic>
                    </a:graphicData>
                  </a:graphic>
                </wp:inline>
              </w:drawing>
            </w:r>
          </w:p>
        </w:tc>
        <w:tc>
          <w:tcPr>
            <w:tcW w:w="850" w:type="dxa"/>
            <w:shd w:val="clear" w:color="auto" w:fill="FFFF00"/>
            <w:vAlign w:val="center"/>
          </w:tcPr>
          <w:p w14:paraId="2A1BA21A" w14:textId="77777777" w:rsidR="002F0DF4" w:rsidRPr="0046522C" w:rsidRDefault="002F0DF4" w:rsidP="009B4233">
            <w:pPr>
              <w:jc w:val="center"/>
              <w:rPr>
                <w:bCs/>
              </w:rPr>
            </w:pPr>
            <w:r>
              <w:rPr>
                <w:noProof/>
              </w:rPr>
              <w:drawing>
                <wp:inline distT="0" distB="0" distL="0" distR="0" wp14:anchorId="429E6370" wp14:editId="51598824">
                  <wp:extent cx="362762" cy="360000"/>
                  <wp:effectExtent l="0" t="0" r="0" b="2540"/>
                  <wp:docPr id="1221848545" name="Image 1" descr="Une image contenant texte, symbole, Police,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1848545" name="Image 1" descr="Une image contenant texte, symbole, Police, Graphique&#10;&#10;Le contenu généré par l’IA peut êtr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362762" cy="360000"/>
                          </a:xfrm>
                          <a:prstGeom prst="rect">
                            <a:avLst/>
                          </a:prstGeom>
                        </pic:spPr>
                      </pic:pic>
                    </a:graphicData>
                  </a:graphic>
                </wp:inline>
              </w:drawing>
            </w:r>
          </w:p>
        </w:tc>
        <w:tc>
          <w:tcPr>
            <w:tcW w:w="993" w:type="dxa"/>
            <w:shd w:val="clear" w:color="auto" w:fill="FFFF00"/>
            <w:vAlign w:val="center"/>
          </w:tcPr>
          <w:p w14:paraId="01269A7D" w14:textId="77777777" w:rsidR="002F0DF4" w:rsidRPr="0046522C" w:rsidRDefault="002F0DF4" w:rsidP="009B4233">
            <w:pPr>
              <w:jc w:val="center"/>
              <w:rPr>
                <w:bCs/>
                <w:i/>
              </w:rPr>
            </w:pPr>
            <w:r w:rsidRPr="0046522C">
              <w:rPr>
                <w:bCs/>
              </w:rPr>
              <w:t>Source</w:t>
            </w:r>
          </w:p>
        </w:tc>
      </w:tr>
    </w:tbl>
    <w:p w14:paraId="6B2B6A71" w14:textId="77777777" w:rsidR="002F0DF4" w:rsidRDefault="002F0DF4" w:rsidP="002F0DF4">
      <w:pPr>
        <w:pStyle w:val="tacheseurasment"/>
        <w:spacing w:before="120" w:after="120"/>
        <w:rPr>
          <w:rFonts w:cs="Arial"/>
          <w:b/>
          <w:color w:val="000000"/>
          <w:sz w:val="24"/>
        </w:rPr>
      </w:pPr>
      <w:r w:rsidRPr="00FF438B">
        <w:rPr>
          <w:rFonts w:cs="Arial"/>
          <w:b/>
          <w:color w:val="000000"/>
          <w:sz w:val="24"/>
        </w:rPr>
        <w:t>Travail à faire</w:t>
      </w:r>
    </w:p>
    <w:p w14:paraId="7B9F50BB" w14:textId="77777777" w:rsidR="002F0DF4" w:rsidRPr="004B3F2D" w:rsidRDefault="002F0DF4" w:rsidP="002F0DF4">
      <w:pPr>
        <w:spacing w:before="120"/>
        <w:jc w:val="both"/>
        <w:rPr>
          <w:rFonts w:eastAsia="Times New Roman" w:cs="Arial"/>
          <w:bCs/>
          <w:color w:val="000000" w:themeColor="text1"/>
          <w:szCs w:val="20"/>
          <w:lang w:eastAsia="fr-FR"/>
        </w:rPr>
      </w:pPr>
      <w:r>
        <w:rPr>
          <w:rFonts w:eastAsia="Times New Roman" w:cs="Arial"/>
          <w:bCs/>
          <w:color w:val="000000" w:themeColor="text1"/>
          <w:szCs w:val="20"/>
          <w:lang w:eastAsia="fr-FR"/>
        </w:rPr>
        <w:t xml:space="preserve">Après avoir lu le </w:t>
      </w:r>
      <w:r w:rsidRPr="00B2301C">
        <w:rPr>
          <w:rFonts w:eastAsia="Times New Roman" w:cs="Arial"/>
          <w:b/>
          <w:color w:val="000000" w:themeColor="text1"/>
          <w:szCs w:val="20"/>
          <w:lang w:eastAsia="fr-FR"/>
        </w:rPr>
        <w:t>document</w:t>
      </w:r>
      <w:r>
        <w:rPr>
          <w:rFonts w:eastAsia="Times New Roman" w:cs="Arial"/>
          <w:bCs/>
          <w:color w:val="000000" w:themeColor="text1"/>
          <w:szCs w:val="20"/>
          <w:lang w:eastAsia="fr-FR"/>
        </w:rPr>
        <w:t>, répondez aux questions suivantes</w:t>
      </w:r>
    </w:p>
    <w:p w14:paraId="29E9147D" w14:textId="77777777" w:rsidR="002F0DF4" w:rsidRPr="004B3F2D" w:rsidRDefault="002F0DF4" w:rsidP="002F0DF4">
      <w:pPr>
        <w:pStyle w:val="Paragraphedeliste"/>
        <w:numPr>
          <w:ilvl w:val="0"/>
          <w:numId w:val="3"/>
        </w:numPr>
        <w:spacing w:before="120"/>
        <w:jc w:val="both"/>
        <w:rPr>
          <w:rFonts w:eastAsia="Times New Roman" w:cs="Arial"/>
          <w:color w:val="000000" w:themeColor="text1"/>
          <w:szCs w:val="20"/>
          <w:lang w:eastAsia="fr-FR"/>
        </w:rPr>
      </w:pPr>
      <w:r w:rsidRPr="004B3F2D">
        <w:rPr>
          <w:rFonts w:eastAsia="Times New Roman" w:cs="Arial"/>
          <w:color w:val="000000" w:themeColor="text1"/>
          <w:szCs w:val="20"/>
          <w:lang w:eastAsia="fr-FR"/>
        </w:rPr>
        <w:t>Quelles étaient les premières fonctions de la comptabilité dans les civilisations anciennes et pourquoi étaient-elles nécessaires ?</w:t>
      </w:r>
    </w:p>
    <w:p w14:paraId="6DC3D14E" w14:textId="77777777" w:rsidR="002F0DF4" w:rsidRPr="004B3F2D" w:rsidRDefault="002F0DF4" w:rsidP="002F0DF4">
      <w:pPr>
        <w:pStyle w:val="Paragraphedeliste"/>
        <w:numPr>
          <w:ilvl w:val="0"/>
          <w:numId w:val="3"/>
        </w:numPr>
        <w:spacing w:before="120"/>
        <w:jc w:val="both"/>
        <w:rPr>
          <w:rFonts w:eastAsia="Times New Roman" w:cs="Arial"/>
          <w:color w:val="000000" w:themeColor="text1"/>
          <w:szCs w:val="20"/>
          <w:lang w:eastAsia="fr-FR"/>
        </w:rPr>
      </w:pPr>
      <w:r w:rsidRPr="004B3F2D">
        <w:rPr>
          <w:rFonts w:eastAsia="Times New Roman" w:cs="Arial"/>
          <w:color w:val="000000" w:themeColor="text1"/>
          <w:szCs w:val="20"/>
          <w:lang w:eastAsia="fr-FR"/>
        </w:rPr>
        <w:t>En quoi l’apparition de la comptabilité en partie double au Moyen Âge a-t-elle constitué une évolution majeure pour le développement du commerce ?</w:t>
      </w:r>
    </w:p>
    <w:p w14:paraId="0C418BA2" w14:textId="77777777" w:rsidR="002F0DF4" w:rsidRPr="004B3F2D" w:rsidRDefault="002F0DF4" w:rsidP="002F0DF4">
      <w:pPr>
        <w:pStyle w:val="Paragraphedeliste"/>
        <w:numPr>
          <w:ilvl w:val="0"/>
          <w:numId w:val="3"/>
        </w:numPr>
        <w:spacing w:before="120"/>
        <w:jc w:val="both"/>
        <w:rPr>
          <w:rFonts w:eastAsia="Times New Roman" w:cs="Arial"/>
          <w:color w:val="000000" w:themeColor="text1"/>
          <w:szCs w:val="20"/>
          <w:lang w:eastAsia="fr-FR"/>
        </w:rPr>
      </w:pPr>
      <w:r w:rsidRPr="004B3F2D">
        <w:rPr>
          <w:rFonts w:eastAsia="Times New Roman" w:cs="Arial"/>
          <w:color w:val="000000" w:themeColor="text1"/>
          <w:szCs w:val="20"/>
          <w:lang w:eastAsia="fr-FR"/>
        </w:rPr>
        <w:t>Expliquez comment l’évolution du commerce et des entreprises a transformé le rôle de la comptabilité, de simple outil de mémoire à outil de gestion et de décision.</w:t>
      </w:r>
    </w:p>
    <w:p w14:paraId="499687B7" w14:textId="77777777" w:rsidR="002F0DF4" w:rsidRPr="004B3F2D" w:rsidRDefault="002F0DF4" w:rsidP="002F0DF4">
      <w:pPr>
        <w:spacing w:before="120"/>
        <w:jc w:val="both"/>
        <w:rPr>
          <w:rFonts w:eastAsia="Times New Roman" w:cs="Arial"/>
          <w:bCs/>
          <w:color w:val="000000" w:themeColor="text1"/>
          <w:szCs w:val="20"/>
          <w:lang w:eastAsia="fr-FR"/>
        </w:rPr>
      </w:pPr>
    </w:p>
    <w:p w14:paraId="2EE1445C" w14:textId="77777777" w:rsidR="002F0DF4" w:rsidRPr="004B3F2D" w:rsidRDefault="002F0DF4" w:rsidP="002F0DF4">
      <w:pPr>
        <w:jc w:val="both"/>
        <w:rPr>
          <w:rFonts w:eastAsia="Times New Roman" w:cs="Arial"/>
          <w:b/>
          <w:color w:val="000000" w:themeColor="text1"/>
          <w:sz w:val="24"/>
          <w:szCs w:val="24"/>
          <w:lang w:eastAsia="fr-FR"/>
        </w:rPr>
      </w:pPr>
      <w:r w:rsidRPr="004B3F2D">
        <w:rPr>
          <w:rFonts w:eastAsia="Times New Roman" w:cs="Arial"/>
          <w:b/>
          <w:color w:val="FFFFFF" w:themeColor="background1"/>
          <w:sz w:val="24"/>
          <w:szCs w:val="24"/>
          <w:highlight w:val="red"/>
          <w:lang w:eastAsia="fr-FR"/>
        </w:rPr>
        <w:t xml:space="preserve">Doc. </w:t>
      </w:r>
      <w:r w:rsidRPr="004B3F2D">
        <w:rPr>
          <w:rFonts w:eastAsia="Times New Roman" w:cs="Arial"/>
          <w:b/>
          <w:color w:val="FFFFFF" w:themeColor="background1"/>
          <w:sz w:val="24"/>
          <w:szCs w:val="24"/>
          <w:lang w:eastAsia="fr-FR"/>
        </w:rPr>
        <w:t xml:space="preserve"> </w:t>
      </w:r>
      <w:r w:rsidRPr="004B3F2D">
        <w:rPr>
          <w:rFonts w:eastAsia="Times New Roman" w:cs="Arial"/>
          <w:b/>
          <w:color w:val="000000" w:themeColor="text1"/>
          <w:sz w:val="24"/>
          <w:szCs w:val="24"/>
          <w:lang w:eastAsia="fr-FR"/>
        </w:rPr>
        <w:t>Les origines et l’évolution de la comptabilité</w:t>
      </w:r>
    </w:p>
    <w:p w14:paraId="13083ED6" w14:textId="77777777" w:rsidR="002F0DF4" w:rsidRDefault="002F0DF4" w:rsidP="002F0DF4">
      <w:pPr>
        <w:spacing w:before="120"/>
        <w:jc w:val="both"/>
        <w:rPr>
          <w:rFonts w:eastAsia="Times New Roman" w:cs="Arial"/>
          <w:bCs/>
          <w:color w:val="000000" w:themeColor="text1"/>
          <w:szCs w:val="20"/>
          <w:lang w:eastAsia="fr-FR"/>
        </w:rPr>
      </w:pPr>
      <w:r>
        <w:rPr>
          <w:noProof/>
        </w:rPr>
        <w:drawing>
          <wp:anchor distT="0" distB="0" distL="114300" distR="114300" simplePos="0" relativeHeight="251659264" behindDoc="0" locked="0" layoutInCell="1" allowOverlap="1" wp14:anchorId="72C8BFB7" wp14:editId="1A6FCC3D">
            <wp:simplePos x="0" y="0"/>
            <wp:positionH relativeFrom="column">
              <wp:posOffset>11430</wp:posOffset>
            </wp:positionH>
            <wp:positionV relativeFrom="paragraph">
              <wp:posOffset>200025</wp:posOffset>
            </wp:positionV>
            <wp:extent cx="996315" cy="965200"/>
            <wp:effectExtent l="0" t="0" r="0" b="6350"/>
            <wp:wrapSquare wrapText="bothSides"/>
            <wp:docPr id="1989064184" name="Image 1" descr="Une brève histoire de la comptabilité - MySwissC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e brève histoire de la comptabilité - MySwissCF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96315" cy="965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E5F612C" w14:textId="77777777" w:rsidR="002F0DF4" w:rsidRDefault="002F0DF4" w:rsidP="002F0DF4">
      <w:pPr>
        <w:spacing w:before="120"/>
        <w:jc w:val="both"/>
        <w:rPr>
          <w:rFonts w:eastAsia="Times New Roman" w:cs="Arial"/>
          <w:bCs/>
          <w:color w:val="000000" w:themeColor="text1"/>
          <w:szCs w:val="20"/>
          <w:lang w:eastAsia="fr-FR"/>
        </w:rPr>
      </w:pPr>
      <w:r w:rsidRPr="004B3F2D">
        <w:rPr>
          <w:rFonts w:eastAsia="Times New Roman" w:cs="Arial"/>
          <w:bCs/>
          <w:color w:val="000000" w:themeColor="text1"/>
          <w:szCs w:val="20"/>
          <w:lang w:eastAsia="fr-FR"/>
        </w:rPr>
        <w:t>La comptabilité trouve ses origines dans les premières formes d’échanges économiques. Dès l’Antiquité, les grandes civilisations (Mésopotamie, Égypte, Grèce, Rome) ont ressenti la nécessité de recenser les richesses, les stocks et les dettes. Des tablettes d’argile, des papyrus ou des rouleaux permettaient de garder une trace des transactions commerciales, des impôts ou des récoltes. À cette époque, la comptabilité avait essentiellement une fonction de mémoire et de contrôle.</w:t>
      </w:r>
    </w:p>
    <w:p w14:paraId="6C1FAF1F" w14:textId="77777777" w:rsidR="002F0DF4" w:rsidRDefault="002F0DF4" w:rsidP="002F0DF4">
      <w:pPr>
        <w:spacing w:before="120"/>
        <w:jc w:val="both"/>
        <w:rPr>
          <w:rFonts w:eastAsia="Times New Roman" w:cs="Arial"/>
          <w:bCs/>
          <w:color w:val="000000" w:themeColor="text1"/>
          <w:szCs w:val="20"/>
          <w:lang w:eastAsia="fr-FR"/>
        </w:rPr>
      </w:pPr>
    </w:p>
    <w:p w14:paraId="168E25CF" w14:textId="77777777" w:rsidR="002F0DF4" w:rsidRDefault="002F0DF4" w:rsidP="002F0DF4">
      <w:pPr>
        <w:spacing w:before="120"/>
        <w:jc w:val="both"/>
        <w:rPr>
          <w:rFonts w:eastAsia="Times New Roman" w:cs="Arial"/>
          <w:bCs/>
          <w:color w:val="000000" w:themeColor="text1"/>
          <w:szCs w:val="20"/>
          <w:lang w:eastAsia="fr-FR"/>
        </w:rPr>
      </w:pPr>
      <w:r>
        <w:rPr>
          <w:noProof/>
        </w:rPr>
        <w:drawing>
          <wp:anchor distT="0" distB="0" distL="114300" distR="114300" simplePos="0" relativeHeight="251660288" behindDoc="0" locked="0" layoutInCell="1" allowOverlap="1" wp14:anchorId="4DFB0445" wp14:editId="31DFA92D">
            <wp:simplePos x="0" y="0"/>
            <wp:positionH relativeFrom="column">
              <wp:posOffset>4253230</wp:posOffset>
            </wp:positionH>
            <wp:positionV relativeFrom="paragraph">
              <wp:posOffset>211455</wp:posOffset>
            </wp:positionV>
            <wp:extent cx="2075180" cy="935990"/>
            <wp:effectExtent l="0" t="0" r="1270" b="0"/>
            <wp:wrapSquare wrapText="bothSides"/>
            <wp:docPr id="1690769332" name="Image 2"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ictur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75180" cy="9359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B3F2D">
        <w:rPr>
          <w:rFonts w:eastAsia="Times New Roman" w:cs="Arial"/>
          <w:bCs/>
          <w:color w:val="000000" w:themeColor="text1"/>
          <w:szCs w:val="20"/>
          <w:lang w:eastAsia="fr-FR"/>
        </w:rPr>
        <w:t>Au Moyen Âge, le développement du commerce, notamment en Europe, transforme profondément les pratiques comptables. L’essor des foires, des routes commerciales et des premières entreprises marchandes rend indispensable un suivi plus précis des opérations. C’est dans ce contexte qu’apparaît la comptabilité en partie double, formalisée au XVe siècle par Luca Pacioli. Ce système repose sur l’enregistrement simultané d’une opération dans deux comptes (débit et crédit), garantissant l’équilibre des écritures. Il constitue encore aujourd’hui le fondement de la comptabilité moderne.</w:t>
      </w:r>
    </w:p>
    <w:p w14:paraId="664D3F41" w14:textId="77777777" w:rsidR="002F0DF4" w:rsidRPr="004B3F2D" w:rsidRDefault="002F0DF4" w:rsidP="002F0DF4">
      <w:pPr>
        <w:spacing w:before="120"/>
        <w:jc w:val="both"/>
        <w:rPr>
          <w:rFonts w:eastAsia="Times New Roman" w:cs="Arial"/>
          <w:bCs/>
          <w:color w:val="000000" w:themeColor="text1"/>
          <w:szCs w:val="20"/>
          <w:lang w:eastAsia="fr-FR"/>
        </w:rPr>
      </w:pPr>
      <w:r>
        <w:rPr>
          <w:noProof/>
        </w:rPr>
        <w:drawing>
          <wp:anchor distT="0" distB="0" distL="114300" distR="114300" simplePos="0" relativeHeight="251661312" behindDoc="0" locked="0" layoutInCell="1" allowOverlap="1" wp14:anchorId="6C6A0294" wp14:editId="39F1E2CC">
            <wp:simplePos x="0" y="0"/>
            <wp:positionH relativeFrom="column">
              <wp:posOffset>34062</wp:posOffset>
            </wp:positionH>
            <wp:positionV relativeFrom="paragraph">
              <wp:posOffset>53441</wp:posOffset>
            </wp:positionV>
            <wp:extent cx="1278255" cy="1533525"/>
            <wp:effectExtent l="0" t="0" r="0" b="9525"/>
            <wp:wrapSquare wrapText="bothSides"/>
            <wp:docPr id="815322994" name="Image 3" descr="Comptes schématiques, bilan, jour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omptes schématiques, bilan, journa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78255" cy="15335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C807E46" w14:textId="77777777" w:rsidR="002F0DF4" w:rsidRPr="00E21051" w:rsidRDefault="002F0DF4" w:rsidP="002F0DF4">
      <w:pPr>
        <w:spacing w:before="120"/>
        <w:jc w:val="both"/>
        <w:rPr>
          <w:rFonts w:eastAsia="Times New Roman" w:cs="Arial"/>
          <w:bCs/>
          <w:color w:val="000000" w:themeColor="text1"/>
          <w:szCs w:val="20"/>
          <w:lang w:eastAsia="fr-FR"/>
        </w:rPr>
      </w:pPr>
      <w:r w:rsidRPr="00E21051">
        <w:rPr>
          <w:rFonts w:eastAsia="Times New Roman" w:cs="Arial"/>
          <w:bCs/>
          <w:color w:val="000000" w:themeColor="text1"/>
          <w:szCs w:val="20"/>
          <w:lang w:eastAsia="fr-FR"/>
        </w:rPr>
        <w:t>À partir de la Révolution industrielle, la croissance des entreprises et la multiplication des opérations renforcent le rôle de la comptabilité. Elle devient un outil de gestion indispensable pour mesurer la performance, contrôler les coûts et sécuriser les relations avec les partenaires économiques et financiers. Les méthodes s’uniformisent et les États mettent en place des règles comptables communes.</w:t>
      </w:r>
    </w:p>
    <w:p w14:paraId="28791F38" w14:textId="77777777" w:rsidR="002F0DF4" w:rsidRDefault="002F0DF4" w:rsidP="002F0DF4">
      <w:pPr>
        <w:spacing w:before="120"/>
        <w:jc w:val="both"/>
        <w:rPr>
          <w:rFonts w:eastAsia="Times New Roman" w:cs="Arial"/>
          <w:bCs/>
          <w:color w:val="000000" w:themeColor="text1"/>
          <w:szCs w:val="20"/>
          <w:lang w:eastAsia="fr-FR"/>
        </w:rPr>
      </w:pPr>
    </w:p>
    <w:p w14:paraId="49AF6E60" w14:textId="77777777" w:rsidR="002F0DF4" w:rsidRDefault="002F0DF4" w:rsidP="002F0DF4">
      <w:pPr>
        <w:spacing w:before="120"/>
        <w:jc w:val="both"/>
        <w:rPr>
          <w:rFonts w:eastAsia="Times New Roman" w:cs="Arial"/>
          <w:bCs/>
          <w:color w:val="000000" w:themeColor="text1"/>
          <w:szCs w:val="20"/>
          <w:lang w:eastAsia="fr-FR"/>
        </w:rPr>
      </w:pPr>
      <w:r>
        <w:rPr>
          <w:noProof/>
        </w:rPr>
        <w:drawing>
          <wp:anchor distT="0" distB="0" distL="114300" distR="114300" simplePos="0" relativeHeight="251662336" behindDoc="0" locked="0" layoutInCell="1" allowOverlap="1" wp14:anchorId="0F968FD8" wp14:editId="1E18FBE1">
            <wp:simplePos x="0" y="0"/>
            <wp:positionH relativeFrom="column">
              <wp:posOffset>3976802</wp:posOffset>
            </wp:positionH>
            <wp:positionV relativeFrom="paragraph">
              <wp:posOffset>155804</wp:posOffset>
            </wp:positionV>
            <wp:extent cx="2351405" cy="1908175"/>
            <wp:effectExtent l="0" t="0" r="0" b="0"/>
            <wp:wrapSquare wrapText="bothSides"/>
            <wp:docPr id="981135147" name="Image 4" descr="Comptabilit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omptabilité"/>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351405" cy="19081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A2A3A34" w14:textId="77777777" w:rsidR="002F0DF4" w:rsidRDefault="002F0DF4" w:rsidP="002F0DF4">
      <w:pPr>
        <w:spacing w:before="120"/>
        <w:jc w:val="both"/>
        <w:rPr>
          <w:rFonts w:eastAsia="Times New Roman" w:cs="Arial"/>
          <w:bCs/>
          <w:color w:val="000000" w:themeColor="text1"/>
          <w:szCs w:val="20"/>
          <w:lang w:eastAsia="fr-FR"/>
        </w:rPr>
      </w:pPr>
    </w:p>
    <w:p w14:paraId="7107DB38" w14:textId="77777777" w:rsidR="002F0DF4" w:rsidRPr="00E21051" w:rsidRDefault="002F0DF4" w:rsidP="002F0DF4">
      <w:pPr>
        <w:spacing w:before="120"/>
        <w:jc w:val="both"/>
        <w:rPr>
          <w:rFonts w:eastAsia="Times New Roman" w:cs="Arial"/>
          <w:bCs/>
          <w:color w:val="000000" w:themeColor="text1"/>
          <w:szCs w:val="20"/>
          <w:lang w:eastAsia="fr-FR"/>
        </w:rPr>
      </w:pPr>
      <w:r w:rsidRPr="004B3F2D">
        <w:rPr>
          <w:rFonts w:eastAsia="Times New Roman" w:cs="Arial"/>
          <w:bCs/>
          <w:color w:val="000000" w:themeColor="text1"/>
          <w:szCs w:val="20"/>
          <w:lang w:eastAsia="fr-FR"/>
        </w:rPr>
        <w:t xml:space="preserve">À l’époque contemporaine, la comptabilité s’adapte aux évolutions économiques, technologiques et réglementaires. </w:t>
      </w:r>
      <w:r w:rsidRPr="00E21051">
        <w:rPr>
          <w:rFonts w:eastAsia="Times New Roman" w:cs="Arial"/>
          <w:bCs/>
          <w:color w:val="000000" w:themeColor="text1"/>
          <w:szCs w:val="20"/>
          <w:lang w:eastAsia="fr-FR"/>
        </w:rPr>
        <w:t xml:space="preserve">Grâce à l’informatisation, à la dématérialisation et aux logiciels de gestion, elle ne se limite plus à un simple enregistrement des opérations passées. Elle fournit des </w:t>
      </w:r>
      <w:r w:rsidRPr="00E21051">
        <w:rPr>
          <w:rFonts w:eastAsia="Times New Roman" w:cs="Arial"/>
          <w:b/>
          <w:bCs/>
          <w:color w:val="000000" w:themeColor="text1"/>
          <w:szCs w:val="20"/>
          <w:lang w:eastAsia="fr-FR"/>
        </w:rPr>
        <w:t>informations en temps réel</w:t>
      </w:r>
      <w:r w:rsidRPr="00E21051">
        <w:rPr>
          <w:rFonts w:eastAsia="Times New Roman" w:cs="Arial"/>
          <w:bCs/>
          <w:color w:val="000000" w:themeColor="text1"/>
          <w:szCs w:val="20"/>
          <w:lang w:eastAsia="fr-FR"/>
        </w:rPr>
        <w:t xml:space="preserve">, des indicateurs de performance et des analyses financières permettant au dirigeant de </w:t>
      </w:r>
      <w:r w:rsidRPr="00E21051">
        <w:rPr>
          <w:rFonts w:eastAsia="Times New Roman" w:cs="Arial"/>
          <w:b/>
          <w:bCs/>
          <w:color w:val="000000" w:themeColor="text1"/>
          <w:szCs w:val="20"/>
          <w:lang w:eastAsia="fr-FR"/>
        </w:rPr>
        <w:t>piloter l’activité</w:t>
      </w:r>
      <w:r w:rsidRPr="00E21051">
        <w:rPr>
          <w:rFonts w:eastAsia="Times New Roman" w:cs="Arial"/>
          <w:bCs/>
          <w:color w:val="000000" w:themeColor="text1"/>
          <w:szCs w:val="20"/>
          <w:lang w:eastAsia="fr-FR"/>
        </w:rPr>
        <w:t xml:space="preserve">, d’anticiper les difficultés, d’optimiser les ressources et de prendre des décisions stratégiques. La comptabilité est ainsi devenue un </w:t>
      </w:r>
      <w:r w:rsidRPr="00E21051">
        <w:rPr>
          <w:rFonts w:eastAsia="Times New Roman" w:cs="Arial"/>
          <w:b/>
          <w:bCs/>
          <w:color w:val="000000" w:themeColor="text1"/>
          <w:szCs w:val="20"/>
          <w:lang w:eastAsia="fr-FR"/>
        </w:rPr>
        <w:t>outil central de pilotage</w:t>
      </w:r>
      <w:r w:rsidRPr="00E21051">
        <w:rPr>
          <w:rFonts w:eastAsia="Times New Roman" w:cs="Arial"/>
          <w:bCs/>
          <w:color w:val="000000" w:themeColor="text1"/>
          <w:szCs w:val="20"/>
          <w:lang w:eastAsia="fr-FR"/>
        </w:rPr>
        <w:t>, indispensable à la compétitivité, à la pérennité et au développement de l’entreprise.</w:t>
      </w:r>
    </w:p>
    <w:p w14:paraId="5571D69F" w14:textId="77777777" w:rsidR="002F0DF4" w:rsidRDefault="002F0DF4" w:rsidP="002F0DF4">
      <w:pPr>
        <w:spacing w:before="120"/>
        <w:jc w:val="both"/>
        <w:rPr>
          <w:rFonts w:eastAsia="Times New Roman" w:cs="Arial"/>
          <w:bCs/>
          <w:color w:val="000000" w:themeColor="text1"/>
          <w:szCs w:val="20"/>
          <w:lang w:eastAsia="fr-FR"/>
        </w:rPr>
      </w:pPr>
    </w:p>
    <w:p w14:paraId="711F90DF" w14:textId="77777777" w:rsidR="00B52AA6" w:rsidRPr="002F0DF4" w:rsidRDefault="00B52AA6" w:rsidP="002F0DF4"/>
    <w:sectPr w:rsidR="00B52AA6" w:rsidRPr="002F0DF4" w:rsidSect="00B52AA6">
      <w:pgSz w:w="11906" w:h="16838"/>
      <w:pgMar w:top="851" w:right="851"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E48CE"/>
    <w:multiLevelType w:val="hybridMultilevel"/>
    <w:tmpl w:val="86609C6E"/>
    <w:lvl w:ilvl="0" w:tplc="928A3104">
      <w:start w:val="1"/>
      <w:numFmt w:val="bullet"/>
      <w:pStyle w:val="Titre3"/>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4FC4693E"/>
    <w:multiLevelType w:val="hybridMultilevel"/>
    <w:tmpl w:val="FAF065E8"/>
    <w:lvl w:ilvl="0" w:tplc="95264B20">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65F5396D"/>
    <w:multiLevelType w:val="hybridMultilevel"/>
    <w:tmpl w:val="94F871FC"/>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16cid:durableId="420875830">
    <w:abstractNumId w:val="2"/>
  </w:num>
  <w:num w:numId="2" w16cid:durableId="1597787021">
    <w:abstractNumId w:val="0"/>
  </w:num>
  <w:num w:numId="3" w16cid:durableId="8403140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AA6"/>
    <w:rsid w:val="000A1274"/>
    <w:rsid w:val="002F0DF4"/>
    <w:rsid w:val="006475DF"/>
    <w:rsid w:val="009D0ABE"/>
    <w:rsid w:val="00A63562"/>
    <w:rsid w:val="00B2301C"/>
    <w:rsid w:val="00B52AA6"/>
    <w:rsid w:val="00B5645E"/>
    <w:rsid w:val="00DB01D5"/>
    <w:rsid w:val="00DD4C2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CC192"/>
  <w15:chartTrackingRefBased/>
  <w15:docId w15:val="{183711F1-38F0-4D85-B42B-1804FEB0F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AA6"/>
    <w:pPr>
      <w:spacing w:after="0" w:line="240" w:lineRule="auto"/>
    </w:pPr>
    <w:rPr>
      <w:rFonts w:ascii="Arial" w:eastAsia="Calibri" w:hAnsi="Arial" w:cs="Times New Roman"/>
      <w:sz w:val="20"/>
    </w:rPr>
  </w:style>
  <w:style w:type="paragraph" w:styleId="Titre2">
    <w:name w:val="heading 2"/>
    <w:basedOn w:val="tacheseurasment"/>
    <w:link w:val="Titre2Car"/>
    <w:qFormat/>
    <w:rsid w:val="00B52AA6"/>
    <w:pPr>
      <w:spacing w:after="120"/>
      <w:outlineLvl w:val="1"/>
    </w:pPr>
    <w:rPr>
      <w:rFonts w:ascii="Arial Black" w:hAnsi="Arial Black" w:cs="Arial"/>
      <w:b/>
      <w:color w:val="000000"/>
      <w:sz w:val="24"/>
      <w:szCs w:val="20"/>
    </w:rPr>
  </w:style>
  <w:style w:type="paragraph" w:styleId="Titre3">
    <w:name w:val="heading 3"/>
    <w:basedOn w:val="tacheseurasment"/>
    <w:next w:val="Normal"/>
    <w:link w:val="Titre3Car"/>
    <w:qFormat/>
    <w:rsid w:val="002F0DF4"/>
    <w:pPr>
      <w:numPr>
        <w:numId w:val="2"/>
      </w:numPr>
      <w:spacing w:after="120"/>
      <w:outlineLvl w:val="2"/>
    </w:pPr>
    <w:rPr>
      <w:rFonts w:cs="Arial"/>
      <w:b/>
      <w:color w:val="000000"/>
      <w:sz w:val="24"/>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B52AA6"/>
    <w:rPr>
      <w:rFonts w:ascii="Arial Black" w:eastAsia="Times New Roman" w:hAnsi="Arial Black" w:cs="Arial"/>
      <w:b/>
      <w:color w:val="000000"/>
      <w:sz w:val="24"/>
      <w:szCs w:val="20"/>
      <w:lang w:eastAsia="fr-FR"/>
    </w:rPr>
  </w:style>
  <w:style w:type="paragraph" w:customStyle="1" w:styleId="tacheseurasment">
    <w:name w:val="taches eurasment"/>
    <w:basedOn w:val="Normal"/>
    <w:rsid w:val="00B52AA6"/>
    <w:rPr>
      <w:rFonts w:eastAsia="Times New Roman"/>
      <w:szCs w:val="24"/>
      <w:lang w:eastAsia="fr-FR"/>
    </w:rPr>
  </w:style>
  <w:style w:type="table" w:styleId="Grilledutableau">
    <w:name w:val="Table Grid"/>
    <w:basedOn w:val="TableauNormal"/>
    <w:rsid w:val="00B52AA6"/>
    <w:pPr>
      <w:spacing w:after="0" w:line="240" w:lineRule="auto"/>
    </w:pPr>
    <w:rPr>
      <w:rFonts w:ascii="Calibri" w:eastAsia="Calibri"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B52AA6"/>
    <w:pPr>
      <w:ind w:left="720"/>
      <w:contextualSpacing/>
    </w:pPr>
  </w:style>
  <w:style w:type="character" w:customStyle="1" w:styleId="Titre3Car">
    <w:name w:val="Titre 3 Car"/>
    <w:basedOn w:val="Policepardfaut"/>
    <w:link w:val="Titre3"/>
    <w:rsid w:val="002F0DF4"/>
    <w:rPr>
      <w:rFonts w:ascii="Arial" w:eastAsia="Times New Roman" w:hAnsi="Arial" w:cs="Arial"/>
      <w:b/>
      <w:color w:val="000000"/>
      <w:sz w:val="24"/>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svg"/><Relationship Id="rId13" Type="http://schemas.openxmlformats.org/officeDocument/2006/relationships/image" Target="media/image9.gif"/><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sv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405</Words>
  <Characters>2414</Characters>
  <Application>Microsoft Office Word</Application>
  <DocSecurity>0</DocSecurity>
  <Lines>57</Lines>
  <Paragraphs>24</Paragraphs>
  <ScaleCrop>false</ScaleCrop>
  <Company/>
  <LinksUpToDate>false</LinksUpToDate>
  <CharactersWithSpaces>2795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Claude Terrier</dc:creator>
  <cp:keywords/>
  <dc:description/>
  <cp:lastModifiedBy>Claude Terrier</cp:lastModifiedBy>
  <cp:revision>8</cp:revision>
  <dcterms:created xsi:type="dcterms:W3CDTF">2023-03-05T19:16:00Z</dcterms:created>
  <dcterms:modified xsi:type="dcterms:W3CDTF">2026-01-17T20:59:00Z</dcterms:modified>
</cp:coreProperties>
</file>